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87"/>
        <w:tblW w:w="0" w:type="auto"/>
        <w:tblLook w:val="04A0" w:firstRow="1" w:lastRow="0" w:firstColumn="1" w:lastColumn="0" w:noHBand="0" w:noVBand="1"/>
      </w:tblPr>
      <w:tblGrid>
        <w:gridCol w:w="1620"/>
        <w:gridCol w:w="1795"/>
      </w:tblGrid>
      <w:tr w:rsidR="00653403" w:rsidTr="00653403">
        <w:tc>
          <w:tcPr>
            <w:tcW w:w="1620" w:type="dxa"/>
          </w:tcPr>
          <w:p w:rsidR="00653403" w:rsidRPr="00653403" w:rsidRDefault="00653403" w:rsidP="00653403">
            <w:pPr>
              <w:rPr>
                <w:rFonts w:ascii="Arial" w:hAnsi="Arial" w:cs="Arial"/>
              </w:rPr>
            </w:pPr>
            <w:bookmarkStart w:id="0" w:name="_GoBack"/>
            <w:bookmarkEnd w:id="0"/>
            <w:r w:rsidRPr="00653403">
              <w:rPr>
                <w:rFonts w:ascii="Arial" w:hAnsi="Arial" w:cs="Arial"/>
              </w:rPr>
              <w:t xml:space="preserve">Policy No. </w:t>
            </w:r>
          </w:p>
        </w:tc>
        <w:tc>
          <w:tcPr>
            <w:tcW w:w="1795" w:type="dxa"/>
          </w:tcPr>
          <w:p w:rsidR="00653403" w:rsidRPr="00653403" w:rsidRDefault="00653403" w:rsidP="00653403">
            <w:pPr>
              <w:rPr>
                <w:rFonts w:ascii="Arial" w:hAnsi="Arial" w:cs="Arial"/>
              </w:rPr>
            </w:pPr>
            <w:r w:rsidRPr="00653403">
              <w:rPr>
                <w:rFonts w:ascii="Montserrat-Bold" w:eastAsiaTheme="minorHAnsi" w:hAnsi="Montserrat-Bold" w:cs="Montserrat-Bold"/>
                <w:b/>
                <w:bCs/>
                <w:color w:val="BB1F53"/>
                <w:sz w:val="72"/>
                <w:szCs w:val="72"/>
              </w:rPr>
              <w:t>22</w:t>
            </w:r>
          </w:p>
        </w:tc>
      </w:tr>
      <w:tr w:rsidR="00653403" w:rsidTr="00653403">
        <w:tc>
          <w:tcPr>
            <w:tcW w:w="1620" w:type="dxa"/>
          </w:tcPr>
          <w:p w:rsidR="00653403" w:rsidRPr="00653403" w:rsidRDefault="00653403" w:rsidP="00653403">
            <w:pPr>
              <w:rPr>
                <w:rFonts w:ascii="Arial" w:hAnsi="Arial" w:cs="Arial"/>
              </w:rPr>
            </w:pPr>
            <w:r w:rsidRPr="00653403">
              <w:rPr>
                <w:rFonts w:ascii="Arial" w:hAnsi="Arial" w:cs="Arial"/>
              </w:rPr>
              <w:t>Effective Date</w:t>
            </w:r>
          </w:p>
        </w:tc>
        <w:tc>
          <w:tcPr>
            <w:tcW w:w="1795" w:type="dxa"/>
          </w:tcPr>
          <w:p w:rsidR="00653403" w:rsidRPr="00653403" w:rsidRDefault="00653403" w:rsidP="00653403">
            <w:pPr>
              <w:rPr>
                <w:rFonts w:ascii="Arial" w:hAnsi="Arial" w:cs="Arial"/>
              </w:rPr>
            </w:pPr>
            <w:r w:rsidRPr="00653403">
              <w:rPr>
                <w:rFonts w:ascii="Arial" w:hAnsi="Arial" w:cs="Arial"/>
              </w:rPr>
              <w:t>7/1/2017</w:t>
            </w:r>
          </w:p>
        </w:tc>
      </w:tr>
      <w:tr w:rsidR="00653403" w:rsidTr="00653403">
        <w:tc>
          <w:tcPr>
            <w:tcW w:w="1620" w:type="dxa"/>
          </w:tcPr>
          <w:p w:rsidR="00653403" w:rsidRPr="00653403" w:rsidRDefault="00653403" w:rsidP="00653403">
            <w:pPr>
              <w:rPr>
                <w:rFonts w:ascii="Arial" w:hAnsi="Arial" w:cs="Arial"/>
              </w:rPr>
            </w:pPr>
            <w:r w:rsidRPr="00653403">
              <w:rPr>
                <w:rFonts w:ascii="Arial" w:hAnsi="Arial" w:cs="Arial"/>
              </w:rPr>
              <w:t xml:space="preserve">Supersedes </w:t>
            </w:r>
          </w:p>
        </w:tc>
        <w:tc>
          <w:tcPr>
            <w:tcW w:w="1795" w:type="dxa"/>
          </w:tcPr>
          <w:p w:rsidR="00653403" w:rsidRPr="00653403" w:rsidRDefault="00653403" w:rsidP="00653403">
            <w:pPr>
              <w:rPr>
                <w:rFonts w:ascii="Arial" w:hAnsi="Arial" w:cs="Arial"/>
              </w:rPr>
            </w:pPr>
          </w:p>
        </w:tc>
      </w:tr>
      <w:tr w:rsidR="00653403" w:rsidTr="00653403">
        <w:tc>
          <w:tcPr>
            <w:tcW w:w="1620" w:type="dxa"/>
          </w:tcPr>
          <w:p w:rsidR="00653403" w:rsidRPr="00653403" w:rsidRDefault="00653403" w:rsidP="00653403">
            <w:pPr>
              <w:rPr>
                <w:rFonts w:ascii="Arial" w:hAnsi="Arial" w:cs="Arial"/>
              </w:rPr>
            </w:pPr>
            <w:r w:rsidRPr="00653403">
              <w:rPr>
                <w:rFonts w:ascii="Arial" w:hAnsi="Arial" w:cs="Arial"/>
              </w:rPr>
              <w:t>Revision Date</w:t>
            </w:r>
          </w:p>
        </w:tc>
        <w:tc>
          <w:tcPr>
            <w:tcW w:w="1795" w:type="dxa"/>
          </w:tcPr>
          <w:p w:rsidR="00653403" w:rsidRPr="00653403" w:rsidRDefault="00653403" w:rsidP="00653403">
            <w:pPr>
              <w:rPr>
                <w:rFonts w:ascii="Arial" w:hAnsi="Arial" w:cs="Arial"/>
              </w:rPr>
            </w:pPr>
            <w:r>
              <w:rPr>
                <w:rFonts w:ascii="Arial" w:hAnsi="Arial" w:cs="Arial"/>
              </w:rPr>
              <w:t>1/18/2018</w:t>
            </w:r>
          </w:p>
        </w:tc>
      </w:tr>
      <w:tr w:rsidR="00653403" w:rsidTr="00653403">
        <w:tc>
          <w:tcPr>
            <w:tcW w:w="1620" w:type="dxa"/>
          </w:tcPr>
          <w:p w:rsidR="00653403" w:rsidRPr="00653403" w:rsidRDefault="00653403" w:rsidP="00653403">
            <w:pPr>
              <w:rPr>
                <w:rFonts w:ascii="Arial" w:hAnsi="Arial" w:cs="Arial"/>
              </w:rPr>
            </w:pPr>
            <w:r w:rsidRPr="00653403">
              <w:rPr>
                <w:rFonts w:ascii="Arial" w:hAnsi="Arial" w:cs="Arial"/>
              </w:rPr>
              <w:t xml:space="preserve">Revision No. </w:t>
            </w:r>
          </w:p>
        </w:tc>
        <w:tc>
          <w:tcPr>
            <w:tcW w:w="1795" w:type="dxa"/>
          </w:tcPr>
          <w:p w:rsidR="00653403" w:rsidRPr="00653403" w:rsidRDefault="00653403" w:rsidP="00653403">
            <w:pPr>
              <w:rPr>
                <w:rFonts w:ascii="Arial" w:hAnsi="Arial" w:cs="Arial"/>
              </w:rPr>
            </w:pPr>
            <w:r>
              <w:rPr>
                <w:rFonts w:ascii="Arial" w:hAnsi="Arial" w:cs="Arial"/>
              </w:rPr>
              <w:t>1</w:t>
            </w:r>
          </w:p>
        </w:tc>
      </w:tr>
      <w:tr w:rsidR="00653403" w:rsidTr="00653403">
        <w:tc>
          <w:tcPr>
            <w:tcW w:w="1620" w:type="dxa"/>
          </w:tcPr>
          <w:p w:rsidR="00653403" w:rsidRPr="00653403" w:rsidRDefault="00653403" w:rsidP="00653403">
            <w:pPr>
              <w:rPr>
                <w:rFonts w:ascii="Arial" w:hAnsi="Arial" w:cs="Arial"/>
              </w:rPr>
            </w:pPr>
            <w:r w:rsidRPr="00653403">
              <w:rPr>
                <w:rFonts w:ascii="Arial" w:hAnsi="Arial" w:cs="Arial"/>
              </w:rPr>
              <w:t xml:space="preserve">Approval </w:t>
            </w:r>
          </w:p>
        </w:tc>
        <w:tc>
          <w:tcPr>
            <w:tcW w:w="1795" w:type="dxa"/>
          </w:tcPr>
          <w:p w:rsidR="00653403" w:rsidRPr="00653403" w:rsidRDefault="00653403" w:rsidP="00653403">
            <w:pPr>
              <w:rPr>
                <w:rFonts w:ascii="Arial" w:hAnsi="Arial" w:cs="Arial"/>
              </w:rPr>
            </w:pPr>
            <w:r w:rsidRPr="00653403">
              <w:rPr>
                <w:rFonts w:ascii="Arial" w:hAnsi="Arial" w:cs="Arial"/>
              </w:rPr>
              <w:t xml:space="preserve">GNWDB </w:t>
            </w:r>
          </w:p>
        </w:tc>
      </w:tr>
    </w:tbl>
    <w:p w:rsidR="00AF06FD" w:rsidRPr="00653403" w:rsidRDefault="00653403" w:rsidP="00271DC0">
      <w:pPr>
        <w:spacing w:after="0" w:line="240" w:lineRule="auto"/>
        <w:jc w:val="both"/>
        <w:rPr>
          <w:rFonts w:ascii="Arial" w:hAnsi="Arial" w:cs="Arial"/>
          <w:b/>
          <w:bCs/>
          <w:color w:val="00607F"/>
          <w:sz w:val="48"/>
          <w:szCs w:val="48"/>
        </w:rPr>
      </w:pPr>
      <w:r>
        <w:rPr>
          <w:rFonts w:ascii="Arial" w:hAnsi="Arial" w:cs="Arial"/>
          <w:b/>
          <w:bCs/>
          <w:color w:val="00607F"/>
          <w:sz w:val="48"/>
          <w:szCs w:val="48"/>
        </w:rPr>
        <w:t>Work-based Learning</w:t>
      </w:r>
      <w:r w:rsidRPr="00653403">
        <w:rPr>
          <w:rFonts w:ascii="Arial" w:hAnsi="Arial" w:cs="Arial"/>
          <w:b/>
          <w:bCs/>
          <w:color w:val="00607F"/>
          <w:sz w:val="48"/>
          <w:szCs w:val="48"/>
        </w:rPr>
        <w:t xml:space="preserve"> </w:t>
      </w:r>
    </w:p>
    <w:p w:rsidR="00653403" w:rsidRPr="00F53B2A" w:rsidRDefault="00653403" w:rsidP="00653403">
      <w:pPr>
        <w:spacing w:after="0"/>
        <w:rPr>
          <w:rFonts w:ascii="Arial" w:hAnsi="Arial" w:cs="Arial"/>
          <w:b/>
          <w:bCs/>
          <w:sz w:val="20"/>
          <w:szCs w:val="20"/>
        </w:rPr>
      </w:pPr>
      <w:r w:rsidRPr="00F53B2A">
        <w:rPr>
          <w:rFonts w:ascii="Arial" w:hAnsi="Arial" w:cs="Arial"/>
          <w:b/>
          <w:bCs/>
          <w:sz w:val="20"/>
          <w:szCs w:val="20"/>
        </w:rPr>
        <w:t>Dislocated Worker</w:t>
      </w:r>
      <w:r>
        <w:rPr>
          <w:rFonts w:ascii="Arial" w:hAnsi="Arial" w:cs="Arial"/>
          <w:b/>
          <w:bCs/>
          <w:sz w:val="20"/>
          <w:szCs w:val="20"/>
        </w:rPr>
        <w:t>, Adult</w:t>
      </w:r>
      <w:r w:rsidRPr="00F53B2A">
        <w:rPr>
          <w:rFonts w:ascii="Arial" w:hAnsi="Arial" w:cs="Arial"/>
          <w:b/>
          <w:bCs/>
          <w:sz w:val="20"/>
          <w:szCs w:val="20"/>
        </w:rPr>
        <w:t xml:space="preserve"> </w:t>
      </w:r>
      <w:r>
        <w:rPr>
          <w:rFonts w:ascii="Arial" w:hAnsi="Arial" w:cs="Arial"/>
          <w:b/>
          <w:bCs/>
          <w:sz w:val="20"/>
          <w:szCs w:val="20"/>
        </w:rPr>
        <w:t>&amp; Youth Programs</w:t>
      </w:r>
    </w:p>
    <w:p w:rsidR="00653403" w:rsidRPr="00E91E31" w:rsidRDefault="00653403" w:rsidP="00653403">
      <w:pPr>
        <w:spacing w:after="0"/>
        <w:rPr>
          <w:rFonts w:ascii="Arial" w:hAnsi="Arial" w:cs="Arial"/>
          <w:b/>
          <w:color w:val="000000" w:themeColor="text1"/>
          <w:sz w:val="24"/>
          <w:szCs w:val="24"/>
        </w:rPr>
      </w:pPr>
      <w:r>
        <w:rPr>
          <w:rFonts w:ascii="Arial" w:hAnsi="Arial" w:cs="Arial"/>
          <w:b/>
          <w:color w:val="000000" w:themeColor="text1"/>
          <w:sz w:val="24"/>
          <w:szCs w:val="24"/>
        </w:rPr>
        <w:t xml:space="preserve">Policy  </w:t>
      </w:r>
    </w:p>
    <w:p w:rsidR="00653403" w:rsidRDefault="00653403" w:rsidP="00271DC0">
      <w:pPr>
        <w:spacing w:after="0" w:line="240" w:lineRule="auto"/>
        <w:jc w:val="both"/>
        <w:rPr>
          <w:rFonts w:eastAsia="Times New Roman" w:cs="Times New Roman"/>
          <w:b/>
          <w:u w:val="single"/>
        </w:rPr>
      </w:pPr>
    </w:p>
    <w:p w:rsidR="00653403" w:rsidRDefault="00653403" w:rsidP="00271DC0">
      <w:pPr>
        <w:spacing w:after="0" w:line="240" w:lineRule="auto"/>
        <w:jc w:val="both"/>
        <w:rPr>
          <w:rFonts w:eastAsia="Times New Roman" w:cs="Times New Roman"/>
          <w:b/>
          <w:u w:val="single"/>
        </w:rPr>
      </w:pPr>
    </w:p>
    <w:p w:rsidR="00653403" w:rsidRDefault="00653403" w:rsidP="00271DC0">
      <w:pPr>
        <w:spacing w:after="0" w:line="240" w:lineRule="auto"/>
        <w:jc w:val="both"/>
        <w:rPr>
          <w:rFonts w:eastAsia="Times New Roman" w:cs="Times New Roman"/>
          <w:b/>
          <w:u w:val="single"/>
        </w:rPr>
      </w:pPr>
    </w:p>
    <w:p w:rsidR="00653403" w:rsidRDefault="00653403" w:rsidP="00271DC0">
      <w:pPr>
        <w:spacing w:after="0" w:line="240" w:lineRule="auto"/>
        <w:jc w:val="both"/>
        <w:rPr>
          <w:rFonts w:eastAsia="Times New Roman" w:cs="Times New Roman"/>
          <w:b/>
          <w:u w:val="single"/>
        </w:rPr>
      </w:pPr>
    </w:p>
    <w:p w:rsidR="00685C25" w:rsidRPr="00685C25" w:rsidRDefault="00685C25" w:rsidP="00271DC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rsidR="00AF06FD" w:rsidRDefault="00083B24" w:rsidP="00271DC0">
      <w:pPr>
        <w:tabs>
          <w:tab w:val="left" w:pos="3660"/>
        </w:tabs>
        <w:spacing w:after="0" w:line="240" w:lineRule="auto"/>
        <w:jc w:val="both"/>
        <w:rPr>
          <w:rFonts w:eastAsia="Times New Roman" w:cs="Times New Roman"/>
        </w:rPr>
      </w:pPr>
      <w:r>
        <w:rPr>
          <w:rFonts w:cs="Times New Roman"/>
        </w:rPr>
        <w:t>The purpose of the Work-Based Training policy in the WIOA Title I Adult, Dislocated Worker and Youth programs is to provide procedures for implementing and managing training agreements/contracts for Work-Based Training, including On-the-Job Training, Registered Apprenticeship training, Transitional Jobs, Customized Training, Work Experience, Pre-Apprenticeship Training, and Job Shadowing.</w:t>
      </w:r>
    </w:p>
    <w:p w:rsidR="00685C25" w:rsidRPr="00685C25" w:rsidRDefault="00685C25" w:rsidP="00271DC0">
      <w:pPr>
        <w:tabs>
          <w:tab w:val="left" w:pos="3660"/>
        </w:tabs>
        <w:spacing w:after="0" w:line="240" w:lineRule="auto"/>
        <w:jc w:val="both"/>
        <w:rPr>
          <w:rFonts w:eastAsia="Times New Roman" w:cs="Times New Roman"/>
        </w:rPr>
      </w:pPr>
      <w:r w:rsidRPr="00685C25">
        <w:rPr>
          <w:rFonts w:eastAsia="Times New Roman" w:cs="Times New Roman"/>
        </w:rPr>
        <w:tab/>
      </w:r>
    </w:p>
    <w:p w:rsidR="00685C25" w:rsidRPr="00685C25" w:rsidRDefault="00685C25" w:rsidP="00271DC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Background </w:t>
      </w:r>
    </w:p>
    <w:p w:rsidR="000D091E" w:rsidRDefault="00083B24" w:rsidP="00271DC0">
      <w:pPr>
        <w:spacing w:after="0" w:line="240" w:lineRule="auto"/>
        <w:jc w:val="both"/>
        <w:rPr>
          <w:rFonts w:cs="Times New Roman"/>
        </w:rPr>
      </w:pPr>
      <w:r>
        <w:rPr>
          <w:rFonts w:cs="Times New Roman"/>
        </w:rPr>
        <w:t>Various Work-Based Training activities are available for Adults, Dislocated Workers and Youth under the Workforce Innovation and Opportunity Act. Activities identified as Work-Based Training and addressed in this policy include On-the-Job Training, Registered Apprenticeship training, Transitional Jobs, paid or unpaid Work Experiences, Pre-Apprenticeship training, and Job Shadowing.</w:t>
      </w:r>
    </w:p>
    <w:p w:rsidR="00083B24" w:rsidRDefault="00083B24" w:rsidP="00271DC0">
      <w:pPr>
        <w:spacing w:after="0" w:line="240" w:lineRule="auto"/>
        <w:jc w:val="both"/>
        <w:rPr>
          <w:rFonts w:eastAsia="Times New Roman" w:cs="Times New Roman"/>
        </w:rPr>
      </w:pPr>
    </w:p>
    <w:p w:rsidR="00685C25" w:rsidRPr="009D2F91" w:rsidRDefault="00685C25" w:rsidP="00271DC0">
      <w:pPr>
        <w:spacing w:after="0" w:line="240" w:lineRule="auto"/>
        <w:jc w:val="both"/>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p>
    <w:p w:rsidR="00AF06FD" w:rsidRDefault="00AF06FD" w:rsidP="00AF06FD">
      <w:pPr>
        <w:spacing w:after="0" w:line="240" w:lineRule="auto"/>
        <w:jc w:val="both"/>
        <w:rPr>
          <w:rFonts w:eastAsia="Times New Roman" w:cs="Times New Roman"/>
        </w:rPr>
      </w:pPr>
      <w:r>
        <w:rPr>
          <w:rFonts w:eastAsia="Times New Roman" w:cs="Times New Roman"/>
        </w:rPr>
        <w:t xml:space="preserve">Effective 7/1/2017, regional managers, workforce coordinators, and other service provider staff must implement this policy. </w:t>
      </w:r>
    </w:p>
    <w:p w:rsidR="00AF06FD" w:rsidRDefault="00AF06FD" w:rsidP="00AF06FD">
      <w:pPr>
        <w:spacing w:after="0" w:line="240" w:lineRule="auto"/>
        <w:jc w:val="both"/>
        <w:rPr>
          <w:rFonts w:eastAsia="Times New Roman" w:cs="Times New Roman"/>
        </w:rPr>
      </w:pPr>
    </w:p>
    <w:p w:rsidR="009E5E0D" w:rsidRDefault="00965A8E" w:rsidP="00271DC0">
      <w:pPr>
        <w:spacing w:after="0" w:line="240" w:lineRule="auto"/>
        <w:jc w:val="both"/>
        <w:rPr>
          <w:rFonts w:eastAsia="Times New Roman" w:cs="Times New Roman"/>
        </w:rPr>
      </w:pPr>
      <w:r>
        <w:rPr>
          <w:rFonts w:eastAsia="+mn-ea" w:cs="Times New Roman"/>
          <w:b/>
          <w:bCs/>
          <w:color w:val="00607F"/>
          <w:kern w:val="24"/>
          <w:sz w:val="28"/>
          <w:szCs w:val="28"/>
          <w:u w:val="single"/>
        </w:rPr>
        <w:t>Definition</w:t>
      </w:r>
      <w:r w:rsidR="00CE3202">
        <w:rPr>
          <w:rFonts w:eastAsia="+mn-ea" w:cs="Times New Roman"/>
          <w:b/>
          <w:bCs/>
          <w:color w:val="00607F"/>
          <w:kern w:val="24"/>
          <w:sz w:val="28"/>
          <w:szCs w:val="28"/>
          <w:u w:val="single"/>
        </w:rPr>
        <w:t>s</w:t>
      </w:r>
      <w:r w:rsidR="009E5E0D" w:rsidRPr="009E5E0D">
        <w:rPr>
          <w:rFonts w:eastAsia="+mn-ea" w:cs="Times New Roman"/>
          <w:b/>
          <w:bCs/>
          <w:color w:val="00607F"/>
          <w:kern w:val="24"/>
          <w:sz w:val="28"/>
          <w:szCs w:val="28"/>
          <w:u w:val="single"/>
        </w:rPr>
        <w:t xml:space="preserve"> </w:t>
      </w:r>
    </w:p>
    <w:p w:rsidR="00CE3202" w:rsidRDefault="00CE3202" w:rsidP="00CE3202">
      <w:pPr>
        <w:autoSpaceDE w:val="0"/>
        <w:autoSpaceDN w:val="0"/>
        <w:adjustRightInd w:val="0"/>
        <w:spacing w:after="0" w:line="240" w:lineRule="auto"/>
        <w:rPr>
          <w:rFonts w:cs="Times New Roman"/>
        </w:rPr>
      </w:pPr>
      <w:r w:rsidRPr="00CE3202">
        <w:rPr>
          <w:rFonts w:eastAsia="+mn-ea" w:cs="Times New Roman"/>
          <w:bCs/>
          <w:color w:val="00607F"/>
          <w:kern w:val="24"/>
          <w:sz w:val="24"/>
          <w:szCs w:val="24"/>
        </w:rPr>
        <w:t>On-the-Job Training</w:t>
      </w:r>
      <w:r>
        <w:rPr>
          <w:rFonts w:cs="Times New Roman"/>
        </w:rPr>
        <w:t xml:space="preserve"> –The term ‘‘on-the-job training’’ means training by an employer that is provided to a paid participant while engaged in productive work in a job that—</w:t>
      </w:r>
    </w:p>
    <w:p w:rsidR="00CE3202" w:rsidRDefault="00CE3202" w:rsidP="00CE3202">
      <w:pPr>
        <w:autoSpaceDE w:val="0"/>
        <w:autoSpaceDN w:val="0"/>
        <w:adjustRightInd w:val="0"/>
        <w:spacing w:after="0" w:line="240" w:lineRule="auto"/>
        <w:rPr>
          <w:rFonts w:cs="Times New Roman"/>
        </w:rPr>
      </w:pPr>
    </w:p>
    <w:p w:rsidR="00CE3202" w:rsidRPr="00CE3202" w:rsidRDefault="00CE3202" w:rsidP="00CE3202">
      <w:pPr>
        <w:pStyle w:val="ListParagraph"/>
        <w:numPr>
          <w:ilvl w:val="0"/>
          <w:numId w:val="8"/>
        </w:numPr>
        <w:autoSpaceDE w:val="0"/>
        <w:autoSpaceDN w:val="0"/>
        <w:adjustRightInd w:val="0"/>
        <w:spacing w:after="0" w:line="240" w:lineRule="auto"/>
        <w:rPr>
          <w:rFonts w:cs="Times New Roman"/>
        </w:rPr>
      </w:pPr>
      <w:r w:rsidRPr="00CE3202">
        <w:rPr>
          <w:rFonts w:cs="Times New Roman"/>
        </w:rPr>
        <w:t>Provides knowledge or skills essential to the full and adequate performance of the job;</w:t>
      </w:r>
    </w:p>
    <w:p w:rsidR="00CE3202" w:rsidRPr="00CE3202" w:rsidRDefault="00CE3202" w:rsidP="00CE3202">
      <w:pPr>
        <w:pStyle w:val="ListParagraph"/>
        <w:autoSpaceDE w:val="0"/>
        <w:autoSpaceDN w:val="0"/>
        <w:adjustRightInd w:val="0"/>
        <w:spacing w:after="0" w:line="240" w:lineRule="auto"/>
        <w:rPr>
          <w:rFonts w:cs="Times New Roman"/>
        </w:rPr>
      </w:pPr>
    </w:p>
    <w:p w:rsidR="00CE3202" w:rsidRPr="00CE3202" w:rsidRDefault="00CE3202" w:rsidP="00CE3202">
      <w:pPr>
        <w:pStyle w:val="ListParagraph"/>
        <w:numPr>
          <w:ilvl w:val="0"/>
          <w:numId w:val="8"/>
        </w:numPr>
        <w:autoSpaceDE w:val="0"/>
        <w:autoSpaceDN w:val="0"/>
        <w:adjustRightInd w:val="0"/>
        <w:spacing w:after="0" w:line="240" w:lineRule="auto"/>
        <w:rPr>
          <w:rFonts w:cs="Times New Roman"/>
        </w:rPr>
      </w:pPr>
      <w:r w:rsidRPr="00CE3202">
        <w:rPr>
          <w:rFonts w:cs="Times New Roman"/>
        </w:rPr>
        <w:t>Is made available through a program that provides reimbursement to the employer of up to 75 percent of t</w:t>
      </w:r>
      <w:r>
        <w:rPr>
          <w:rFonts w:cs="Times New Roman"/>
        </w:rPr>
        <w:t>he wage rate of the participant</w:t>
      </w:r>
      <w:r w:rsidRPr="00CE3202">
        <w:rPr>
          <w:rFonts w:cs="Times New Roman"/>
        </w:rPr>
        <w:t>, for the extraordinary costs of providing the training and additional supervision related to the training; and</w:t>
      </w:r>
    </w:p>
    <w:p w:rsidR="00CE3202" w:rsidRPr="00CE3202" w:rsidRDefault="00CE3202" w:rsidP="00CE3202">
      <w:pPr>
        <w:pStyle w:val="ListParagraph"/>
        <w:rPr>
          <w:rFonts w:cs="Times New Roman"/>
        </w:rPr>
      </w:pPr>
    </w:p>
    <w:p w:rsidR="00CE3202" w:rsidRDefault="00CE3202" w:rsidP="00CE3202">
      <w:pPr>
        <w:pStyle w:val="ListParagraph"/>
        <w:numPr>
          <w:ilvl w:val="0"/>
          <w:numId w:val="8"/>
        </w:numPr>
        <w:autoSpaceDE w:val="0"/>
        <w:autoSpaceDN w:val="0"/>
        <w:adjustRightInd w:val="0"/>
        <w:spacing w:after="0" w:line="240" w:lineRule="auto"/>
        <w:rPr>
          <w:rFonts w:cs="Times New Roman"/>
        </w:rPr>
      </w:pPr>
      <w:r w:rsidRPr="00CE3202">
        <w:rPr>
          <w:rFonts w:cs="Times New Roman"/>
        </w:rPr>
        <w:t>Is limited in duration as appropriate to the occupation for which the participant is being trained, taking into account the content of the training, the prior work experience of the participant, and the service strategy of the participant, as appropriate.</w:t>
      </w:r>
      <w:r w:rsidR="00685A1E">
        <w:rPr>
          <w:rStyle w:val="FootnoteReference"/>
          <w:rFonts w:cs="Times New Roman"/>
        </w:rPr>
        <w:footnoteReference w:id="1"/>
      </w:r>
    </w:p>
    <w:p w:rsidR="00CE3202" w:rsidRDefault="00CE3202" w:rsidP="00CE3202">
      <w:pPr>
        <w:spacing w:after="0" w:line="240" w:lineRule="auto"/>
        <w:jc w:val="both"/>
        <w:rPr>
          <w:rFonts w:cs="Times New Roman"/>
        </w:rPr>
      </w:pPr>
    </w:p>
    <w:p w:rsidR="00CE3202" w:rsidRDefault="00CE3202" w:rsidP="00CE3202">
      <w:pPr>
        <w:spacing w:after="0" w:line="240" w:lineRule="auto"/>
        <w:jc w:val="both"/>
        <w:rPr>
          <w:rFonts w:eastAsia="+mn-ea" w:cs="Times New Roman"/>
          <w:b/>
          <w:bCs/>
          <w:color w:val="00607F"/>
          <w:kern w:val="24"/>
          <w:sz w:val="28"/>
          <w:szCs w:val="28"/>
          <w:u w:val="single"/>
        </w:rPr>
      </w:pPr>
      <w:r w:rsidRPr="00CE3202">
        <w:rPr>
          <w:rFonts w:eastAsia="+mn-ea" w:cs="Times New Roman"/>
          <w:bCs/>
          <w:color w:val="00607F"/>
          <w:kern w:val="24"/>
          <w:sz w:val="24"/>
          <w:szCs w:val="24"/>
        </w:rPr>
        <w:t>Registered Apprenticeship</w:t>
      </w:r>
      <w:r>
        <w:rPr>
          <w:rFonts w:cs="Times New Roman"/>
        </w:rPr>
        <w:t xml:space="preserve"> – Registered Apprenticeship is an "Earn and Learn" training model, providing a unique combination of structured learning with on-the-job training from an assigned mentor. Related instruction, technical training or other certified training is provided by apprenticeship training centers, technical schools, community colleges, and/or institutions employing distance and computer-based learning approaches. The goal is to provide workers with advanced skillsets that meet the specific needs of employers. Upon completion of a Registered Apprenticeship program, participants receive an industry issued, nationally recognized credential that certifies occupational proficiency and is portable.</w:t>
      </w:r>
    </w:p>
    <w:p w:rsidR="00CE3202" w:rsidRDefault="00CE3202" w:rsidP="00271DC0">
      <w:pPr>
        <w:spacing w:after="0" w:line="240" w:lineRule="auto"/>
        <w:jc w:val="both"/>
        <w:rPr>
          <w:rFonts w:eastAsia="+mn-ea" w:cs="Times New Roman"/>
          <w:b/>
          <w:bCs/>
          <w:color w:val="00607F"/>
          <w:kern w:val="24"/>
          <w:sz w:val="28"/>
          <w:szCs w:val="28"/>
          <w:u w:val="single"/>
        </w:rPr>
      </w:pPr>
    </w:p>
    <w:p w:rsidR="00CE3202" w:rsidRDefault="00CE3202" w:rsidP="00271DC0">
      <w:pPr>
        <w:spacing w:after="0" w:line="240" w:lineRule="auto"/>
        <w:jc w:val="both"/>
        <w:rPr>
          <w:rFonts w:eastAsia="+mn-ea" w:cs="Times New Roman"/>
          <w:b/>
          <w:bCs/>
          <w:color w:val="00607F"/>
          <w:kern w:val="24"/>
          <w:sz w:val="28"/>
          <w:szCs w:val="28"/>
          <w:u w:val="single"/>
        </w:rPr>
      </w:pPr>
      <w:r w:rsidRPr="00CE3202">
        <w:rPr>
          <w:rFonts w:eastAsia="+mn-ea" w:cs="Times New Roman"/>
          <w:bCs/>
          <w:color w:val="00607F"/>
          <w:kern w:val="24"/>
          <w:sz w:val="24"/>
          <w:szCs w:val="24"/>
        </w:rPr>
        <w:t>Transitional jobs</w:t>
      </w:r>
      <w:r>
        <w:rPr>
          <w:rFonts w:cs="Times New Roman"/>
        </w:rPr>
        <w:t xml:space="preserve"> – Transitional jobs are defined as time-limited subsidized work experiences that help individuals who are chronically unemployed and have barriers to employment establish a work history and develop skills to access unsubsidized employment and progress in the workplace.</w:t>
      </w:r>
    </w:p>
    <w:p w:rsidR="00CE3202" w:rsidRDefault="00CE3202" w:rsidP="00271DC0">
      <w:pPr>
        <w:spacing w:after="0" w:line="240" w:lineRule="auto"/>
        <w:jc w:val="both"/>
        <w:rPr>
          <w:rFonts w:eastAsia="+mn-ea" w:cs="Times New Roman"/>
          <w:b/>
          <w:bCs/>
          <w:color w:val="00607F"/>
          <w:kern w:val="24"/>
          <w:sz w:val="28"/>
          <w:szCs w:val="28"/>
          <w:u w:val="single"/>
        </w:rPr>
      </w:pPr>
    </w:p>
    <w:p w:rsidR="00CE3202" w:rsidRDefault="00CE3202" w:rsidP="00CE3202">
      <w:pPr>
        <w:autoSpaceDE w:val="0"/>
        <w:autoSpaceDN w:val="0"/>
        <w:adjustRightInd w:val="0"/>
        <w:spacing w:after="0" w:line="240" w:lineRule="auto"/>
        <w:rPr>
          <w:rFonts w:cs="Times New Roman"/>
        </w:rPr>
      </w:pPr>
      <w:r w:rsidRPr="00CE3202">
        <w:rPr>
          <w:rFonts w:eastAsia="+mn-ea" w:cs="Times New Roman"/>
          <w:bCs/>
          <w:color w:val="00607F"/>
          <w:kern w:val="24"/>
          <w:sz w:val="24"/>
          <w:szCs w:val="24"/>
        </w:rPr>
        <w:t>Customized Training</w:t>
      </w:r>
      <w:r>
        <w:rPr>
          <w:rFonts w:cs="Times New Roman"/>
        </w:rPr>
        <w:t xml:space="preserve"> – The term ‘‘customized training’’ means training—</w:t>
      </w:r>
    </w:p>
    <w:p w:rsidR="00CE3202" w:rsidRDefault="00CE3202" w:rsidP="00CE3202">
      <w:pPr>
        <w:autoSpaceDE w:val="0"/>
        <w:autoSpaceDN w:val="0"/>
        <w:adjustRightInd w:val="0"/>
        <w:spacing w:after="0" w:line="240" w:lineRule="auto"/>
        <w:rPr>
          <w:rFonts w:cs="Times New Roman"/>
        </w:rPr>
      </w:pPr>
    </w:p>
    <w:p w:rsidR="00CE3202" w:rsidRPr="00CE3202" w:rsidRDefault="00CE3202" w:rsidP="00CE3202">
      <w:pPr>
        <w:pStyle w:val="ListParagraph"/>
        <w:numPr>
          <w:ilvl w:val="0"/>
          <w:numId w:val="9"/>
        </w:numPr>
        <w:autoSpaceDE w:val="0"/>
        <w:autoSpaceDN w:val="0"/>
        <w:adjustRightInd w:val="0"/>
        <w:spacing w:after="0" w:line="240" w:lineRule="auto"/>
        <w:rPr>
          <w:rFonts w:cs="Times New Roman"/>
        </w:rPr>
      </w:pPr>
      <w:r w:rsidRPr="00CE3202">
        <w:rPr>
          <w:rFonts w:cs="Times New Roman"/>
        </w:rPr>
        <w:t>that is designed to meet the specific requirements of an employer (including a group of employers);</w:t>
      </w:r>
    </w:p>
    <w:p w:rsidR="00CE3202" w:rsidRPr="00CE3202" w:rsidRDefault="00CE3202" w:rsidP="00CE3202">
      <w:pPr>
        <w:pStyle w:val="ListParagraph"/>
        <w:autoSpaceDE w:val="0"/>
        <w:autoSpaceDN w:val="0"/>
        <w:adjustRightInd w:val="0"/>
        <w:spacing w:after="0" w:line="240" w:lineRule="auto"/>
        <w:ind w:left="1080"/>
        <w:rPr>
          <w:rFonts w:cs="Times New Roman"/>
        </w:rPr>
      </w:pPr>
    </w:p>
    <w:p w:rsidR="00CE3202" w:rsidRPr="00CE3202" w:rsidRDefault="00CE3202" w:rsidP="00CE3202">
      <w:pPr>
        <w:pStyle w:val="ListParagraph"/>
        <w:numPr>
          <w:ilvl w:val="0"/>
          <w:numId w:val="9"/>
        </w:numPr>
        <w:autoSpaceDE w:val="0"/>
        <w:autoSpaceDN w:val="0"/>
        <w:adjustRightInd w:val="0"/>
        <w:spacing w:after="0" w:line="240" w:lineRule="auto"/>
        <w:rPr>
          <w:rFonts w:cs="Times New Roman"/>
        </w:rPr>
      </w:pPr>
      <w:r w:rsidRPr="00CE3202">
        <w:rPr>
          <w:rFonts w:cs="Times New Roman"/>
        </w:rPr>
        <w:t>that is conducted with a commitment by the employer to employ an individual upon successful completion of the training; and</w:t>
      </w:r>
    </w:p>
    <w:p w:rsidR="00CE3202" w:rsidRPr="00CE3202" w:rsidRDefault="00CE3202" w:rsidP="00CE3202">
      <w:pPr>
        <w:pStyle w:val="ListParagraph"/>
        <w:rPr>
          <w:rFonts w:cs="Times New Roman"/>
        </w:rPr>
      </w:pPr>
    </w:p>
    <w:p w:rsidR="00CE3202" w:rsidRDefault="00CE3202" w:rsidP="00CE3202">
      <w:pPr>
        <w:pStyle w:val="ListParagraph"/>
        <w:numPr>
          <w:ilvl w:val="0"/>
          <w:numId w:val="9"/>
        </w:numPr>
        <w:autoSpaceDE w:val="0"/>
        <w:autoSpaceDN w:val="0"/>
        <w:adjustRightInd w:val="0"/>
        <w:spacing w:after="0" w:line="240" w:lineRule="auto"/>
        <w:rPr>
          <w:rFonts w:cs="Times New Roman"/>
        </w:rPr>
      </w:pPr>
      <w:r w:rsidRPr="00CE3202">
        <w:rPr>
          <w:rFonts w:cs="Times New Roman"/>
        </w:rPr>
        <w:t>for which the employer pays—</w:t>
      </w:r>
    </w:p>
    <w:p w:rsidR="00CE3202" w:rsidRPr="00CE3202" w:rsidRDefault="00CE3202" w:rsidP="00CE3202">
      <w:pPr>
        <w:pStyle w:val="ListParagraph"/>
        <w:rPr>
          <w:rFonts w:cs="Times New Roman"/>
        </w:rPr>
      </w:pPr>
    </w:p>
    <w:p w:rsidR="00CE3202" w:rsidRDefault="00CE3202" w:rsidP="00CE3202">
      <w:pPr>
        <w:pStyle w:val="ListParagraph"/>
        <w:numPr>
          <w:ilvl w:val="1"/>
          <w:numId w:val="9"/>
        </w:numPr>
        <w:autoSpaceDE w:val="0"/>
        <w:autoSpaceDN w:val="0"/>
        <w:adjustRightInd w:val="0"/>
        <w:spacing w:after="0" w:line="240" w:lineRule="auto"/>
        <w:rPr>
          <w:rFonts w:cs="Times New Roman"/>
        </w:rPr>
      </w:pPr>
      <w:r w:rsidRPr="00CE3202">
        <w:rPr>
          <w:rFonts w:cs="Times New Roman"/>
        </w:rPr>
        <w:t>a significant portion of the cost of training, as determined by the local board involved, taking into account the size of the employer and such other factors as the local board determines to be appropriate, which may include the number of employees participating in training, wage and benefit levels of those employees (at present and anticipated upon completion of the training), relation of the training to the competitiveness of a participant, and other employer-provided training and advancement opportunities; and</w:t>
      </w:r>
    </w:p>
    <w:p w:rsidR="00CE3202" w:rsidRDefault="00CE3202" w:rsidP="00CE3202">
      <w:pPr>
        <w:pStyle w:val="ListParagraph"/>
        <w:numPr>
          <w:ilvl w:val="1"/>
          <w:numId w:val="9"/>
        </w:numPr>
        <w:autoSpaceDE w:val="0"/>
        <w:autoSpaceDN w:val="0"/>
        <w:adjustRightInd w:val="0"/>
        <w:spacing w:after="0" w:line="240" w:lineRule="auto"/>
        <w:rPr>
          <w:rFonts w:cs="Times New Roman"/>
        </w:rPr>
      </w:pPr>
      <w:r w:rsidRPr="00CE3202">
        <w:rPr>
          <w:rFonts w:cs="Times New Roman"/>
        </w:rPr>
        <w:t xml:space="preserve">in the case of customized training involving an employer located in multiple local areas in the State, a significant portion of the cost of the training, as determined by the Governor of the State, taking into account the size of the employer and such other factors as the Governor determines appropriate. </w:t>
      </w:r>
      <w:r>
        <w:rPr>
          <w:rStyle w:val="FootnoteReference"/>
          <w:rFonts w:cs="Times New Roman"/>
        </w:rPr>
        <w:footnoteReference w:id="2"/>
      </w:r>
    </w:p>
    <w:p w:rsidR="00CE3202" w:rsidRDefault="00CE3202" w:rsidP="00CE3202">
      <w:pPr>
        <w:pStyle w:val="ListParagraph"/>
        <w:autoSpaceDE w:val="0"/>
        <w:autoSpaceDN w:val="0"/>
        <w:adjustRightInd w:val="0"/>
        <w:spacing w:after="0" w:line="240" w:lineRule="auto"/>
        <w:ind w:left="1800"/>
        <w:rPr>
          <w:rFonts w:cs="Times New Roman"/>
        </w:rPr>
      </w:pPr>
    </w:p>
    <w:p w:rsidR="00CE3202" w:rsidRDefault="00CE3202" w:rsidP="00CE3202">
      <w:pPr>
        <w:autoSpaceDE w:val="0"/>
        <w:autoSpaceDN w:val="0"/>
        <w:adjustRightInd w:val="0"/>
        <w:spacing w:after="0" w:line="240" w:lineRule="auto"/>
        <w:rPr>
          <w:rFonts w:cs="Times New Roman"/>
        </w:rPr>
      </w:pPr>
      <w:r w:rsidRPr="00CE3202">
        <w:rPr>
          <w:rFonts w:eastAsia="+mn-ea" w:cs="Times New Roman"/>
          <w:bCs/>
          <w:color w:val="00607F"/>
          <w:kern w:val="24"/>
          <w:sz w:val="24"/>
          <w:szCs w:val="24"/>
        </w:rPr>
        <w:t>Work Experience</w:t>
      </w:r>
      <w:r>
        <w:rPr>
          <w:rFonts w:cs="Times New Roman"/>
        </w:rPr>
        <w:t xml:space="preserve"> – Paid (subsidized) or unpaid work experience is a planned, structured learning experience in a workplace for a limited period of time that provide participants with opportunities for career exploration and skill development.</w:t>
      </w:r>
      <w:r w:rsidR="00685A1E">
        <w:rPr>
          <w:rStyle w:val="FootnoteReference"/>
          <w:rFonts w:cs="Times New Roman"/>
        </w:rPr>
        <w:footnoteReference w:id="3"/>
      </w:r>
    </w:p>
    <w:p w:rsidR="00CE3202" w:rsidRDefault="00CE3202" w:rsidP="00CE3202">
      <w:pPr>
        <w:autoSpaceDE w:val="0"/>
        <w:autoSpaceDN w:val="0"/>
        <w:adjustRightInd w:val="0"/>
        <w:spacing w:after="0" w:line="240" w:lineRule="auto"/>
        <w:rPr>
          <w:rFonts w:cs="Times New Roman"/>
        </w:rPr>
      </w:pPr>
    </w:p>
    <w:p w:rsidR="00CE3202" w:rsidRDefault="00CE3202" w:rsidP="00CE3202">
      <w:pPr>
        <w:autoSpaceDE w:val="0"/>
        <w:autoSpaceDN w:val="0"/>
        <w:adjustRightInd w:val="0"/>
        <w:spacing w:after="0" w:line="240" w:lineRule="auto"/>
        <w:rPr>
          <w:rFonts w:cs="Times New Roman"/>
        </w:rPr>
      </w:pPr>
      <w:r w:rsidRPr="00CE3202">
        <w:rPr>
          <w:rFonts w:eastAsia="+mn-ea" w:cs="Times New Roman"/>
          <w:bCs/>
          <w:color w:val="00607F"/>
          <w:kern w:val="24"/>
          <w:sz w:val="24"/>
          <w:szCs w:val="24"/>
        </w:rPr>
        <w:t>Pre-Apprenticeship</w:t>
      </w:r>
      <w:r>
        <w:rPr>
          <w:rFonts w:cs="Times New Roman"/>
        </w:rPr>
        <w:t xml:space="preserve"> – Pre-apprenticeship is a program or set of strategies designed to prepare individuals to enter and succeed in registered apprenticeship programs and has a documented partnership with at least one, if not more, registered apprenticeship programs(s).</w:t>
      </w:r>
      <w:r w:rsidR="00004FF2">
        <w:rPr>
          <w:rStyle w:val="FootnoteReference"/>
          <w:rFonts w:cs="Times New Roman"/>
        </w:rPr>
        <w:footnoteReference w:id="4"/>
      </w:r>
    </w:p>
    <w:p w:rsidR="00CE3202" w:rsidRDefault="00CE3202" w:rsidP="00CE3202">
      <w:pPr>
        <w:autoSpaceDE w:val="0"/>
        <w:autoSpaceDN w:val="0"/>
        <w:adjustRightInd w:val="0"/>
        <w:spacing w:after="0" w:line="240" w:lineRule="auto"/>
        <w:rPr>
          <w:rFonts w:cs="Times New Roman"/>
        </w:rPr>
      </w:pPr>
    </w:p>
    <w:p w:rsidR="00CE3202" w:rsidRPr="00CE3202" w:rsidRDefault="00CE3202" w:rsidP="00CE3202">
      <w:pPr>
        <w:autoSpaceDE w:val="0"/>
        <w:autoSpaceDN w:val="0"/>
        <w:adjustRightInd w:val="0"/>
        <w:spacing w:after="0" w:line="240" w:lineRule="auto"/>
        <w:rPr>
          <w:rFonts w:cs="Times New Roman"/>
        </w:rPr>
      </w:pPr>
      <w:r w:rsidRPr="00CE3202">
        <w:rPr>
          <w:rFonts w:eastAsia="+mn-ea" w:cs="Times New Roman"/>
          <w:bCs/>
          <w:color w:val="00607F"/>
          <w:kern w:val="24"/>
          <w:sz w:val="24"/>
          <w:szCs w:val="24"/>
        </w:rPr>
        <w:t>Job Shadowing</w:t>
      </w:r>
      <w:r>
        <w:rPr>
          <w:rFonts w:cs="Times New Roman"/>
          <w:color w:val="000000"/>
        </w:rPr>
        <w:t xml:space="preserve"> – A </w:t>
      </w:r>
      <w:r>
        <w:rPr>
          <w:rFonts w:cs="Times New Roman"/>
          <w:color w:val="222222"/>
        </w:rPr>
        <w:t>work experience option where youth learn about a job by walking through the work day as a shadow to a competent worker. The job shadowing work experience is a temporary, unpaid exposure to the workplace in an occupational area of interest to the youth.</w:t>
      </w:r>
      <w:r w:rsidR="00004FF2">
        <w:rPr>
          <w:rStyle w:val="FootnoteReference"/>
          <w:rFonts w:cs="Times New Roman"/>
        </w:rPr>
        <w:footnoteReference w:id="5"/>
      </w:r>
    </w:p>
    <w:p w:rsidR="00CE3202" w:rsidRDefault="00CE3202" w:rsidP="00271DC0">
      <w:pPr>
        <w:spacing w:after="0" w:line="240" w:lineRule="auto"/>
        <w:jc w:val="both"/>
        <w:rPr>
          <w:rFonts w:eastAsia="+mn-ea" w:cs="Times New Roman"/>
          <w:b/>
          <w:bCs/>
          <w:color w:val="00607F"/>
          <w:kern w:val="24"/>
          <w:sz w:val="28"/>
          <w:szCs w:val="28"/>
          <w:u w:val="single"/>
        </w:rPr>
      </w:pPr>
    </w:p>
    <w:p w:rsidR="00685C25" w:rsidRPr="00685C25" w:rsidRDefault="00685C25" w:rsidP="00271DC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rsidR="00AE6AFF" w:rsidRPr="00AE6AFF" w:rsidRDefault="00AE6AFF" w:rsidP="00AE6AFF">
      <w:pPr>
        <w:autoSpaceDE w:val="0"/>
        <w:autoSpaceDN w:val="0"/>
        <w:adjustRightInd w:val="0"/>
        <w:spacing w:after="0" w:line="240" w:lineRule="auto"/>
        <w:rPr>
          <w:rFonts w:eastAsia="+mn-ea" w:cs="Times New Roman"/>
          <w:bCs/>
          <w:color w:val="00607F"/>
          <w:kern w:val="24"/>
          <w:sz w:val="24"/>
          <w:szCs w:val="24"/>
        </w:rPr>
      </w:pPr>
      <w:r w:rsidRPr="00AE6AFF">
        <w:rPr>
          <w:rFonts w:eastAsia="+mn-ea" w:cs="Times New Roman"/>
          <w:bCs/>
          <w:color w:val="00607F"/>
          <w:kern w:val="24"/>
          <w:sz w:val="24"/>
          <w:szCs w:val="24"/>
        </w:rPr>
        <w:t>General Requirements for Participant Eligibility</w:t>
      </w:r>
    </w:p>
    <w:p w:rsidR="00AE6AFF" w:rsidRPr="00AE6AFF" w:rsidRDefault="00AE6AFF" w:rsidP="00AE6AFF">
      <w:pPr>
        <w:pStyle w:val="ListParagraph"/>
        <w:numPr>
          <w:ilvl w:val="0"/>
          <w:numId w:val="11"/>
        </w:numPr>
        <w:autoSpaceDE w:val="0"/>
        <w:autoSpaceDN w:val="0"/>
        <w:adjustRightInd w:val="0"/>
        <w:spacing w:after="0" w:line="240" w:lineRule="auto"/>
        <w:rPr>
          <w:rFonts w:cs="Times New Roman"/>
        </w:rPr>
      </w:pPr>
      <w:r w:rsidRPr="00AE6AFF">
        <w:rPr>
          <w:rFonts w:cs="Times New Roman"/>
        </w:rPr>
        <w:lastRenderedPageBreak/>
        <w:t>Work-based training opportunities must be identified as an appropriate activity for program participants on the IEP or ISS.</w:t>
      </w:r>
    </w:p>
    <w:p w:rsidR="00AE6AFF" w:rsidRPr="00AE6AFF" w:rsidRDefault="00AE6AFF" w:rsidP="00AE6AFF">
      <w:pPr>
        <w:pStyle w:val="ListParagraph"/>
        <w:numPr>
          <w:ilvl w:val="0"/>
          <w:numId w:val="11"/>
        </w:numPr>
        <w:autoSpaceDE w:val="0"/>
        <w:autoSpaceDN w:val="0"/>
        <w:adjustRightInd w:val="0"/>
        <w:spacing w:after="0" w:line="240" w:lineRule="auto"/>
        <w:rPr>
          <w:rFonts w:cs="Times New Roman"/>
        </w:rPr>
      </w:pPr>
      <w:r w:rsidRPr="00AE6AFF">
        <w:rPr>
          <w:rFonts w:cs="Times New Roman"/>
        </w:rPr>
        <w:t>IEPs or ISSs and/or case notes will specify goals of the Work-Based Training activity by –</w:t>
      </w:r>
    </w:p>
    <w:p w:rsidR="00AE6AFF" w:rsidRPr="00AE6AFF" w:rsidRDefault="00AE6AFF" w:rsidP="00AE6AFF">
      <w:pPr>
        <w:pStyle w:val="ListParagraph"/>
        <w:numPr>
          <w:ilvl w:val="1"/>
          <w:numId w:val="10"/>
        </w:numPr>
        <w:autoSpaceDE w:val="0"/>
        <w:autoSpaceDN w:val="0"/>
        <w:adjustRightInd w:val="0"/>
        <w:spacing w:after="0" w:line="240" w:lineRule="auto"/>
        <w:rPr>
          <w:rFonts w:cs="Times New Roman"/>
        </w:rPr>
      </w:pPr>
      <w:r w:rsidRPr="00AE6AFF">
        <w:rPr>
          <w:rFonts w:cs="Times New Roman"/>
        </w:rPr>
        <w:t>Identifying purpose of the activity and</w:t>
      </w:r>
    </w:p>
    <w:p w:rsidR="00870C91" w:rsidRPr="00AE6AFF" w:rsidRDefault="00AE6AFF" w:rsidP="00AE6AFF">
      <w:pPr>
        <w:pStyle w:val="ListParagraph"/>
        <w:numPr>
          <w:ilvl w:val="1"/>
          <w:numId w:val="10"/>
        </w:numPr>
        <w:autoSpaceDE w:val="0"/>
        <w:autoSpaceDN w:val="0"/>
        <w:adjustRightInd w:val="0"/>
        <w:spacing w:after="0" w:line="240" w:lineRule="auto"/>
        <w:rPr>
          <w:rFonts w:cs="Times New Roman"/>
        </w:rPr>
      </w:pPr>
      <w:r w:rsidRPr="00AE6AFF">
        <w:rPr>
          <w:rFonts w:cs="Times New Roman"/>
        </w:rPr>
        <w:t>Outcomes expected.</w:t>
      </w:r>
    </w:p>
    <w:p w:rsidR="00AE6AFF" w:rsidRDefault="00AE6AFF" w:rsidP="00857C39">
      <w:pPr>
        <w:spacing w:after="0" w:line="240" w:lineRule="auto"/>
        <w:rPr>
          <w:rFonts w:eastAsia="+mn-ea" w:cs="Times New Roman"/>
          <w:bCs/>
          <w:color w:val="00607F"/>
          <w:kern w:val="24"/>
          <w:sz w:val="24"/>
          <w:szCs w:val="24"/>
        </w:rPr>
      </w:pPr>
    </w:p>
    <w:p w:rsidR="00870C91" w:rsidRPr="00AE6AFF" w:rsidRDefault="00AE6AFF" w:rsidP="00857C39">
      <w:pPr>
        <w:spacing w:after="0" w:line="240" w:lineRule="auto"/>
        <w:rPr>
          <w:rFonts w:eastAsia="+mn-ea" w:cs="Times New Roman"/>
          <w:bCs/>
          <w:color w:val="00607F"/>
          <w:kern w:val="24"/>
          <w:sz w:val="24"/>
          <w:szCs w:val="24"/>
        </w:rPr>
      </w:pPr>
      <w:r w:rsidRPr="00AE6AFF">
        <w:rPr>
          <w:rFonts w:eastAsia="+mn-ea" w:cs="Times New Roman"/>
          <w:bCs/>
          <w:color w:val="00607F"/>
          <w:kern w:val="24"/>
          <w:sz w:val="24"/>
          <w:szCs w:val="24"/>
        </w:rPr>
        <w:t>Work Experience and Transitional Jobs</w:t>
      </w:r>
    </w:p>
    <w:p w:rsidR="00870C91" w:rsidRDefault="00870C91" w:rsidP="00685C25">
      <w:pPr>
        <w:spacing w:after="0" w:line="240" w:lineRule="auto"/>
        <w:rPr>
          <w:rFonts w:eastAsia="Times New Roman" w:cs="Times New Roman"/>
        </w:rPr>
      </w:pPr>
    </w:p>
    <w:p w:rsidR="00AE6AFF" w:rsidRDefault="00AE6AFF" w:rsidP="00AE6AFF">
      <w:pPr>
        <w:pStyle w:val="ListParagraph"/>
        <w:numPr>
          <w:ilvl w:val="0"/>
          <w:numId w:val="12"/>
        </w:numPr>
        <w:autoSpaceDE w:val="0"/>
        <w:autoSpaceDN w:val="0"/>
        <w:adjustRightInd w:val="0"/>
        <w:spacing w:after="0" w:line="240" w:lineRule="auto"/>
        <w:jc w:val="both"/>
        <w:rPr>
          <w:rFonts w:cs="Times New Roman"/>
        </w:rPr>
      </w:pPr>
      <w:r w:rsidRPr="00AE6AFF">
        <w:rPr>
          <w:rFonts w:cs="Times New Roman"/>
        </w:rPr>
        <w:t>Work experience and transitional jobs may be in the private-for-profit sector, the non-profit sector or in the public sector, for participants whose assessment and employment development plan / individual service strategy indicate that work experience and/or transitional jobs are appropriate. Work experiences may be paid or unpaid.</w:t>
      </w:r>
    </w:p>
    <w:p w:rsidR="00AE6AFF" w:rsidRPr="00AE6AFF" w:rsidRDefault="00AE6AFF" w:rsidP="00AE6AFF">
      <w:pPr>
        <w:pStyle w:val="ListParagraph"/>
        <w:autoSpaceDE w:val="0"/>
        <w:autoSpaceDN w:val="0"/>
        <w:adjustRightInd w:val="0"/>
        <w:spacing w:after="0" w:line="240" w:lineRule="auto"/>
        <w:jc w:val="both"/>
        <w:rPr>
          <w:rFonts w:cs="Times New Roman"/>
        </w:rPr>
      </w:pPr>
    </w:p>
    <w:p w:rsidR="00AE6AFF" w:rsidRPr="006D0EBB" w:rsidRDefault="00AE6AFF" w:rsidP="00AE6AFF">
      <w:pPr>
        <w:pStyle w:val="ListParagraph"/>
        <w:numPr>
          <w:ilvl w:val="0"/>
          <w:numId w:val="12"/>
        </w:numPr>
        <w:autoSpaceDE w:val="0"/>
        <w:autoSpaceDN w:val="0"/>
        <w:adjustRightInd w:val="0"/>
        <w:spacing w:after="0" w:line="240" w:lineRule="auto"/>
        <w:rPr>
          <w:rFonts w:cs="Times New Roman"/>
        </w:rPr>
      </w:pPr>
      <w:r w:rsidRPr="006D0EBB">
        <w:rPr>
          <w:rFonts w:cs="Times New Roman"/>
        </w:rPr>
        <w:t xml:space="preserve">Work experiences and transitional jobs will </w:t>
      </w:r>
      <w:r w:rsidR="009D20A5" w:rsidRPr="006D0EBB">
        <w:rPr>
          <w:rFonts w:cs="Times New Roman"/>
        </w:rPr>
        <w:t>be in positions that are entry-level.</w:t>
      </w:r>
    </w:p>
    <w:p w:rsidR="00AE6AFF" w:rsidRPr="006D0EBB" w:rsidRDefault="00AE6AFF" w:rsidP="00AE6AFF">
      <w:pPr>
        <w:autoSpaceDE w:val="0"/>
        <w:autoSpaceDN w:val="0"/>
        <w:adjustRightInd w:val="0"/>
        <w:spacing w:after="0" w:line="240" w:lineRule="auto"/>
        <w:rPr>
          <w:rFonts w:cs="Times New Roman"/>
        </w:rPr>
      </w:pPr>
    </w:p>
    <w:p w:rsidR="00AE6AFF" w:rsidRPr="006D0EBB" w:rsidRDefault="00AE6AFF" w:rsidP="00AE6AFF">
      <w:pPr>
        <w:pStyle w:val="ListParagraph"/>
        <w:numPr>
          <w:ilvl w:val="0"/>
          <w:numId w:val="12"/>
        </w:numPr>
        <w:autoSpaceDE w:val="0"/>
        <w:autoSpaceDN w:val="0"/>
        <w:adjustRightInd w:val="0"/>
        <w:spacing w:after="0" w:line="240" w:lineRule="auto"/>
        <w:rPr>
          <w:rFonts w:cs="Times New Roman"/>
        </w:rPr>
      </w:pPr>
      <w:r w:rsidRPr="006D0EBB">
        <w:rPr>
          <w:rFonts w:cs="Times New Roman"/>
        </w:rPr>
        <w:t>For paid work experiences and transitional jobs, WIOA will pay the participants’ wages. Wages are set at the Nebraska’s minimum wage</w:t>
      </w:r>
      <w:r w:rsidR="009D20A5" w:rsidRPr="006D0EBB">
        <w:rPr>
          <w:rFonts w:cs="Times New Roman"/>
        </w:rPr>
        <w:t>.</w:t>
      </w:r>
      <w:r w:rsidRPr="006D0EBB">
        <w:rPr>
          <w:rFonts w:cs="Times New Roman"/>
        </w:rPr>
        <w:t xml:space="preserve"> </w:t>
      </w:r>
    </w:p>
    <w:p w:rsidR="00AE6AFF" w:rsidRPr="006D0EBB" w:rsidRDefault="00AE6AFF" w:rsidP="00AE6AFF">
      <w:pPr>
        <w:autoSpaceDE w:val="0"/>
        <w:autoSpaceDN w:val="0"/>
        <w:adjustRightInd w:val="0"/>
        <w:spacing w:after="0" w:line="240" w:lineRule="auto"/>
        <w:rPr>
          <w:rFonts w:cs="Times New Roman"/>
        </w:rPr>
      </w:pPr>
    </w:p>
    <w:p w:rsidR="00AE6AFF" w:rsidRPr="00004FF2" w:rsidRDefault="00AE6AFF" w:rsidP="00004FF2">
      <w:pPr>
        <w:pStyle w:val="ListParagraph"/>
        <w:numPr>
          <w:ilvl w:val="0"/>
          <w:numId w:val="12"/>
        </w:numPr>
        <w:autoSpaceDE w:val="0"/>
        <w:autoSpaceDN w:val="0"/>
        <w:adjustRightInd w:val="0"/>
        <w:spacing w:after="0" w:line="240" w:lineRule="auto"/>
        <w:rPr>
          <w:rFonts w:cs="Times New Roman"/>
        </w:rPr>
      </w:pPr>
      <w:r w:rsidRPr="006D0EBB">
        <w:rPr>
          <w:rFonts w:cs="Times New Roman"/>
        </w:rPr>
        <w:t>Participants in work exper</w:t>
      </w:r>
      <w:r w:rsidR="00A163C3" w:rsidRPr="006D0EBB">
        <w:rPr>
          <w:rFonts w:cs="Times New Roman"/>
        </w:rPr>
        <w:t>ience and transitional jobs can</w:t>
      </w:r>
      <w:r w:rsidRPr="006D0EBB">
        <w:rPr>
          <w:rFonts w:cs="Times New Roman"/>
        </w:rPr>
        <w:t xml:space="preserve"> work </w:t>
      </w:r>
      <w:r w:rsidR="00A163C3" w:rsidRPr="006D0EBB">
        <w:rPr>
          <w:rFonts w:cs="Times New Roman"/>
        </w:rPr>
        <w:t>up 4</w:t>
      </w:r>
      <w:r w:rsidRPr="006D0EBB">
        <w:rPr>
          <w:rFonts w:cs="Times New Roman"/>
        </w:rPr>
        <w:t>0 hours or less a week. The</w:t>
      </w:r>
      <w:r w:rsidRPr="00AE6AFF">
        <w:rPr>
          <w:rFonts w:cs="Times New Roman"/>
        </w:rPr>
        <w:t xml:space="preserve"> duration of the work experience and transitional job will be determined based upon the expected outcomes; however, duration of a work experience or transitional jo</w:t>
      </w:r>
      <w:r>
        <w:rPr>
          <w:rFonts w:cs="Times New Roman"/>
        </w:rPr>
        <w:t>b assignment will not exceed 500</w:t>
      </w:r>
      <w:r w:rsidR="00004FF2">
        <w:rPr>
          <w:rFonts w:cs="Times New Roman"/>
        </w:rPr>
        <w:t xml:space="preserve"> hours.</w:t>
      </w:r>
      <w:r w:rsidR="00A163C3">
        <w:rPr>
          <w:rFonts w:cs="Times New Roman"/>
        </w:rPr>
        <w:t xml:space="preserve"> Overtime is not approved.</w:t>
      </w:r>
      <w:r w:rsidR="00004FF2">
        <w:rPr>
          <w:rFonts w:cs="Times New Roman"/>
        </w:rPr>
        <w:t xml:space="preserve"> </w:t>
      </w:r>
      <w:r w:rsidRPr="00AE6AFF">
        <w:rPr>
          <w:rFonts w:cs="Times New Roman"/>
        </w:rPr>
        <w:t xml:space="preserve">WIOA Youth program participants </w:t>
      </w:r>
      <w:r w:rsidR="00004FF2">
        <w:rPr>
          <w:rFonts w:cs="Times New Roman"/>
        </w:rPr>
        <w:t xml:space="preserve">must </w:t>
      </w:r>
      <w:r w:rsidRPr="00AE6AFF">
        <w:rPr>
          <w:rFonts w:cs="Times New Roman"/>
        </w:rPr>
        <w:t>include</w:t>
      </w:r>
      <w:r w:rsidR="00004FF2">
        <w:rPr>
          <w:rFonts w:cs="Times New Roman"/>
        </w:rPr>
        <w:t xml:space="preserve"> a</w:t>
      </w:r>
      <w:r w:rsidR="00004FF2" w:rsidRPr="00004FF2">
        <w:rPr>
          <w:rFonts w:cs="Times New Roman"/>
        </w:rPr>
        <w:t>n academic</w:t>
      </w:r>
      <w:r w:rsidRPr="00004FF2">
        <w:rPr>
          <w:rFonts w:cs="Times New Roman"/>
        </w:rPr>
        <w:t xml:space="preserve"> and occupational education.</w:t>
      </w:r>
    </w:p>
    <w:p w:rsidR="00004FF2" w:rsidRDefault="00004FF2" w:rsidP="00004FF2">
      <w:pPr>
        <w:autoSpaceDE w:val="0"/>
        <w:autoSpaceDN w:val="0"/>
        <w:adjustRightInd w:val="0"/>
        <w:spacing w:after="0" w:line="240" w:lineRule="auto"/>
        <w:ind w:left="1080"/>
        <w:rPr>
          <w:rFonts w:cs="Times New Roman"/>
        </w:rPr>
      </w:pPr>
    </w:p>
    <w:p w:rsidR="00AE6AFF" w:rsidRPr="00004FF2" w:rsidRDefault="00004FF2" w:rsidP="00004FF2">
      <w:pPr>
        <w:autoSpaceDE w:val="0"/>
        <w:autoSpaceDN w:val="0"/>
        <w:adjustRightInd w:val="0"/>
        <w:spacing w:after="0" w:line="240" w:lineRule="auto"/>
        <w:ind w:left="720"/>
        <w:rPr>
          <w:rFonts w:cs="Times New Roman"/>
        </w:rPr>
      </w:pPr>
      <w:r>
        <w:rPr>
          <w:rFonts w:cs="Times New Roman"/>
        </w:rPr>
        <w:t xml:space="preserve">NOTE: </w:t>
      </w:r>
      <w:r w:rsidR="00AE6AFF" w:rsidRPr="00004FF2">
        <w:rPr>
          <w:rFonts w:cs="Times New Roman"/>
        </w:rPr>
        <w:t>WIOA Youth program participants might participate in more than one work experience assignment over the duration of their program participation – i.e. summer employment, job shadowing, pre-apprenticeship programs</w:t>
      </w:r>
      <w:r>
        <w:rPr>
          <w:rFonts w:cs="Times New Roman"/>
        </w:rPr>
        <w:t>.</w:t>
      </w:r>
    </w:p>
    <w:p w:rsidR="003D4C89" w:rsidRPr="00AE6AFF" w:rsidRDefault="003D4C89" w:rsidP="003D4C89">
      <w:pPr>
        <w:pStyle w:val="ListParagraph"/>
        <w:autoSpaceDE w:val="0"/>
        <w:autoSpaceDN w:val="0"/>
        <w:adjustRightInd w:val="0"/>
        <w:spacing w:after="0" w:line="240" w:lineRule="auto"/>
        <w:ind w:left="1440"/>
        <w:rPr>
          <w:rFonts w:cs="Times New Roman"/>
        </w:rPr>
      </w:pPr>
    </w:p>
    <w:p w:rsidR="00AE6AFF" w:rsidRPr="003D4C89" w:rsidRDefault="00AE6AFF" w:rsidP="00865746">
      <w:pPr>
        <w:pStyle w:val="ListParagraph"/>
        <w:numPr>
          <w:ilvl w:val="0"/>
          <w:numId w:val="12"/>
        </w:numPr>
        <w:autoSpaceDE w:val="0"/>
        <w:autoSpaceDN w:val="0"/>
        <w:adjustRightInd w:val="0"/>
        <w:spacing w:after="0" w:line="240" w:lineRule="auto"/>
        <w:rPr>
          <w:rFonts w:eastAsia="Times New Roman" w:cs="Times New Roman"/>
        </w:rPr>
      </w:pPr>
      <w:r w:rsidRPr="00AE6AFF">
        <w:rPr>
          <w:rFonts w:cs="Times New Roman"/>
        </w:rPr>
        <w:t xml:space="preserve"> </w:t>
      </w:r>
      <w:r>
        <w:rPr>
          <w:rFonts w:cs="Times New Roman"/>
        </w:rPr>
        <w:t>No participant will work in any subsidized work experience position or transitional job when the same or substantially equivalent position is vacant due to a hiring freeze.</w:t>
      </w:r>
    </w:p>
    <w:p w:rsidR="003D4C89" w:rsidRPr="00AE6AFF" w:rsidRDefault="003D4C89" w:rsidP="003D4C89">
      <w:pPr>
        <w:pStyle w:val="ListParagraph"/>
        <w:autoSpaceDE w:val="0"/>
        <w:autoSpaceDN w:val="0"/>
        <w:adjustRightInd w:val="0"/>
        <w:spacing w:after="0" w:line="240" w:lineRule="auto"/>
        <w:rPr>
          <w:rFonts w:eastAsia="Times New Roman" w:cs="Times New Roman"/>
        </w:rPr>
      </w:pPr>
    </w:p>
    <w:p w:rsidR="00AE6AFF" w:rsidRPr="003D4C89" w:rsidRDefault="00AE6AFF" w:rsidP="00865746">
      <w:pPr>
        <w:pStyle w:val="ListParagraph"/>
        <w:numPr>
          <w:ilvl w:val="0"/>
          <w:numId w:val="12"/>
        </w:numPr>
        <w:autoSpaceDE w:val="0"/>
        <w:autoSpaceDN w:val="0"/>
        <w:adjustRightInd w:val="0"/>
        <w:spacing w:after="0" w:line="240" w:lineRule="auto"/>
        <w:rPr>
          <w:rFonts w:eastAsia="Times New Roman" w:cs="Times New Roman"/>
        </w:rPr>
      </w:pPr>
      <w:r>
        <w:rPr>
          <w:rFonts w:cs="Times New Roman"/>
        </w:rPr>
        <w:t>The worksite supervisor is expected to provide supervision and training for participants, as well as monitor progress and application of job readiness skills. The ratio of trainee to supervisor will not exceed 5 to 1.</w:t>
      </w:r>
    </w:p>
    <w:p w:rsidR="003D4C89" w:rsidRPr="003D4C89" w:rsidRDefault="003D4C89" w:rsidP="003D4C89">
      <w:pPr>
        <w:autoSpaceDE w:val="0"/>
        <w:autoSpaceDN w:val="0"/>
        <w:adjustRightInd w:val="0"/>
        <w:spacing w:after="0" w:line="240" w:lineRule="auto"/>
        <w:rPr>
          <w:rFonts w:eastAsia="Times New Roman" w:cs="Times New Roman"/>
        </w:rPr>
      </w:pPr>
    </w:p>
    <w:p w:rsidR="00AE6AFF" w:rsidRPr="003D4C89" w:rsidRDefault="00AE6AFF" w:rsidP="00865746">
      <w:pPr>
        <w:pStyle w:val="ListParagraph"/>
        <w:numPr>
          <w:ilvl w:val="0"/>
          <w:numId w:val="12"/>
        </w:numPr>
        <w:autoSpaceDE w:val="0"/>
        <w:autoSpaceDN w:val="0"/>
        <w:adjustRightInd w:val="0"/>
        <w:spacing w:after="0" w:line="240" w:lineRule="auto"/>
        <w:rPr>
          <w:rFonts w:eastAsia="Times New Roman" w:cs="Times New Roman"/>
        </w:rPr>
      </w:pPr>
      <w:r>
        <w:rPr>
          <w:rFonts w:cs="Times New Roman"/>
        </w:rPr>
        <w:t>Work Experience and Transitional Jobs participants are considered trainees. Therefore staff developing such training opportunities must ensure adequate supervision at the worksites. A supervisor must be on-site at all times during the trainee’s work hours.</w:t>
      </w:r>
    </w:p>
    <w:p w:rsidR="003D4C89" w:rsidRPr="003D4C89" w:rsidRDefault="003D4C89" w:rsidP="003D4C89">
      <w:pPr>
        <w:autoSpaceDE w:val="0"/>
        <w:autoSpaceDN w:val="0"/>
        <w:adjustRightInd w:val="0"/>
        <w:spacing w:after="0" w:line="240" w:lineRule="auto"/>
        <w:rPr>
          <w:rFonts w:eastAsia="Times New Roman" w:cs="Times New Roman"/>
        </w:rPr>
      </w:pPr>
    </w:p>
    <w:p w:rsidR="00AE6AFF" w:rsidRPr="003D4C89" w:rsidRDefault="003D4C89" w:rsidP="00865746">
      <w:pPr>
        <w:pStyle w:val="ListParagraph"/>
        <w:numPr>
          <w:ilvl w:val="0"/>
          <w:numId w:val="12"/>
        </w:numPr>
        <w:autoSpaceDE w:val="0"/>
        <w:autoSpaceDN w:val="0"/>
        <w:adjustRightInd w:val="0"/>
        <w:spacing w:after="0" w:line="240" w:lineRule="auto"/>
        <w:rPr>
          <w:rFonts w:eastAsia="Times New Roman" w:cs="Times New Roman"/>
        </w:rPr>
      </w:pPr>
      <w:r>
        <w:rPr>
          <w:rFonts w:cs="Times New Roman"/>
        </w:rPr>
        <w:t>The number of work experience or transitional jobs participants assigned per work site will not be greater than 51% of total employees at the worksite. Exceptions must be presented to the Administrative Entity with justification of adequate training.</w:t>
      </w:r>
      <w:r w:rsidR="00004FF2" w:rsidRPr="00004FF2">
        <w:rPr>
          <w:rStyle w:val="FootnoteReference"/>
          <w:rFonts w:cs="Times New Roman"/>
        </w:rPr>
        <w:t xml:space="preserve"> </w:t>
      </w:r>
    </w:p>
    <w:p w:rsidR="003D4C89" w:rsidRPr="003D4C89" w:rsidRDefault="003D4C89" w:rsidP="003D4C89">
      <w:pPr>
        <w:pStyle w:val="ListParagraph"/>
        <w:rPr>
          <w:rFonts w:eastAsia="Times New Roman" w:cs="Times New Roman"/>
        </w:rPr>
      </w:pPr>
    </w:p>
    <w:p w:rsidR="003D4C89" w:rsidRPr="003D4C89" w:rsidRDefault="003D4C89" w:rsidP="00865746">
      <w:pPr>
        <w:pStyle w:val="ListParagraph"/>
        <w:numPr>
          <w:ilvl w:val="0"/>
          <w:numId w:val="12"/>
        </w:numPr>
        <w:autoSpaceDE w:val="0"/>
        <w:autoSpaceDN w:val="0"/>
        <w:adjustRightInd w:val="0"/>
        <w:spacing w:after="0" w:line="240" w:lineRule="auto"/>
        <w:rPr>
          <w:rFonts w:eastAsia="Times New Roman" w:cs="Times New Roman"/>
        </w:rPr>
      </w:pPr>
      <w:r>
        <w:rPr>
          <w:rFonts w:cs="Times New Roman"/>
        </w:rPr>
        <w:t>Future work experience or transitional jobs requests from worksites will be denied if those worksites have not honored the requirements set forth in previous worksite agreements.</w:t>
      </w:r>
    </w:p>
    <w:p w:rsidR="003D4C89" w:rsidRPr="003D4C89" w:rsidRDefault="003D4C89" w:rsidP="003D4C89">
      <w:pPr>
        <w:pStyle w:val="ListParagraph"/>
        <w:rPr>
          <w:rFonts w:eastAsia="Times New Roman" w:cs="Times New Roman"/>
        </w:rPr>
      </w:pPr>
    </w:p>
    <w:p w:rsidR="003D4C89" w:rsidRPr="004204F4" w:rsidRDefault="003D4C89" w:rsidP="00865746">
      <w:pPr>
        <w:pStyle w:val="ListParagraph"/>
        <w:numPr>
          <w:ilvl w:val="0"/>
          <w:numId w:val="12"/>
        </w:numPr>
        <w:autoSpaceDE w:val="0"/>
        <w:autoSpaceDN w:val="0"/>
        <w:adjustRightInd w:val="0"/>
        <w:spacing w:after="0" w:line="240" w:lineRule="auto"/>
        <w:rPr>
          <w:rFonts w:eastAsia="Times New Roman" w:cs="Times New Roman"/>
        </w:rPr>
      </w:pPr>
      <w:r>
        <w:rPr>
          <w:rFonts w:cs="Times New Roman"/>
        </w:rPr>
        <w:t>On site monitoring of worksites</w:t>
      </w:r>
      <w:r w:rsidR="009B2023">
        <w:rPr>
          <w:rFonts w:cs="Times New Roman"/>
        </w:rPr>
        <w:t xml:space="preserve"> or follow-up with host employer</w:t>
      </w:r>
      <w:r w:rsidR="007D6B23">
        <w:rPr>
          <w:rFonts w:cs="Times New Roman"/>
        </w:rPr>
        <w:t xml:space="preserve"> via phone or email</w:t>
      </w:r>
      <w:r w:rsidR="009B2023">
        <w:rPr>
          <w:rFonts w:cs="Times New Roman"/>
        </w:rPr>
        <w:t xml:space="preserve"> </w:t>
      </w:r>
      <w:r>
        <w:rPr>
          <w:rFonts w:cs="Times New Roman"/>
        </w:rPr>
        <w:t>w</w:t>
      </w:r>
      <w:r w:rsidR="009B2023">
        <w:rPr>
          <w:rFonts w:cs="Times New Roman"/>
        </w:rPr>
        <w:t>ill take place</w:t>
      </w:r>
      <w:r w:rsidR="00004FF2">
        <w:rPr>
          <w:rFonts w:cs="Times New Roman"/>
        </w:rPr>
        <w:t xml:space="preserve"> monthly</w:t>
      </w:r>
      <w:r w:rsidR="004204F4">
        <w:rPr>
          <w:rFonts w:cs="Times New Roman"/>
        </w:rPr>
        <w:t xml:space="preserve">. </w:t>
      </w:r>
    </w:p>
    <w:p w:rsidR="004204F4" w:rsidRPr="004204F4" w:rsidRDefault="004204F4" w:rsidP="004204F4">
      <w:pPr>
        <w:pStyle w:val="ListParagraph"/>
        <w:rPr>
          <w:rFonts w:eastAsia="Times New Roman" w:cs="Times New Roman"/>
        </w:rPr>
      </w:pPr>
    </w:p>
    <w:p w:rsidR="004204F4" w:rsidRPr="00004FF2" w:rsidRDefault="004204F4" w:rsidP="00865746">
      <w:pPr>
        <w:pStyle w:val="ListParagraph"/>
        <w:numPr>
          <w:ilvl w:val="0"/>
          <w:numId w:val="12"/>
        </w:numPr>
        <w:autoSpaceDE w:val="0"/>
        <w:autoSpaceDN w:val="0"/>
        <w:adjustRightInd w:val="0"/>
        <w:spacing w:after="0" w:line="240" w:lineRule="auto"/>
        <w:rPr>
          <w:rFonts w:eastAsia="Times New Roman" w:cs="Times New Roman"/>
        </w:rPr>
      </w:pPr>
      <w:r>
        <w:rPr>
          <w:rFonts w:eastAsia="Times New Roman" w:cs="Times New Roman"/>
        </w:rPr>
        <w:t xml:space="preserve">Work Experiences must have academic and occupational educations components. </w:t>
      </w:r>
    </w:p>
    <w:p w:rsidR="00004FF2" w:rsidRPr="00004FF2" w:rsidRDefault="00004FF2" w:rsidP="00004FF2">
      <w:pPr>
        <w:autoSpaceDE w:val="0"/>
        <w:autoSpaceDN w:val="0"/>
        <w:adjustRightInd w:val="0"/>
        <w:spacing w:after="0" w:line="240" w:lineRule="auto"/>
        <w:rPr>
          <w:rFonts w:eastAsia="Times New Roman" w:cs="Times New Roman"/>
        </w:rPr>
      </w:pPr>
    </w:p>
    <w:p w:rsidR="003D4C89" w:rsidRPr="003D4C89" w:rsidRDefault="003D4C89" w:rsidP="003D4C89">
      <w:pPr>
        <w:spacing w:after="0" w:line="240" w:lineRule="auto"/>
        <w:rPr>
          <w:rFonts w:eastAsia="+mn-ea" w:cs="Times New Roman"/>
          <w:bCs/>
          <w:color w:val="00607F"/>
          <w:kern w:val="24"/>
          <w:sz w:val="24"/>
          <w:szCs w:val="24"/>
        </w:rPr>
      </w:pPr>
      <w:r>
        <w:rPr>
          <w:rFonts w:eastAsia="+mn-ea" w:cs="Times New Roman"/>
          <w:bCs/>
          <w:color w:val="00607F"/>
          <w:kern w:val="24"/>
          <w:sz w:val="24"/>
          <w:szCs w:val="24"/>
        </w:rPr>
        <w:t xml:space="preserve">On-the-Job Training (OJT) – </w:t>
      </w:r>
      <w:r w:rsidRPr="003D4C89">
        <w:rPr>
          <w:rFonts w:eastAsia="Times New Roman" w:cs="Times New Roman"/>
        </w:rPr>
        <w:t>See policy 16, On-the-Job Training</w:t>
      </w:r>
      <w:r>
        <w:rPr>
          <w:rFonts w:eastAsia="+mn-ea" w:cs="Times New Roman"/>
          <w:bCs/>
          <w:color w:val="00607F"/>
          <w:kern w:val="24"/>
          <w:sz w:val="24"/>
          <w:szCs w:val="24"/>
        </w:rPr>
        <w:t xml:space="preserve"> </w:t>
      </w:r>
    </w:p>
    <w:p w:rsidR="003D4C89" w:rsidRDefault="003D4C89" w:rsidP="003D4C89">
      <w:pPr>
        <w:rPr>
          <w:rFonts w:eastAsia="Times New Roman" w:cs="Times New Roman"/>
        </w:rPr>
      </w:pPr>
    </w:p>
    <w:p w:rsidR="003D4C89" w:rsidRPr="003D4C89" w:rsidRDefault="003D4C89" w:rsidP="003D4C89">
      <w:pPr>
        <w:rPr>
          <w:rFonts w:eastAsia="Times New Roman" w:cs="Times New Roman"/>
        </w:rPr>
      </w:pPr>
      <w:r>
        <w:rPr>
          <w:rFonts w:eastAsia="+mn-ea" w:cs="Times New Roman"/>
          <w:bCs/>
          <w:color w:val="00607F"/>
          <w:kern w:val="24"/>
          <w:sz w:val="24"/>
          <w:szCs w:val="24"/>
        </w:rPr>
        <w:t xml:space="preserve">Customized Training </w:t>
      </w:r>
    </w:p>
    <w:p w:rsidR="003D4C89" w:rsidRDefault="003D4C89" w:rsidP="003D4C89">
      <w:pPr>
        <w:pStyle w:val="ListParagraph"/>
        <w:numPr>
          <w:ilvl w:val="0"/>
          <w:numId w:val="13"/>
        </w:numPr>
        <w:autoSpaceDE w:val="0"/>
        <w:autoSpaceDN w:val="0"/>
        <w:adjustRightInd w:val="0"/>
        <w:spacing w:after="0" w:line="240" w:lineRule="auto"/>
        <w:rPr>
          <w:rFonts w:cs="Times New Roman"/>
        </w:rPr>
      </w:pPr>
      <w:r w:rsidRPr="003D4C89">
        <w:rPr>
          <w:rFonts w:cs="Times New Roman"/>
        </w:rPr>
        <w:t>Customized training is designed to meet the special requirements of an employer or group of employers.</w:t>
      </w:r>
    </w:p>
    <w:p w:rsidR="003D4C89" w:rsidRPr="003D4C89" w:rsidRDefault="003D4C89" w:rsidP="003D4C89">
      <w:pPr>
        <w:pStyle w:val="ListParagraph"/>
        <w:autoSpaceDE w:val="0"/>
        <w:autoSpaceDN w:val="0"/>
        <w:adjustRightInd w:val="0"/>
        <w:spacing w:after="0" w:line="240" w:lineRule="auto"/>
        <w:rPr>
          <w:rFonts w:cs="Times New Roman"/>
        </w:rPr>
      </w:pPr>
    </w:p>
    <w:p w:rsidR="003D4C89" w:rsidRDefault="003D4C89" w:rsidP="003D4C89">
      <w:pPr>
        <w:pStyle w:val="ListParagraph"/>
        <w:numPr>
          <w:ilvl w:val="0"/>
          <w:numId w:val="13"/>
        </w:numPr>
        <w:autoSpaceDE w:val="0"/>
        <w:autoSpaceDN w:val="0"/>
        <w:adjustRightInd w:val="0"/>
        <w:spacing w:after="0" w:line="240" w:lineRule="auto"/>
        <w:rPr>
          <w:rFonts w:cs="Times New Roman"/>
        </w:rPr>
      </w:pPr>
      <w:r w:rsidRPr="003D4C89">
        <w:rPr>
          <w:rFonts w:cs="Times New Roman"/>
        </w:rPr>
        <w:t>The employer(s) must pay not less than 50 percent of the cost of the training.</w:t>
      </w:r>
    </w:p>
    <w:p w:rsidR="003D4C89" w:rsidRPr="003D4C89" w:rsidRDefault="003D4C89" w:rsidP="003D4C89">
      <w:pPr>
        <w:autoSpaceDE w:val="0"/>
        <w:autoSpaceDN w:val="0"/>
        <w:adjustRightInd w:val="0"/>
        <w:spacing w:after="0" w:line="240" w:lineRule="auto"/>
        <w:rPr>
          <w:rFonts w:cs="Times New Roman"/>
        </w:rPr>
      </w:pPr>
    </w:p>
    <w:p w:rsidR="003D4C89" w:rsidRDefault="003D4C89" w:rsidP="003D4C89">
      <w:pPr>
        <w:pStyle w:val="ListParagraph"/>
        <w:numPr>
          <w:ilvl w:val="0"/>
          <w:numId w:val="13"/>
        </w:numPr>
        <w:autoSpaceDE w:val="0"/>
        <w:autoSpaceDN w:val="0"/>
        <w:adjustRightInd w:val="0"/>
        <w:spacing w:after="0" w:line="240" w:lineRule="auto"/>
        <w:rPr>
          <w:rFonts w:cs="Times New Roman"/>
        </w:rPr>
      </w:pPr>
      <w:r w:rsidRPr="003D4C89">
        <w:rPr>
          <w:rFonts w:cs="Times New Roman"/>
        </w:rPr>
        <w:t>Employer matching costs must be in cash, or in-kind, must be documented, and are subject to audit.</w:t>
      </w:r>
    </w:p>
    <w:p w:rsidR="003D4C89" w:rsidRDefault="003D4C89" w:rsidP="003D4C89">
      <w:pPr>
        <w:pStyle w:val="ListParagraph"/>
        <w:autoSpaceDE w:val="0"/>
        <w:autoSpaceDN w:val="0"/>
        <w:adjustRightInd w:val="0"/>
        <w:spacing w:after="0" w:line="240" w:lineRule="auto"/>
        <w:rPr>
          <w:rFonts w:cs="Times New Roman"/>
        </w:rPr>
      </w:pPr>
    </w:p>
    <w:p w:rsidR="003D4C89" w:rsidRDefault="003D4C89" w:rsidP="003D4C89">
      <w:pPr>
        <w:pStyle w:val="ListParagraph"/>
        <w:numPr>
          <w:ilvl w:val="0"/>
          <w:numId w:val="13"/>
        </w:numPr>
        <w:autoSpaceDE w:val="0"/>
        <w:autoSpaceDN w:val="0"/>
        <w:adjustRightInd w:val="0"/>
        <w:spacing w:after="0" w:line="240" w:lineRule="auto"/>
        <w:rPr>
          <w:rFonts w:cs="Times New Roman"/>
        </w:rPr>
      </w:pPr>
      <w:r w:rsidRPr="003D4C89">
        <w:rPr>
          <w:rFonts w:cs="Times New Roman"/>
        </w:rPr>
        <w:t>Customized training may be provided to WIOA program participants eligible for training services.</w:t>
      </w:r>
    </w:p>
    <w:p w:rsidR="003D4C89" w:rsidRDefault="003D4C89" w:rsidP="003D4C89">
      <w:pPr>
        <w:pStyle w:val="ListParagraph"/>
        <w:autoSpaceDE w:val="0"/>
        <w:autoSpaceDN w:val="0"/>
        <w:adjustRightInd w:val="0"/>
        <w:spacing w:after="0" w:line="240" w:lineRule="auto"/>
        <w:rPr>
          <w:rFonts w:cs="Times New Roman"/>
        </w:rPr>
      </w:pPr>
    </w:p>
    <w:p w:rsidR="003D4C89" w:rsidRDefault="003D4C89" w:rsidP="003D4C89">
      <w:pPr>
        <w:pStyle w:val="ListParagraph"/>
        <w:numPr>
          <w:ilvl w:val="0"/>
          <w:numId w:val="13"/>
        </w:numPr>
        <w:autoSpaceDE w:val="0"/>
        <w:autoSpaceDN w:val="0"/>
        <w:adjustRightInd w:val="0"/>
        <w:spacing w:after="0" w:line="240" w:lineRule="auto"/>
        <w:rPr>
          <w:rFonts w:cs="Times New Roman"/>
        </w:rPr>
      </w:pPr>
      <w:r w:rsidRPr="003D4C89">
        <w:rPr>
          <w:rFonts w:cs="Times New Roman"/>
        </w:rPr>
        <w:t>The employer (or group of employers) must commit to hire individuals who successfully complete the customized training program and trainees must agree to accept employment offers from the employer.</w:t>
      </w:r>
    </w:p>
    <w:p w:rsidR="003D4C89" w:rsidRDefault="003D4C89" w:rsidP="003D4C89">
      <w:pPr>
        <w:pStyle w:val="ListParagraph"/>
        <w:autoSpaceDE w:val="0"/>
        <w:autoSpaceDN w:val="0"/>
        <w:adjustRightInd w:val="0"/>
        <w:spacing w:after="0" w:line="240" w:lineRule="auto"/>
        <w:rPr>
          <w:rFonts w:cs="Times New Roman"/>
        </w:rPr>
      </w:pPr>
    </w:p>
    <w:p w:rsidR="003D4C89" w:rsidRDefault="003D4C89" w:rsidP="003D4C89">
      <w:pPr>
        <w:pStyle w:val="ListParagraph"/>
        <w:numPr>
          <w:ilvl w:val="0"/>
          <w:numId w:val="13"/>
        </w:numPr>
        <w:autoSpaceDE w:val="0"/>
        <w:autoSpaceDN w:val="0"/>
        <w:adjustRightInd w:val="0"/>
        <w:spacing w:after="0" w:line="240" w:lineRule="auto"/>
        <w:rPr>
          <w:rFonts w:cs="Times New Roman"/>
        </w:rPr>
      </w:pPr>
      <w:r w:rsidRPr="003D4C89">
        <w:rPr>
          <w:rFonts w:cs="Times New Roman"/>
        </w:rPr>
        <w:t>The employer groups will assist WIOA staff in identifying appropriate training providers. As appropriate, local procurement of training providers will occur.</w:t>
      </w:r>
    </w:p>
    <w:p w:rsidR="003D4C89" w:rsidRDefault="003D4C89" w:rsidP="003D4C89">
      <w:pPr>
        <w:pStyle w:val="ListParagraph"/>
        <w:autoSpaceDE w:val="0"/>
        <w:autoSpaceDN w:val="0"/>
        <w:adjustRightInd w:val="0"/>
        <w:spacing w:after="0" w:line="240" w:lineRule="auto"/>
        <w:rPr>
          <w:rFonts w:cs="Times New Roman"/>
        </w:rPr>
      </w:pPr>
    </w:p>
    <w:p w:rsidR="003D4C89" w:rsidRDefault="003D4C89" w:rsidP="003D4C89">
      <w:pPr>
        <w:pStyle w:val="ListParagraph"/>
        <w:numPr>
          <w:ilvl w:val="0"/>
          <w:numId w:val="13"/>
        </w:numPr>
        <w:autoSpaceDE w:val="0"/>
        <w:autoSpaceDN w:val="0"/>
        <w:adjustRightInd w:val="0"/>
        <w:spacing w:after="0" w:line="240" w:lineRule="auto"/>
        <w:rPr>
          <w:rFonts w:cs="Times New Roman"/>
        </w:rPr>
      </w:pPr>
      <w:r w:rsidRPr="003D4C89">
        <w:rPr>
          <w:rFonts w:cs="Times New Roman"/>
        </w:rPr>
        <w:t>An agreement between WIOA, the training provider and the employer (or group of employers) will be finalized and signed prior to the start of training.</w:t>
      </w:r>
    </w:p>
    <w:p w:rsidR="003D4C89" w:rsidRDefault="003D4C89" w:rsidP="003D4C89">
      <w:pPr>
        <w:pStyle w:val="ListParagraph"/>
        <w:autoSpaceDE w:val="0"/>
        <w:autoSpaceDN w:val="0"/>
        <w:adjustRightInd w:val="0"/>
        <w:spacing w:after="0" w:line="240" w:lineRule="auto"/>
        <w:rPr>
          <w:rFonts w:cs="Times New Roman"/>
        </w:rPr>
      </w:pPr>
    </w:p>
    <w:p w:rsidR="003D4C89" w:rsidRDefault="003D4C89" w:rsidP="003D4C89">
      <w:pPr>
        <w:pStyle w:val="ListParagraph"/>
        <w:numPr>
          <w:ilvl w:val="0"/>
          <w:numId w:val="13"/>
        </w:numPr>
        <w:autoSpaceDE w:val="0"/>
        <w:autoSpaceDN w:val="0"/>
        <w:adjustRightInd w:val="0"/>
        <w:spacing w:after="0" w:line="240" w:lineRule="auto"/>
        <w:rPr>
          <w:rFonts w:cs="Times New Roman"/>
        </w:rPr>
      </w:pPr>
      <w:r w:rsidRPr="003D4C89">
        <w:rPr>
          <w:rFonts w:cs="Times New Roman"/>
        </w:rPr>
        <w:t>A customized training contract may also be written to train a customer who is already working for the employer (or group of employers) for which the customized training is being provided, when the employee is not earning a self-sufficient wage. In this situation, customized training provided to a previously employed worker must elevate the employee to reach at least a self-sufficient wage through skill upgrade training that relates to either:</w:t>
      </w:r>
    </w:p>
    <w:p w:rsidR="003D4C89" w:rsidRDefault="003D4C89" w:rsidP="003D4C89">
      <w:pPr>
        <w:pStyle w:val="ListParagraph"/>
        <w:numPr>
          <w:ilvl w:val="1"/>
          <w:numId w:val="13"/>
        </w:numPr>
        <w:autoSpaceDE w:val="0"/>
        <w:autoSpaceDN w:val="0"/>
        <w:adjustRightInd w:val="0"/>
        <w:spacing w:after="0" w:line="240" w:lineRule="auto"/>
        <w:rPr>
          <w:rFonts w:cs="Times New Roman"/>
        </w:rPr>
      </w:pPr>
      <w:r w:rsidRPr="003D4C89">
        <w:rPr>
          <w:rFonts w:cs="Times New Roman"/>
        </w:rPr>
        <w:t>The introduction by the employer of new technologies;</w:t>
      </w:r>
    </w:p>
    <w:p w:rsidR="003D4C89" w:rsidRDefault="003D4C89" w:rsidP="003D4C89">
      <w:pPr>
        <w:pStyle w:val="ListParagraph"/>
        <w:numPr>
          <w:ilvl w:val="1"/>
          <w:numId w:val="13"/>
        </w:numPr>
        <w:autoSpaceDE w:val="0"/>
        <w:autoSpaceDN w:val="0"/>
        <w:adjustRightInd w:val="0"/>
        <w:spacing w:after="0" w:line="240" w:lineRule="auto"/>
        <w:rPr>
          <w:rFonts w:cs="Times New Roman"/>
        </w:rPr>
      </w:pPr>
      <w:r w:rsidRPr="003D4C89">
        <w:rPr>
          <w:rFonts w:cs="Times New Roman"/>
        </w:rPr>
        <w:t xml:space="preserve"> The introduction to new production or service procedures; or</w:t>
      </w:r>
    </w:p>
    <w:p w:rsidR="003D4C89" w:rsidRPr="003D4C89" w:rsidRDefault="003D4C89" w:rsidP="003D4C89">
      <w:pPr>
        <w:pStyle w:val="ListParagraph"/>
        <w:numPr>
          <w:ilvl w:val="1"/>
          <w:numId w:val="13"/>
        </w:numPr>
        <w:autoSpaceDE w:val="0"/>
        <w:autoSpaceDN w:val="0"/>
        <w:adjustRightInd w:val="0"/>
        <w:spacing w:after="0" w:line="240" w:lineRule="auto"/>
        <w:rPr>
          <w:rFonts w:cs="Times New Roman"/>
        </w:rPr>
      </w:pPr>
      <w:r w:rsidRPr="003D4C89">
        <w:rPr>
          <w:rFonts w:cs="Times New Roman"/>
        </w:rPr>
        <w:t>Upgrading to new jobs that require additional skills/workplace literacy.</w:t>
      </w:r>
    </w:p>
    <w:p w:rsidR="00AE6AFF" w:rsidRDefault="00AE6AFF" w:rsidP="00685C25">
      <w:pPr>
        <w:spacing w:after="0" w:line="240" w:lineRule="auto"/>
        <w:rPr>
          <w:rFonts w:eastAsia="Times New Roman" w:cs="Times New Roman"/>
        </w:rPr>
      </w:pPr>
    </w:p>
    <w:p w:rsidR="003D4C89" w:rsidRDefault="003D4C89" w:rsidP="003D4C89">
      <w:pPr>
        <w:rPr>
          <w:rFonts w:eastAsia="+mn-ea" w:cs="Times New Roman"/>
          <w:bCs/>
          <w:color w:val="00607F"/>
          <w:kern w:val="24"/>
          <w:sz w:val="24"/>
          <w:szCs w:val="24"/>
        </w:rPr>
      </w:pPr>
      <w:r>
        <w:rPr>
          <w:rFonts w:eastAsia="+mn-ea" w:cs="Times New Roman"/>
          <w:bCs/>
          <w:color w:val="00607F"/>
          <w:kern w:val="24"/>
          <w:sz w:val="24"/>
          <w:szCs w:val="24"/>
        </w:rPr>
        <w:t>Registered Apprenticeship</w:t>
      </w:r>
    </w:p>
    <w:p w:rsidR="00FD11BC" w:rsidRDefault="003D4C89" w:rsidP="00FD11BC">
      <w:pPr>
        <w:pStyle w:val="ListParagraph"/>
        <w:numPr>
          <w:ilvl w:val="0"/>
          <w:numId w:val="15"/>
        </w:numPr>
        <w:autoSpaceDE w:val="0"/>
        <w:autoSpaceDN w:val="0"/>
        <w:adjustRightInd w:val="0"/>
        <w:spacing w:after="0" w:line="240" w:lineRule="auto"/>
        <w:rPr>
          <w:rFonts w:cs="Times New Roman"/>
        </w:rPr>
      </w:pPr>
      <w:r w:rsidRPr="00FD11BC">
        <w:rPr>
          <w:rFonts w:cs="Times New Roman"/>
        </w:rPr>
        <w:t>Registered Apprenticeship is an important component of potential training and employment services that are based on an “Earn and Learn” model. Registered Apprenticeship can be funded through several mechanisms. Registered Apprenticeship program sponsors can be Eligible Training Providers.</w:t>
      </w:r>
      <w:r w:rsidR="00FD11BC" w:rsidRPr="00FD11BC">
        <w:rPr>
          <w:rFonts w:cs="Times New Roman"/>
        </w:rPr>
        <w:t xml:space="preserve"> </w:t>
      </w:r>
    </w:p>
    <w:p w:rsidR="00FD11BC" w:rsidRDefault="00FD11BC" w:rsidP="00FD11BC">
      <w:pPr>
        <w:pStyle w:val="ListParagraph"/>
        <w:numPr>
          <w:ilvl w:val="1"/>
          <w:numId w:val="15"/>
        </w:numPr>
        <w:autoSpaceDE w:val="0"/>
        <w:autoSpaceDN w:val="0"/>
        <w:adjustRightInd w:val="0"/>
        <w:spacing w:after="0" w:line="240" w:lineRule="auto"/>
        <w:rPr>
          <w:rFonts w:cs="Times New Roman"/>
        </w:rPr>
      </w:pPr>
      <w:r>
        <w:rPr>
          <w:rFonts w:cs="Times New Roman"/>
        </w:rPr>
        <w:t>Some Employers who provide related instructions with Registered Apprenticeship programs can provide formal in-house instructions as well as the on the job training at the worksite.</w:t>
      </w:r>
      <w:r w:rsidRPr="00FD11BC">
        <w:rPr>
          <w:rFonts w:cs="Times New Roman"/>
        </w:rPr>
        <w:t xml:space="preserve"> </w:t>
      </w:r>
    </w:p>
    <w:p w:rsidR="00FD11BC" w:rsidRDefault="00FD11BC" w:rsidP="00FD11BC">
      <w:pPr>
        <w:pStyle w:val="ListParagraph"/>
        <w:numPr>
          <w:ilvl w:val="1"/>
          <w:numId w:val="15"/>
        </w:numPr>
        <w:autoSpaceDE w:val="0"/>
        <w:autoSpaceDN w:val="0"/>
        <w:adjustRightInd w:val="0"/>
        <w:spacing w:after="0" w:line="240" w:lineRule="auto"/>
        <w:rPr>
          <w:rFonts w:cs="Times New Roman"/>
        </w:rPr>
      </w:pPr>
      <w:r>
        <w:rPr>
          <w:rFonts w:cs="Times New Roman"/>
        </w:rPr>
        <w:t>Some Employers will use an outside educational provider for the classroom instruction. Employers can use two- or four-year post-secondary institutions, technical training schools or on-line courses for related instructions. The employer is the Eligible Training Provider and must identify its instructional provider.</w:t>
      </w:r>
      <w:r w:rsidRPr="00FD11BC">
        <w:rPr>
          <w:rFonts w:cs="Times New Roman"/>
        </w:rPr>
        <w:t xml:space="preserve"> </w:t>
      </w:r>
    </w:p>
    <w:p w:rsidR="003D4C89" w:rsidRDefault="00FD11BC" w:rsidP="00FD11BC">
      <w:pPr>
        <w:pStyle w:val="ListParagraph"/>
        <w:numPr>
          <w:ilvl w:val="1"/>
          <w:numId w:val="15"/>
        </w:numPr>
        <w:autoSpaceDE w:val="0"/>
        <w:autoSpaceDN w:val="0"/>
        <w:adjustRightInd w:val="0"/>
        <w:spacing w:after="0" w:line="240" w:lineRule="auto"/>
        <w:rPr>
          <w:rFonts w:cs="Times New Roman"/>
        </w:rPr>
      </w:pPr>
      <w:r>
        <w:rPr>
          <w:rFonts w:cs="Times New Roman"/>
        </w:rPr>
        <w:t>For multiple year apprenticeships, funding to cover the costs of related training will be negotiated and obligated by quarter.</w:t>
      </w:r>
    </w:p>
    <w:p w:rsidR="003D4C89" w:rsidRPr="00FD11BC" w:rsidRDefault="00FD11BC" w:rsidP="00685C25">
      <w:pPr>
        <w:pStyle w:val="ListParagraph"/>
        <w:numPr>
          <w:ilvl w:val="0"/>
          <w:numId w:val="15"/>
        </w:numPr>
        <w:autoSpaceDE w:val="0"/>
        <w:autoSpaceDN w:val="0"/>
        <w:adjustRightInd w:val="0"/>
        <w:spacing w:after="0" w:line="240" w:lineRule="auto"/>
        <w:rPr>
          <w:rFonts w:cs="Times New Roman"/>
        </w:rPr>
      </w:pPr>
      <w:r>
        <w:rPr>
          <w:rFonts w:cs="Times New Roman"/>
        </w:rPr>
        <w:t>On-the-Job Training Agreements and procedures will be utilized for the on the job training hours of the apprenticeship.</w:t>
      </w:r>
    </w:p>
    <w:p w:rsidR="003D4C89" w:rsidRPr="00685C25" w:rsidRDefault="003D4C89" w:rsidP="00685C25">
      <w:pPr>
        <w:spacing w:after="0" w:line="240" w:lineRule="auto"/>
        <w:rPr>
          <w:rFonts w:eastAsia="Times New Roman" w:cs="Times New Roman"/>
        </w:rPr>
      </w:pPr>
    </w:p>
    <w:p w:rsidR="00685C25" w:rsidRPr="00685C25" w:rsidRDefault="00685C25" w:rsidP="00685C25">
      <w:pPr>
        <w:spacing w:after="0" w:line="240" w:lineRule="auto"/>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685C25">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7F7CEB">
              <w:rPr>
                <w:b/>
                <w:bCs/>
                <w:noProof/>
                <w:sz w:val="20"/>
                <w:szCs w:val="20"/>
              </w:rPr>
              <w:t>1</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7F7CEB">
              <w:rPr>
                <w:b/>
                <w:bCs/>
                <w:noProof/>
                <w:sz w:val="20"/>
                <w:szCs w:val="20"/>
              </w:rPr>
              <w:t>5</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685A1E" w:rsidRDefault="00685A1E">
      <w:pPr>
        <w:pStyle w:val="FootnoteText"/>
      </w:pPr>
      <w:r>
        <w:rPr>
          <w:rStyle w:val="FootnoteReference"/>
        </w:rPr>
        <w:footnoteRef/>
      </w:r>
      <w:r>
        <w:t xml:space="preserve"> WIOA Sec. 3 (44)</w:t>
      </w:r>
    </w:p>
  </w:footnote>
  <w:footnote w:id="2">
    <w:p w:rsidR="00CE3202" w:rsidRDefault="00CE3202">
      <w:pPr>
        <w:pStyle w:val="FootnoteText"/>
      </w:pPr>
      <w:r>
        <w:rPr>
          <w:rStyle w:val="FootnoteReference"/>
        </w:rPr>
        <w:footnoteRef/>
      </w:r>
      <w:r>
        <w:t xml:space="preserve"> </w:t>
      </w:r>
      <w:r w:rsidR="00685A1E">
        <w:t xml:space="preserve">WIOA Sec. 3 (14)(A)(B)(C) and </w:t>
      </w:r>
      <w:r>
        <w:t>680.760</w:t>
      </w:r>
    </w:p>
  </w:footnote>
  <w:footnote w:id="3">
    <w:p w:rsidR="00685A1E" w:rsidRDefault="00685A1E">
      <w:pPr>
        <w:pStyle w:val="FootnoteText"/>
      </w:pPr>
      <w:r>
        <w:rPr>
          <w:rStyle w:val="FootnoteReference"/>
        </w:rPr>
        <w:footnoteRef/>
      </w:r>
      <w:r>
        <w:t xml:space="preserve"> 681.600</w:t>
      </w:r>
      <w:r w:rsidR="00004FF2">
        <w:t xml:space="preserve"> (a)</w:t>
      </w:r>
    </w:p>
  </w:footnote>
  <w:footnote w:id="4">
    <w:p w:rsidR="00004FF2" w:rsidRDefault="00004FF2">
      <w:pPr>
        <w:pStyle w:val="FootnoteText"/>
      </w:pPr>
      <w:r>
        <w:rPr>
          <w:rStyle w:val="FootnoteReference"/>
        </w:rPr>
        <w:footnoteRef/>
      </w:r>
      <w:r>
        <w:t xml:space="preserve"> 681.600 (c)(2)</w:t>
      </w:r>
    </w:p>
  </w:footnote>
  <w:footnote w:id="5">
    <w:p w:rsidR="00004FF2" w:rsidRDefault="00004FF2">
      <w:pPr>
        <w:pStyle w:val="FootnoteText"/>
      </w:pPr>
      <w:r>
        <w:rPr>
          <w:rStyle w:val="FootnoteReference"/>
        </w:rPr>
        <w:footnoteRef/>
      </w:r>
      <w:r>
        <w:t xml:space="preserve"> 681.600 (c)(3)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096"/>
    <w:multiLevelType w:val="hybridMultilevel"/>
    <w:tmpl w:val="738E8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948"/>
    <w:multiLevelType w:val="hybridMultilevel"/>
    <w:tmpl w:val="19BED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81A70"/>
    <w:multiLevelType w:val="hybridMultilevel"/>
    <w:tmpl w:val="45FE9E6C"/>
    <w:lvl w:ilvl="0" w:tplc="AD1A7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33DD6"/>
    <w:multiLevelType w:val="hybridMultilevel"/>
    <w:tmpl w:val="8B46A67A"/>
    <w:lvl w:ilvl="0" w:tplc="67466FB2">
      <w:start w:val="1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504C0"/>
    <w:multiLevelType w:val="hybridMultilevel"/>
    <w:tmpl w:val="B3706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15495"/>
    <w:multiLevelType w:val="hybridMultilevel"/>
    <w:tmpl w:val="2D4A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C5D09"/>
    <w:multiLevelType w:val="hybridMultilevel"/>
    <w:tmpl w:val="2D4A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81334"/>
    <w:multiLevelType w:val="hybridMultilevel"/>
    <w:tmpl w:val="A6E04ED2"/>
    <w:lvl w:ilvl="0" w:tplc="530C8B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726013"/>
    <w:multiLevelType w:val="hybridMultilevel"/>
    <w:tmpl w:val="BCD4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6"/>
  </w:num>
  <w:num w:numId="5">
    <w:abstractNumId w:val="7"/>
  </w:num>
  <w:num w:numId="6">
    <w:abstractNumId w:val="2"/>
  </w:num>
  <w:num w:numId="7">
    <w:abstractNumId w:val="12"/>
  </w:num>
  <w:num w:numId="8">
    <w:abstractNumId w:val="3"/>
  </w:num>
  <w:num w:numId="9">
    <w:abstractNumId w:val="11"/>
  </w:num>
  <w:num w:numId="10">
    <w:abstractNumId w:val="8"/>
  </w:num>
  <w:num w:numId="11">
    <w:abstractNumId w:val="5"/>
  </w:num>
  <w:num w:numId="12">
    <w:abstractNumId w:val="0"/>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4FF2"/>
    <w:rsid w:val="00083B24"/>
    <w:rsid w:val="000D091E"/>
    <w:rsid w:val="001657D1"/>
    <w:rsid w:val="001812AD"/>
    <w:rsid w:val="001A6CBC"/>
    <w:rsid w:val="00224FEE"/>
    <w:rsid w:val="00271DC0"/>
    <w:rsid w:val="0038470C"/>
    <w:rsid w:val="00392B1D"/>
    <w:rsid w:val="0039572C"/>
    <w:rsid w:val="003B7519"/>
    <w:rsid w:val="003D4C89"/>
    <w:rsid w:val="004204F4"/>
    <w:rsid w:val="004E704B"/>
    <w:rsid w:val="005B0793"/>
    <w:rsid w:val="00653403"/>
    <w:rsid w:val="00685A1E"/>
    <w:rsid w:val="00685C25"/>
    <w:rsid w:val="006D0EBB"/>
    <w:rsid w:val="006F2509"/>
    <w:rsid w:val="0073736B"/>
    <w:rsid w:val="00750CEC"/>
    <w:rsid w:val="00755B7E"/>
    <w:rsid w:val="007D6B23"/>
    <w:rsid w:val="007D6F57"/>
    <w:rsid w:val="007F7CEB"/>
    <w:rsid w:val="00857C39"/>
    <w:rsid w:val="00870C91"/>
    <w:rsid w:val="009231B2"/>
    <w:rsid w:val="00965A8E"/>
    <w:rsid w:val="009B2023"/>
    <w:rsid w:val="009D20A5"/>
    <w:rsid w:val="009D2F91"/>
    <w:rsid w:val="009D4221"/>
    <w:rsid w:val="009E5E0D"/>
    <w:rsid w:val="00A163C3"/>
    <w:rsid w:val="00A64D1C"/>
    <w:rsid w:val="00A65917"/>
    <w:rsid w:val="00A93C42"/>
    <w:rsid w:val="00AE6AFF"/>
    <w:rsid w:val="00AF06FD"/>
    <w:rsid w:val="00BE7F01"/>
    <w:rsid w:val="00C06578"/>
    <w:rsid w:val="00CD1695"/>
    <w:rsid w:val="00CE3202"/>
    <w:rsid w:val="00DA155F"/>
    <w:rsid w:val="00E54BD1"/>
    <w:rsid w:val="00E7754D"/>
    <w:rsid w:val="00EA508E"/>
    <w:rsid w:val="00F528B1"/>
    <w:rsid w:val="00F6054E"/>
    <w:rsid w:val="00FD11BC"/>
    <w:rsid w:val="00FE2237"/>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013A-5600-4601-BB96-5DA615C0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Ideus, Rick</cp:lastModifiedBy>
  <cp:revision>2</cp:revision>
  <cp:lastPrinted>2017-01-19T13:26:00Z</cp:lastPrinted>
  <dcterms:created xsi:type="dcterms:W3CDTF">2018-12-20T17:52:00Z</dcterms:created>
  <dcterms:modified xsi:type="dcterms:W3CDTF">2018-12-20T17:52:00Z</dcterms:modified>
</cp:coreProperties>
</file>