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ECA" w:rsidRPr="0013754A" w:rsidRDefault="00632ECA" w:rsidP="00632ECA">
      <w:pPr>
        <w:pStyle w:val="Heading1"/>
        <w:numPr>
          <w:ilvl w:val="0"/>
          <w:numId w:val="0"/>
        </w:numPr>
        <w:spacing w:before="0" w:after="0"/>
        <w:rPr>
          <w:color w:val="000000" w:themeColor="text1"/>
          <w:sz w:val="24"/>
          <w:u w:val="single"/>
        </w:rPr>
      </w:pPr>
      <w:r w:rsidRPr="0013754A">
        <w:rPr>
          <w:color w:val="000000" w:themeColor="text1"/>
          <w:sz w:val="24"/>
          <w:u w:val="single"/>
        </w:rPr>
        <w:t>GENERAL INFORMATION ON EQUAL OPPORTUNITY AND NON-DISCRIMINATION</w:t>
      </w:r>
    </w:p>
    <w:p w:rsidR="00632ECA" w:rsidRDefault="00632ECA" w:rsidP="00632ECA"/>
    <w:p w:rsidR="00632ECA" w:rsidRDefault="00632ECA" w:rsidP="00632ECA">
      <w:r>
        <w:t xml:space="preserve">The service provider must ensure nondiscrimination, equal opportunity, and nonparticipation in sectarian activities while delivering services under the Workforce </w:t>
      </w:r>
      <w:r w:rsidR="006D30F3" w:rsidRPr="006D30F3">
        <w:rPr>
          <w:highlight w:val="yellow"/>
        </w:rPr>
        <w:t>Innovation and Opportunity</w:t>
      </w:r>
      <w:r>
        <w:t xml:space="preserve"> Act</w:t>
      </w:r>
      <w:r w:rsidR="006D30F3">
        <w:t xml:space="preserve"> </w:t>
      </w:r>
      <w:r w:rsidR="006D30F3" w:rsidRPr="006D30F3">
        <w:rPr>
          <w:highlight w:val="yellow"/>
        </w:rPr>
        <w:t>(WIOA).</w:t>
      </w:r>
    </w:p>
    <w:p w:rsidR="00632ECA" w:rsidRDefault="00632ECA" w:rsidP="00632ECA"/>
    <w:p w:rsidR="00632ECA" w:rsidRDefault="00632ECA" w:rsidP="00632ECA">
      <w:r>
        <w:t>The Act prohibits discrimination on the basis of race, color, national origin, sex, age, disability, religion, political affiliation or belief, participant status, and certain non-citizens.</w:t>
      </w:r>
    </w:p>
    <w:p w:rsidR="00632ECA" w:rsidRDefault="00632ECA" w:rsidP="00632ECA"/>
    <w:p w:rsidR="00632ECA" w:rsidRDefault="00632ECA" w:rsidP="00632ECA">
      <w:r>
        <w:t xml:space="preserve">The service provider must provide initial and continuing notice it does not discriminate on any prohibited grounds.  The notice must be provided to: registrants, applications, employees, union or professional organizations that hold collective bargaining agreements with the grant recipient or service provider, members of the public including those with impaired vision or hearing, and any subcontractor who receives </w:t>
      </w:r>
      <w:r w:rsidR="00F71065" w:rsidRPr="00F71065">
        <w:rPr>
          <w:szCs w:val="22"/>
          <w:highlight w:val="yellow"/>
        </w:rPr>
        <w:t>WIOA</w:t>
      </w:r>
      <w:r w:rsidR="00F71065">
        <w:rPr>
          <w:sz w:val="24"/>
          <w:szCs w:val="24"/>
        </w:rPr>
        <w:t xml:space="preserve"> </w:t>
      </w:r>
      <w:r>
        <w:t xml:space="preserve">funds from the service provider or grant recipient.  </w:t>
      </w:r>
    </w:p>
    <w:p w:rsidR="00632ECA" w:rsidRDefault="00632ECA" w:rsidP="00632ECA"/>
    <w:p w:rsidR="00632ECA" w:rsidRDefault="00632ECA" w:rsidP="00632ECA">
      <w:r>
        <w:t>The notice must be provided in an appropriate format to individuals with visual impairments and the service provider must be able to provide reasonable accommodations to all other individuals with disabilities so they may enjoy the benefits of the program.</w:t>
      </w:r>
    </w:p>
    <w:p w:rsidR="00632ECA" w:rsidRDefault="00632ECA" w:rsidP="00632ECA"/>
    <w:p w:rsidR="00632ECA" w:rsidRDefault="00632ECA" w:rsidP="00632ECA">
      <w:r>
        <w:t xml:space="preserve">The notice may be provided by posting “Equal Opportunity is The Law” posters, personnel orientation, tag lines on stationary, pamphlets, handbooks, manuals, etc. </w:t>
      </w:r>
    </w:p>
    <w:p w:rsidR="00632ECA" w:rsidRDefault="00632ECA" w:rsidP="00632ECA"/>
    <w:p w:rsidR="00632ECA" w:rsidRDefault="00632ECA" w:rsidP="00632ECA">
      <w:r>
        <w:t xml:space="preserve">Each individual who is registered for </w:t>
      </w:r>
      <w:r w:rsidR="00F71065" w:rsidRPr="00F71065">
        <w:rPr>
          <w:highlight w:val="yellow"/>
        </w:rPr>
        <w:t>a WIOA</w:t>
      </w:r>
      <w:r>
        <w:t xml:space="preserve"> Program will be requested to acknowledge they are aware of the service provider’s position on Equal Opportunity and they may file a complaint if they believe they have been discriminated against.</w:t>
      </w:r>
    </w:p>
    <w:p w:rsidR="00632ECA" w:rsidRDefault="00632ECA" w:rsidP="00632ECA"/>
    <w:p w:rsidR="00632ECA" w:rsidRDefault="00632ECA" w:rsidP="00632ECA">
      <w:pPr>
        <w:pStyle w:val="Heading3"/>
        <w:numPr>
          <w:ilvl w:val="0"/>
          <w:numId w:val="0"/>
        </w:numPr>
        <w:spacing w:before="0" w:after="0"/>
        <w:rPr>
          <w:i w:val="0"/>
        </w:rPr>
      </w:pPr>
      <w:bookmarkStart w:id="0" w:name="_Toc83715970"/>
    </w:p>
    <w:p w:rsidR="00632ECA" w:rsidRPr="003D0AE4" w:rsidRDefault="00632ECA" w:rsidP="00632ECA">
      <w:pPr>
        <w:pStyle w:val="Heading3"/>
        <w:numPr>
          <w:ilvl w:val="0"/>
          <w:numId w:val="0"/>
        </w:numPr>
        <w:spacing w:before="0" w:after="0"/>
        <w:rPr>
          <w:i w:val="0"/>
          <w:color w:val="4F6228"/>
          <w:u w:val="single"/>
        </w:rPr>
      </w:pPr>
      <w:r w:rsidRPr="003D0AE4">
        <w:rPr>
          <w:i w:val="0"/>
          <w:color w:val="4F6228"/>
          <w:u w:val="single"/>
        </w:rPr>
        <w:t>GENERAL INFORMATION ON COMPLAINTS AND GRIEVANCES</w:t>
      </w:r>
    </w:p>
    <w:p w:rsidR="00632ECA" w:rsidRDefault="00632ECA" w:rsidP="00632ECA"/>
    <w:p w:rsidR="00632ECA" w:rsidRDefault="00632ECA" w:rsidP="00632ECA">
      <w:r>
        <w:t xml:space="preserve">There are two different processes for submission of complaints for subsequent resolution.  One process is to ensure the complainants are able to submit a complaint on violations of the Equal Opportunity laws and complaints on discrimination.  The other process provides individuals an opportunity to submit a non-criminal type complaint regarding violations of the Workforce </w:t>
      </w:r>
      <w:r w:rsidR="00F71065" w:rsidRPr="00F71065">
        <w:rPr>
          <w:highlight w:val="yellow"/>
        </w:rPr>
        <w:t>Innovation and Opportunity</w:t>
      </w:r>
      <w:r>
        <w:t xml:space="preserve"> Act or other federal and state laws or rules, including grant agreements, grant awards, collective bargaining agreements, failure to receive services, etc.</w:t>
      </w:r>
    </w:p>
    <w:p w:rsidR="00632ECA" w:rsidRDefault="00632ECA" w:rsidP="00632ECA"/>
    <w:p w:rsidR="00632ECA" w:rsidRDefault="00632ECA" w:rsidP="00632ECA">
      <w:pPr>
        <w:outlineLvl w:val="0"/>
      </w:pPr>
      <w:r>
        <w:rPr>
          <w:color w:val="000080"/>
          <w:u w:val="single"/>
        </w:rPr>
        <w:t>Equal Opportunity Complaints</w:t>
      </w:r>
      <w:r>
        <w:rPr>
          <w:color w:val="000080"/>
        </w:rPr>
        <w:t xml:space="preserve">:  </w:t>
      </w:r>
      <w:r>
        <w:t>Any person who believes that she or he or any specific class of individuals has been, or is being subjected to discrimination on the basis of race, color, religion, sex, national origin, age, disability, political affiliation or belief, and for beneficiaries only, citizenship may file a complaint under this process.  The complainant may file a complaint with either:</w:t>
      </w:r>
    </w:p>
    <w:p w:rsidR="00632ECA" w:rsidRDefault="00632ECA" w:rsidP="00632ECA"/>
    <w:tbl>
      <w:tblPr>
        <w:tblW w:w="0" w:type="auto"/>
        <w:tblInd w:w="1188" w:type="dxa"/>
        <w:tblLook w:val="0000" w:firstRow="0" w:lastRow="0" w:firstColumn="0" w:lastColumn="0" w:noHBand="0" w:noVBand="0"/>
      </w:tblPr>
      <w:tblGrid>
        <w:gridCol w:w="3825"/>
        <w:gridCol w:w="3825"/>
      </w:tblGrid>
      <w:tr w:rsidR="00632ECA" w:rsidTr="00C17C32">
        <w:tc>
          <w:tcPr>
            <w:tcW w:w="3825" w:type="dxa"/>
          </w:tcPr>
          <w:p w:rsidR="00632ECA" w:rsidRDefault="00632ECA" w:rsidP="00C17C32">
            <w:pPr>
              <w:rPr>
                <w:color w:val="000080"/>
              </w:rPr>
            </w:pPr>
            <w:r>
              <w:rPr>
                <w:color w:val="000080"/>
              </w:rPr>
              <w:t>Equal Opportunity Officer</w:t>
            </w:r>
          </w:p>
        </w:tc>
        <w:tc>
          <w:tcPr>
            <w:tcW w:w="3825" w:type="dxa"/>
          </w:tcPr>
          <w:p w:rsidR="00632ECA" w:rsidRDefault="00632ECA" w:rsidP="00C17C32">
            <w:pPr>
              <w:rPr>
                <w:color w:val="000080"/>
              </w:rPr>
            </w:pPr>
            <w:r>
              <w:rPr>
                <w:color w:val="000080"/>
              </w:rPr>
              <w:t>Director of Civil Rights Center</w:t>
            </w:r>
          </w:p>
        </w:tc>
      </w:tr>
      <w:tr w:rsidR="00632ECA" w:rsidTr="00C17C32">
        <w:tc>
          <w:tcPr>
            <w:tcW w:w="3825" w:type="dxa"/>
          </w:tcPr>
          <w:p w:rsidR="00632ECA" w:rsidRDefault="002F44D1" w:rsidP="00951834">
            <w:pPr>
              <w:rPr>
                <w:color w:val="000080"/>
              </w:rPr>
            </w:pPr>
            <w:r>
              <w:rPr>
                <w:color w:val="000080"/>
              </w:rPr>
              <w:t xml:space="preserve">Attn: </w:t>
            </w:r>
            <w:r w:rsidR="00951834">
              <w:rPr>
                <w:color w:val="000080"/>
              </w:rPr>
              <w:t>Erin Porterfield</w:t>
            </w:r>
          </w:p>
        </w:tc>
        <w:tc>
          <w:tcPr>
            <w:tcW w:w="3825" w:type="dxa"/>
          </w:tcPr>
          <w:p w:rsidR="00632ECA" w:rsidRDefault="00632ECA" w:rsidP="00C17C32">
            <w:pPr>
              <w:rPr>
                <w:color w:val="000080"/>
              </w:rPr>
            </w:pPr>
            <w:r>
              <w:rPr>
                <w:color w:val="000080"/>
              </w:rPr>
              <w:t>U.S. Department of Labor</w:t>
            </w:r>
          </w:p>
        </w:tc>
      </w:tr>
      <w:tr w:rsidR="00632ECA" w:rsidTr="00C17C32">
        <w:tc>
          <w:tcPr>
            <w:tcW w:w="3825" w:type="dxa"/>
          </w:tcPr>
          <w:p w:rsidR="00632ECA" w:rsidRDefault="00632ECA" w:rsidP="00C17C32">
            <w:pPr>
              <w:rPr>
                <w:color w:val="000080"/>
              </w:rPr>
            </w:pPr>
            <w:r>
              <w:rPr>
                <w:color w:val="000080"/>
              </w:rPr>
              <w:t>Heartland Workforce Solutions</w:t>
            </w:r>
          </w:p>
        </w:tc>
        <w:tc>
          <w:tcPr>
            <w:tcW w:w="3825" w:type="dxa"/>
          </w:tcPr>
          <w:p w:rsidR="00632ECA" w:rsidRDefault="00632ECA" w:rsidP="00C17C32">
            <w:pPr>
              <w:rPr>
                <w:color w:val="000080"/>
              </w:rPr>
            </w:pPr>
            <w:r>
              <w:rPr>
                <w:color w:val="000080"/>
              </w:rPr>
              <w:t>200 Constitution Avenue, NW</w:t>
            </w:r>
          </w:p>
        </w:tc>
      </w:tr>
      <w:tr w:rsidR="00632ECA" w:rsidTr="00C17C32">
        <w:tc>
          <w:tcPr>
            <w:tcW w:w="3825" w:type="dxa"/>
          </w:tcPr>
          <w:p w:rsidR="00632ECA" w:rsidRDefault="00F71065" w:rsidP="00C17C32">
            <w:pPr>
              <w:rPr>
                <w:color w:val="000080"/>
              </w:rPr>
            </w:pPr>
            <w:r w:rsidRPr="00F71065">
              <w:rPr>
                <w:color w:val="000080"/>
                <w:highlight w:val="yellow"/>
              </w:rPr>
              <w:t>5752 Ames Avenue</w:t>
            </w:r>
            <w:r w:rsidR="00632ECA">
              <w:rPr>
                <w:color w:val="000080"/>
              </w:rPr>
              <w:tab/>
            </w:r>
          </w:p>
        </w:tc>
        <w:tc>
          <w:tcPr>
            <w:tcW w:w="3825" w:type="dxa"/>
          </w:tcPr>
          <w:p w:rsidR="00632ECA" w:rsidRDefault="00632ECA" w:rsidP="00C17C32">
            <w:pPr>
              <w:rPr>
                <w:color w:val="000080"/>
              </w:rPr>
            </w:pPr>
            <w:r>
              <w:rPr>
                <w:color w:val="000080"/>
              </w:rPr>
              <w:t>Room N-4123</w:t>
            </w:r>
          </w:p>
        </w:tc>
      </w:tr>
      <w:tr w:rsidR="00632ECA" w:rsidTr="00C17C32">
        <w:tc>
          <w:tcPr>
            <w:tcW w:w="3825" w:type="dxa"/>
          </w:tcPr>
          <w:p w:rsidR="00632ECA" w:rsidRDefault="00F71065" w:rsidP="00C17C32">
            <w:pPr>
              <w:rPr>
                <w:color w:val="000080"/>
              </w:rPr>
            </w:pPr>
            <w:r>
              <w:rPr>
                <w:color w:val="000080"/>
              </w:rPr>
              <w:t xml:space="preserve">Omaha, NE </w:t>
            </w:r>
            <w:r w:rsidRPr="00F71065">
              <w:rPr>
                <w:color w:val="000080"/>
                <w:highlight w:val="yellow"/>
              </w:rPr>
              <w:t>68104</w:t>
            </w:r>
          </w:p>
        </w:tc>
        <w:tc>
          <w:tcPr>
            <w:tcW w:w="3825" w:type="dxa"/>
          </w:tcPr>
          <w:p w:rsidR="00632ECA" w:rsidRDefault="00632ECA" w:rsidP="00C17C32">
            <w:pPr>
              <w:rPr>
                <w:color w:val="000080"/>
              </w:rPr>
            </w:pPr>
            <w:r>
              <w:rPr>
                <w:color w:val="000080"/>
              </w:rPr>
              <w:t>Washington, D.C. 20210</w:t>
            </w:r>
          </w:p>
        </w:tc>
      </w:tr>
    </w:tbl>
    <w:p w:rsidR="00632ECA" w:rsidRDefault="00632ECA" w:rsidP="00632ECA"/>
    <w:p w:rsidR="00632ECA" w:rsidRDefault="00632ECA" w:rsidP="00632ECA">
      <w:r>
        <w:lastRenderedPageBreak/>
        <w:t xml:space="preserve">The complaint must be submitted in writing </w:t>
      </w:r>
      <w:r w:rsidRPr="00F71065">
        <w:rPr>
          <w:strike/>
        </w:rPr>
        <w:t>and complaint forms are included with the Tri County policy for this purpose</w:t>
      </w:r>
      <w:r>
        <w:t>.  Additionally, the submittal and resolution of the complaint must adhere to the timelines specified in the policy.</w:t>
      </w:r>
    </w:p>
    <w:p w:rsidR="00632ECA" w:rsidRDefault="00632ECA" w:rsidP="00632ECA"/>
    <w:p w:rsidR="00632ECA" w:rsidRDefault="00632ECA" w:rsidP="00632ECA">
      <w:pPr>
        <w:outlineLvl w:val="0"/>
      </w:pPr>
      <w:r w:rsidRPr="00C17C32">
        <w:rPr>
          <w:color w:val="000000" w:themeColor="text1"/>
          <w:u w:val="single"/>
        </w:rPr>
        <w:t>Complaints and grievances of a non-discriminatory or non-criminal nature:</w:t>
      </w:r>
      <w:r w:rsidRPr="00C17C32">
        <w:rPr>
          <w:color w:val="000000" w:themeColor="text1"/>
        </w:rPr>
        <w:t xml:space="preserve">  </w:t>
      </w:r>
      <w:r>
        <w:t xml:space="preserve">Under this process, </w:t>
      </w:r>
      <w:r w:rsidR="00F71065" w:rsidRPr="00F71065">
        <w:rPr>
          <w:szCs w:val="22"/>
          <w:highlight w:val="yellow"/>
        </w:rPr>
        <w:t>WIOA</w:t>
      </w:r>
      <w:r w:rsidR="00F71065">
        <w:rPr>
          <w:sz w:val="24"/>
          <w:szCs w:val="24"/>
        </w:rPr>
        <w:t xml:space="preserve"> </w:t>
      </w:r>
      <w:r>
        <w:t xml:space="preserve">staff, program applicants, participants, recipient of grant awards, contracts, labor unions, service providers, etc., may file complaints alleging violations of the Act, or other federal and state rules.  This process may also be used to cover most non-criminal issues not covered by Equal Opportunity complaint process.  Again, complaints under this process must be in writing and must adhere to the timelines specified </w:t>
      </w:r>
      <w:r w:rsidRPr="00F71065">
        <w:rPr>
          <w:strike/>
        </w:rPr>
        <w:t>by the Tri County</w:t>
      </w:r>
      <w:r>
        <w:t xml:space="preserve"> </w:t>
      </w:r>
      <w:r w:rsidR="00F71065" w:rsidRPr="00F71065">
        <w:rPr>
          <w:highlight w:val="yellow"/>
        </w:rPr>
        <w:t>in the Local Area Complaint and</w:t>
      </w:r>
      <w:r w:rsidR="00F71065">
        <w:t xml:space="preserve"> Grievance </w:t>
      </w:r>
      <w:r>
        <w:t>policy.  Complaints for the process must be submitted to:</w:t>
      </w:r>
    </w:p>
    <w:p w:rsidR="00632ECA" w:rsidRDefault="00632ECA" w:rsidP="00632ECA"/>
    <w:tbl>
      <w:tblPr>
        <w:tblW w:w="0" w:type="auto"/>
        <w:tblInd w:w="2718" w:type="dxa"/>
        <w:tblLook w:val="0000" w:firstRow="0" w:lastRow="0" w:firstColumn="0" w:lastColumn="0" w:noHBand="0" w:noVBand="0"/>
      </w:tblPr>
      <w:tblGrid>
        <w:gridCol w:w="4140"/>
      </w:tblGrid>
      <w:tr w:rsidR="00632ECA" w:rsidTr="00C17C32">
        <w:tc>
          <w:tcPr>
            <w:tcW w:w="4140" w:type="dxa"/>
          </w:tcPr>
          <w:p w:rsidR="00632ECA" w:rsidRDefault="00632ECA" w:rsidP="00C17C32">
            <w:pPr>
              <w:rPr>
                <w:color w:val="000080"/>
              </w:rPr>
            </w:pPr>
            <w:r>
              <w:rPr>
                <w:color w:val="000080"/>
              </w:rPr>
              <w:t>Heartland Workforce Solutions, Inc.</w:t>
            </w:r>
          </w:p>
        </w:tc>
      </w:tr>
      <w:tr w:rsidR="00632ECA" w:rsidTr="00C17C32">
        <w:tc>
          <w:tcPr>
            <w:tcW w:w="4140" w:type="dxa"/>
          </w:tcPr>
          <w:p w:rsidR="00632ECA" w:rsidRDefault="00632ECA" w:rsidP="00C17C32">
            <w:pPr>
              <w:rPr>
                <w:color w:val="000080"/>
              </w:rPr>
            </w:pPr>
            <w:r>
              <w:rPr>
                <w:color w:val="000080"/>
              </w:rPr>
              <w:t>Executive Director</w:t>
            </w:r>
          </w:p>
        </w:tc>
      </w:tr>
      <w:tr w:rsidR="00632ECA" w:rsidTr="00C17C32">
        <w:tc>
          <w:tcPr>
            <w:tcW w:w="4140" w:type="dxa"/>
          </w:tcPr>
          <w:p w:rsidR="00632ECA" w:rsidRDefault="00F71065" w:rsidP="00C17C32">
            <w:pPr>
              <w:rPr>
                <w:color w:val="000080"/>
              </w:rPr>
            </w:pPr>
            <w:r w:rsidRPr="00F71065">
              <w:rPr>
                <w:color w:val="000080"/>
                <w:highlight w:val="yellow"/>
              </w:rPr>
              <w:t>5752 Ames Avenue</w:t>
            </w:r>
          </w:p>
        </w:tc>
      </w:tr>
      <w:tr w:rsidR="00632ECA" w:rsidTr="00C17C32">
        <w:tc>
          <w:tcPr>
            <w:tcW w:w="4140" w:type="dxa"/>
          </w:tcPr>
          <w:p w:rsidR="00632ECA" w:rsidRDefault="00F71065" w:rsidP="00C17C32">
            <w:pPr>
              <w:rPr>
                <w:color w:val="000080"/>
              </w:rPr>
            </w:pPr>
            <w:r>
              <w:rPr>
                <w:color w:val="000080"/>
              </w:rPr>
              <w:t xml:space="preserve">Omaha, NE </w:t>
            </w:r>
            <w:r w:rsidRPr="00F71065">
              <w:rPr>
                <w:color w:val="000080"/>
                <w:highlight w:val="yellow"/>
              </w:rPr>
              <w:t>68104</w:t>
            </w:r>
          </w:p>
        </w:tc>
      </w:tr>
    </w:tbl>
    <w:p w:rsidR="00632ECA" w:rsidRDefault="00632ECA" w:rsidP="00632ECA"/>
    <w:p w:rsidR="00632ECA" w:rsidRDefault="00632ECA" w:rsidP="00632ECA">
      <w:r>
        <w:t xml:space="preserve">The </w:t>
      </w:r>
      <w:r w:rsidR="00F71065" w:rsidRPr="00F71065">
        <w:rPr>
          <w:szCs w:val="22"/>
          <w:highlight w:val="yellow"/>
        </w:rPr>
        <w:t>WIOA</w:t>
      </w:r>
      <w:r w:rsidR="00F71065">
        <w:rPr>
          <w:sz w:val="24"/>
          <w:szCs w:val="24"/>
        </w:rPr>
        <w:t xml:space="preserve"> </w:t>
      </w:r>
      <w:r>
        <w:t xml:space="preserve">representative must ensure all enrollees are aware of these policies and that they have the right to file a complaint if the need exists.  These policies must be posted on the </w:t>
      </w:r>
      <w:r w:rsidR="00F71065">
        <w:t>bulletin board of the One Stop/</w:t>
      </w:r>
      <w:r w:rsidR="00F71065" w:rsidRPr="00F71065">
        <w:rPr>
          <w:highlight w:val="yellow"/>
        </w:rPr>
        <w:t>American Job C</w:t>
      </w:r>
      <w:r w:rsidRPr="00F71065">
        <w:rPr>
          <w:highlight w:val="yellow"/>
        </w:rPr>
        <w:t>enter</w:t>
      </w:r>
      <w:r>
        <w:t>/office to ensure an opportunity for public review.</w:t>
      </w:r>
    </w:p>
    <w:p w:rsidR="00632ECA" w:rsidRDefault="00632ECA" w:rsidP="00632ECA"/>
    <w:p w:rsidR="00632ECA" w:rsidRDefault="00632ECA" w:rsidP="00632ECA">
      <w:r>
        <w:t>U.S. Department of Labor Complaint forms can be found at:</w:t>
      </w:r>
    </w:p>
    <w:p w:rsidR="00632ECA" w:rsidRDefault="00632ECA" w:rsidP="00632ECA"/>
    <w:p w:rsidR="00632ECA" w:rsidRDefault="00632ECA" w:rsidP="00632ECA">
      <w:pPr>
        <w:outlineLvl w:val="0"/>
      </w:pPr>
      <w:r>
        <w:t xml:space="preserve">English:  </w:t>
      </w:r>
      <w:hyperlink r:id="rId7" w:history="1">
        <w:r>
          <w:rPr>
            <w:rStyle w:val="Hyperlink"/>
          </w:rPr>
          <w:t>http://www.dol.gov/oasam/regs/compliance/CIF(English).pdf</w:t>
        </w:r>
      </w:hyperlink>
    </w:p>
    <w:p w:rsidR="00632ECA" w:rsidRDefault="00632ECA" w:rsidP="00632ECA">
      <w:pPr>
        <w:outlineLvl w:val="0"/>
      </w:pPr>
    </w:p>
    <w:p w:rsidR="00632ECA" w:rsidRDefault="00632ECA" w:rsidP="00632ECA">
      <w:pPr>
        <w:outlineLvl w:val="0"/>
      </w:pPr>
      <w:r>
        <w:t xml:space="preserve">Spanish:  </w:t>
      </w:r>
      <w:hyperlink r:id="rId8" w:history="1">
        <w:r>
          <w:rPr>
            <w:rStyle w:val="Hyperlink"/>
          </w:rPr>
          <w:t>http://www.dol.gov/oasam/regs/compliance/CIF(Spanish).pdf</w:t>
        </w:r>
      </w:hyperlink>
    </w:p>
    <w:p w:rsidR="00632ECA" w:rsidRDefault="00632ECA" w:rsidP="00632ECA">
      <w:pPr>
        <w:pStyle w:val="Heading3"/>
        <w:numPr>
          <w:ilvl w:val="0"/>
          <w:numId w:val="0"/>
        </w:numPr>
        <w:spacing w:before="0" w:after="0"/>
        <w:rPr>
          <w:i w:val="0"/>
        </w:rPr>
      </w:pPr>
    </w:p>
    <w:p w:rsidR="00632ECA" w:rsidRDefault="00632ECA" w:rsidP="00632ECA"/>
    <w:p w:rsidR="00632ECA" w:rsidRDefault="00632ECA" w:rsidP="00632ECA"/>
    <w:p w:rsidR="00632ECA" w:rsidRPr="00C17C32" w:rsidRDefault="00632ECA" w:rsidP="00632ECA">
      <w:pPr>
        <w:rPr>
          <w:b/>
          <w:color w:val="000000" w:themeColor="text1"/>
          <w:sz w:val="24"/>
          <w:u w:val="single"/>
        </w:rPr>
      </w:pPr>
      <w:r w:rsidRPr="00C17C32">
        <w:rPr>
          <w:b/>
          <w:color w:val="000000" w:themeColor="text1"/>
          <w:sz w:val="24"/>
          <w:u w:val="single"/>
        </w:rPr>
        <w:t>GENERAL INFORMATION ON ACCESSIBILITY</w:t>
      </w:r>
    </w:p>
    <w:p w:rsidR="00632ECA" w:rsidRDefault="00632ECA" w:rsidP="00632ECA"/>
    <w:p w:rsidR="00632ECA" w:rsidRDefault="00632ECA" w:rsidP="00632ECA">
      <w:r>
        <w:t xml:space="preserve">Title I of </w:t>
      </w:r>
      <w:r w:rsidR="00F71065" w:rsidRPr="00F71065">
        <w:rPr>
          <w:szCs w:val="22"/>
          <w:highlight w:val="yellow"/>
        </w:rPr>
        <w:t>WIOA</w:t>
      </w:r>
      <w:r w:rsidR="00F71065">
        <w:rPr>
          <w:sz w:val="24"/>
          <w:szCs w:val="24"/>
        </w:rPr>
        <w:t xml:space="preserve"> </w:t>
      </w:r>
      <w:r>
        <w:t xml:space="preserve">assigns responsibilities at the local, State and Federal levels to ensure the creation and maintenance of a One-Stop delivery system that enhances the range and quality of workforce development services which are accessible to individuals seeking assistance. It prohibits discrimination on the basis of race, color, national origin, sex, age, disability, religion, political affiliation or belief, participant status, and against certain non-citizens. </w:t>
      </w:r>
    </w:p>
    <w:p w:rsidR="00632ECA" w:rsidRDefault="00632ECA" w:rsidP="00632ECA"/>
    <w:p w:rsidR="00632ECA" w:rsidRDefault="00632ECA" w:rsidP="00632ECA">
      <w:r>
        <w:t xml:space="preserve">As set forth in the regulations (29 CFR part 37) implementing Section 188 of </w:t>
      </w:r>
      <w:r w:rsidR="00F71065" w:rsidRPr="00F71065">
        <w:rPr>
          <w:szCs w:val="22"/>
          <w:highlight w:val="yellow"/>
        </w:rPr>
        <w:t>WIOA</w:t>
      </w:r>
      <w:r>
        <w:t xml:space="preserve">, there is an obligation to assure fair and equitable access to all services, programs and facilities for members of both sexes, various racial and ethnic groups, individuals in differing age groups, and individuals with disabilities. Any entity receiving financial assistance under Title I of </w:t>
      </w:r>
      <w:r w:rsidR="00F71065" w:rsidRPr="00F71065">
        <w:rPr>
          <w:szCs w:val="22"/>
          <w:highlight w:val="yellow"/>
        </w:rPr>
        <w:t>WIOA</w:t>
      </w:r>
      <w:r w:rsidR="00F71065">
        <w:rPr>
          <w:szCs w:val="22"/>
        </w:rPr>
        <w:t xml:space="preserve"> </w:t>
      </w:r>
      <w:r w:rsidRPr="00F71065">
        <w:rPr>
          <w:szCs w:val="22"/>
        </w:rPr>
        <w:t>is</w:t>
      </w:r>
      <w:r>
        <w:t xml:space="preserve"> a recipient obligated to ensure nondiscrimination and equal opportunity. This includes State and Local Workforce </w:t>
      </w:r>
      <w:r w:rsidR="00F71065" w:rsidRPr="00F71065">
        <w:rPr>
          <w:highlight w:val="yellow"/>
        </w:rPr>
        <w:t>Development</w:t>
      </w:r>
      <w:r w:rsidR="00F71065">
        <w:t xml:space="preserve"> Boards, One-Stop O</w:t>
      </w:r>
      <w:r>
        <w:t>perators, service providers, vendors, and sub-recipients, as well as other types of individuals and entities.</w:t>
      </w:r>
    </w:p>
    <w:p w:rsidR="00632ECA" w:rsidRDefault="00632ECA" w:rsidP="00632ECA"/>
    <w:p w:rsidR="00632ECA" w:rsidRDefault="00632ECA" w:rsidP="00632ECA"/>
    <w:p w:rsidR="00632ECA" w:rsidRDefault="00632ECA" w:rsidP="00632ECA"/>
    <w:p w:rsidR="00632ECA" w:rsidRDefault="00632ECA" w:rsidP="00632ECA"/>
    <w:p w:rsidR="00632ECA" w:rsidRPr="00C17C32" w:rsidRDefault="00632ECA" w:rsidP="00632ECA">
      <w:pPr>
        <w:rPr>
          <w:b/>
          <w:color w:val="000000" w:themeColor="text1"/>
          <w:sz w:val="24"/>
          <w:u w:val="single"/>
        </w:rPr>
      </w:pPr>
      <w:r w:rsidRPr="00C17C32">
        <w:rPr>
          <w:b/>
          <w:color w:val="000000" w:themeColor="text1"/>
          <w:sz w:val="24"/>
          <w:u w:val="single"/>
        </w:rPr>
        <w:lastRenderedPageBreak/>
        <w:t>GENERAL INFORMATION ON LIMITED ENGLISH PROFICIENCY TITLE VI PROHIBITION AGAINST NATIONAL ORIGIN DISCRIMINATION</w:t>
      </w:r>
    </w:p>
    <w:p w:rsidR="00632ECA" w:rsidRDefault="00632ECA" w:rsidP="00632ECA"/>
    <w:p w:rsidR="00C17C32" w:rsidRDefault="00632ECA" w:rsidP="00632ECA">
      <w:r>
        <w:rPr>
          <w:color w:val="000000"/>
        </w:rPr>
        <w:t xml:space="preserve">Recipients of federal financial assistance must ensure meaningful access to their programs and activities by persons with limited English proficiency (LEP). This policy addresses entities receiving financial assistance under Title I of WIA, and programs and activities that are part of the One-Stop delivery system, and that are operated by One-Stop partners </w:t>
      </w:r>
      <w:r w:rsidRPr="00B545A5">
        <w:rPr>
          <w:strike/>
          <w:color w:val="000000"/>
        </w:rPr>
        <w:t>listed in Section 121(b) of the WIA</w:t>
      </w:r>
      <w:r>
        <w:rPr>
          <w:color w:val="000000"/>
        </w:rPr>
        <w:t>.</w:t>
      </w:r>
      <w:r>
        <w:rPr>
          <w:color w:val="000000"/>
        </w:rPr>
        <w:br/>
      </w:r>
      <w:r>
        <w:rPr>
          <w:color w:val="000000"/>
        </w:rPr>
        <w:br/>
        <w:t>Language for LEP individuals can be a barrier to accessing important benefits or services, understanding and exercising rights, complying with applicable responsibilities, or understanding other information provided by federally assisted programs and activities.</w:t>
      </w:r>
      <w:r>
        <w:rPr>
          <w:color w:val="000000"/>
        </w:rPr>
        <w:br/>
      </w:r>
      <w:r>
        <w:rPr>
          <w:color w:val="000000"/>
        </w:rPr>
        <w:br/>
        <w:t xml:space="preserve">In certain circumstances, failure to ensure that LEP persons can effectively participate in or benefit from federally assisted programs and activities may violate the prohibition under Title VI of the Civil Rights Act of 1964 and Section 188 of </w:t>
      </w:r>
      <w:r w:rsidR="00B545A5" w:rsidRPr="00B545A5">
        <w:rPr>
          <w:color w:val="000000"/>
          <w:highlight w:val="yellow"/>
        </w:rPr>
        <w:t>WIOA</w:t>
      </w:r>
      <w:r>
        <w:rPr>
          <w:color w:val="000000"/>
        </w:rPr>
        <w:t xml:space="preserve"> against national origin discrimination.</w:t>
      </w:r>
    </w:p>
    <w:p w:rsidR="00C17C32" w:rsidRDefault="00C17C32" w:rsidP="00632ECA"/>
    <w:p w:rsidR="00632ECA" w:rsidRPr="00C17C32" w:rsidRDefault="00632ECA" w:rsidP="00632ECA">
      <w:pPr>
        <w:rPr>
          <w:b/>
          <w:color w:val="000000" w:themeColor="text1"/>
          <w:sz w:val="26"/>
        </w:rPr>
      </w:pPr>
      <w:r w:rsidRPr="00C17C32">
        <w:rPr>
          <w:b/>
          <w:color w:val="000000" w:themeColor="text1"/>
          <w:sz w:val="26"/>
        </w:rPr>
        <w:t>PROCEDURE FOR SUBMITTING</w:t>
      </w:r>
      <w:r w:rsidRPr="00C17C32">
        <w:rPr>
          <w:b/>
          <w:color w:val="000000" w:themeColor="text1"/>
        </w:rPr>
        <w:t xml:space="preserve"> </w:t>
      </w:r>
      <w:r w:rsidRPr="00C17C32">
        <w:rPr>
          <w:b/>
          <w:color w:val="000000" w:themeColor="text1"/>
          <w:sz w:val="26"/>
        </w:rPr>
        <w:t>COMPLAINTS &amp; GRIEVANCES</w:t>
      </w:r>
    </w:p>
    <w:p w:rsidR="00632ECA" w:rsidRDefault="00632ECA" w:rsidP="00632ECA">
      <w:pPr>
        <w:rPr>
          <w:b/>
          <w:color w:val="FF0000"/>
          <w:sz w:val="26"/>
        </w:rPr>
      </w:pPr>
    </w:p>
    <w:p w:rsidR="00632ECA" w:rsidRPr="00C17C32" w:rsidRDefault="00632ECA" w:rsidP="00632ECA">
      <w:pPr>
        <w:rPr>
          <w:i/>
          <w:color w:val="000000" w:themeColor="text1"/>
          <w:sz w:val="24"/>
        </w:rPr>
      </w:pPr>
      <w:r w:rsidRPr="00C17C32">
        <w:rPr>
          <w:b/>
          <w:color w:val="000000" w:themeColor="text1"/>
          <w:sz w:val="24"/>
        </w:rPr>
        <w:t>Purpose</w:t>
      </w:r>
      <w:bookmarkEnd w:id="0"/>
    </w:p>
    <w:p w:rsidR="00632ECA" w:rsidRDefault="00632ECA" w:rsidP="00632ECA"/>
    <w:p w:rsidR="00632ECA" w:rsidRDefault="00632ECA" w:rsidP="00632ECA">
      <w:r>
        <w:t xml:space="preserve">Provide a procedure to submit and process complaints that allege a violation of the nondiscrimination and equal opportunity provisions of Title VI of the Civil Rights Act, as amended; Title IX of the Education Amendments Act; Section 504 of the Rehabilitation Act, as amended; the Age Discrimination Act; Title II of the Americans with Disabilities Act; </w:t>
      </w:r>
      <w:r w:rsidR="00B545A5" w:rsidRPr="00B545A5">
        <w:rPr>
          <w:highlight w:val="yellow"/>
        </w:rPr>
        <w:t>WIOA</w:t>
      </w:r>
      <w:r w:rsidR="00B545A5">
        <w:t xml:space="preserve"> </w:t>
      </w:r>
      <w:r>
        <w:t>and their implementing regulations including 29 CFR part 37.</w:t>
      </w:r>
    </w:p>
    <w:p w:rsidR="00632ECA" w:rsidRDefault="00632ECA" w:rsidP="00632ECA">
      <w:pPr>
        <w:pStyle w:val="Heading3"/>
        <w:numPr>
          <w:ilvl w:val="0"/>
          <w:numId w:val="0"/>
        </w:numPr>
        <w:spacing w:before="0" w:after="0"/>
        <w:rPr>
          <w:i w:val="0"/>
        </w:rPr>
      </w:pPr>
      <w:bookmarkStart w:id="1" w:name="_Toc83715971"/>
    </w:p>
    <w:p w:rsidR="00632ECA" w:rsidRPr="00C17C32" w:rsidRDefault="00632ECA" w:rsidP="00632ECA">
      <w:pPr>
        <w:pStyle w:val="Heading3"/>
        <w:numPr>
          <w:ilvl w:val="0"/>
          <w:numId w:val="0"/>
        </w:numPr>
        <w:spacing w:before="0" w:after="0"/>
        <w:rPr>
          <w:i w:val="0"/>
          <w:color w:val="000000" w:themeColor="text1"/>
        </w:rPr>
      </w:pPr>
      <w:r w:rsidRPr="00C17C32">
        <w:rPr>
          <w:i w:val="0"/>
          <w:color w:val="000000" w:themeColor="text1"/>
        </w:rPr>
        <w:t>Policy</w:t>
      </w:r>
      <w:bookmarkEnd w:id="1"/>
    </w:p>
    <w:p w:rsidR="00632ECA" w:rsidRDefault="00632ECA" w:rsidP="00632ECA"/>
    <w:p w:rsidR="00632ECA" w:rsidRDefault="00B545A5" w:rsidP="00632ECA">
      <w:pPr>
        <w:rPr>
          <w:rStyle w:val="body1"/>
        </w:rPr>
      </w:pPr>
      <w:r w:rsidRPr="00B545A5">
        <w:rPr>
          <w:highlight w:val="yellow"/>
        </w:rPr>
        <w:t>WIOA</w:t>
      </w:r>
      <w:r>
        <w:t xml:space="preserve"> </w:t>
      </w:r>
      <w:r w:rsidR="00632ECA">
        <w:rPr>
          <w:rStyle w:val="body1"/>
        </w:rPr>
        <w:t xml:space="preserve">prohibits discrimination on the basis of race, color, national origin, sex, age, disability, religion, political affiliation or belief, participant status, and against certain non-citizens. </w:t>
      </w:r>
    </w:p>
    <w:p w:rsidR="00632ECA" w:rsidRDefault="00632ECA" w:rsidP="00632ECA">
      <w:pPr>
        <w:rPr>
          <w:rStyle w:val="body1"/>
        </w:rPr>
      </w:pPr>
    </w:p>
    <w:p w:rsidR="00632ECA" w:rsidRDefault="00632ECA" w:rsidP="00632ECA">
      <w:pPr>
        <w:rPr>
          <w:b/>
          <w:color w:val="000000"/>
        </w:rPr>
      </w:pPr>
      <w:r>
        <w:rPr>
          <w:b/>
          <w:color w:val="000000"/>
        </w:rPr>
        <w:t>Prohibition of Discrimination Regarding Participation, Benefits, and Employment</w:t>
      </w:r>
    </w:p>
    <w:p w:rsidR="00632ECA" w:rsidRDefault="00632ECA" w:rsidP="00632ECA">
      <w:pPr>
        <w:rPr>
          <w:color w:val="000000"/>
        </w:rPr>
      </w:pPr>
      <w:r>
        <w:rPr>
          <w:color w:val="000000"/>
        </w:rPr>
        <w:br/>
        <w:t>No individual is to be excluded from participation in, denied the benefits of, subjected to discrimination under, or denied employment in the administration of or in connection with, any such program or activity because of race, color, religion, sex (except as otherwise permitted under Title IX of the Education Amendments of 1972), national origin, age, disability, or political affiliation or belief.</w:t>
      </w:r>
    </w:p>
    <w:p w:rsidR="00632ECA" w:rsidRDefault="00632ECA" w:rsidP="00632ECA">
      <w:pPr>
        <w:rPr>
          <w:color w:val="000000"/>
        </w:rPr>
      </w:pPr>
    </w:p>
    <w:p w:rsidR="00632ECA" w:rsidRDefault="00632ECA" w:rsidP="00632ECA">
      <w:pPr>
        <w:rPr>
          <w:color w:val="000000"/>
        </w:rPr>
      </w:pPr>
      <w:r>
        <w:rPr>
          <w:b/>
          <w:color w:val="000000"/>
        </w:rPr>
        <w:t>Prohibition Involving Facilities for Sectarian Instruction or Religious Worship</w:t>
      </w:r>
      <w:r>
        <w:rPr>
          <w:color w:val="000000"/>
        </w:rPr>
        <w:br/>
      </w:r>
      <w:r>
        <w:rPr>
          <w:color w:val="000000"/>
        </w:rPr>
        <w:br/>
        <w:t xml:space="preserve">Participants shall not be employed under </w:t>
      </w:r>
      <w:r w:rsidR="009A4BDB" w:rsidRPr="00B545A5">
        <w:rPr>
          <w:highlight w:val="yellow"/>
        </w:rPr>
        <w:t>WIOA</w:t>
      </w:r>
      <w:r w:rsidR="009A4BDB">
        <w:t xml:space="preserve"> </w:t>
      </w:r>
      <w:r>
        <w:rPr>
          <w:color w:val="000000"/>
        </w:rPr>
        <w:t>Title I to carry out the construction, operation, or maintenance of any part of any facility used or to be used for sectarian instruction, or as a place for religious worship (except with respect to the maintenance of a facility that is not primarily or inherently devoted to sectarian instruction or religious worship, in a case in which the organization operating the facility is part of a program or activity providing services to WIA participants).</w:t>
      </w:r>
    </w:p>
    <w:p w:rsidR="00632ECA" w:rsidRDefault="00632ECA" w:rsidP="00632ECA">
      <w:pPr>
        <w:rPr>
          <w:color w:val="000000"/>
        </w:rPr>
      </w:pPr>
    </w:p>
    <w:p w:rsidR="00632ECA" w:rsidRDefault="00632ECA" w:rsidP="00632ECA">
      <w:pPr>
        <w:rPr>
          <w:color w:val="000000"/>
        </w:rPr>
      </w:pPr>
      <w:r>
        <w:rPr>
          <w:b/>
          <w:color w:val="000000"/>
        </w:rPr>
        <w:lastRenderedPageBreak/>
        <w:t>Prohibition on Discrimination on Basis of Participant Status</w:t>
      </w:r>
      <w:r>
        <w:rPr>
          <w:b/>
          <w:color w:val="000000"/>
        </w:rPr>
        <w:br/>
      </w:r>
      <w:r>
        <w:rPr>
          <w:color w:val="000000"/>
        </w:rPr>
        <w:br/>
        <w:t xml:space="preserve">No person may discriminate against an individual who is a participant in a program or activity that receives funds under </w:t>
      </w:r>
      <w:r w:rsidR="009A4BDB" w:rsidRPr="00B545A5">
        <w:rPr>
          <w:highlight w:val="yellow"/>
        </w:rPr>
        <w:t>WIOA</w:t>
      </w:r>
      <w:r w:rsidR="009A4BDB">
        <w:t xml:space="preserve"> </w:t>
      </w:r>
      <w:r>
        <w:rPr>
          <w:color w:val="000000"/>
        </w:rPr>
        <w:t>Title I with respect to the terms and conditions affecting, or rights provided to, the individual, solely because of the status of the individual as a participant.</w:t>
      </w:r>
    </w:p>
    <w:p w:rsidR="00632ECA" w:rsidRDefault="00632ECA" w:rsidP="00632ECA">
      <w:pPr>
        <w:rPr>
          <w:color w:val="000000"/>
        </w:rPr>
      </w:pPr>
    </w:p>
    <w:p w:rsidR="00632ECA" w:rsidRDefault="00632ECA" w:rsidP="00632ECA">
      <w:pPr>
        <w:rPr>
          <w:color w:val="000000"/>
        </w:rPr>
      </w:pPr>
      <w:r>
        <w:rPr>
          <w:b/>
          <w:color w:val="000000"/>
        </w:rPr>
        <w:t>Prohibition on Discrimination Against Certain Non-citizens</w:t>
      </w:r>
      <w:r>
        <w:rPr>
          <w:color w:val="000000"/>
        </w:rPr>
        <w:br/>
      </w:r>
      <w:r>
        <w:rPr>
          <w:color w:val="000000"/>
        </w:rPr>
        <w:br/>
        <w:t xml:space="preserve">Participation in programs and activities or receiving funds under </w:t>
      </w:r>
      <w:r w:rsidR="009A4BDB" w:rsidRPr="00B545A5">
        <w:rPr>
          <w:highlight w:val="yellow"/>
        </w:rPr>
        <w:t>WIOA</w:t>
      </w:r>
      <w:r w:rsidR="009A4BDB">
        <w:t xml:space="preserve"> </w:t>
      </w:r>
      <w:r>
        <w:rPr>
          <w:color w:val="000000"/>
        </w:rPr>
        <w:t>Title I shall be available to citizens and nationals of the United States, lawfully admitted permanent resident aliens, refugees, and parolees, and other immigrants authorized by the Attorney General to work in the United States.</w:t>
      </w:r>
    </w:p>
    <w:p w:rsidR="00632ECA" w:rsidRDefault="00632ECA" w:rsidP="00632ECA">
      <w:pPr>
        <w:rPr>
          <w:color w:val="000000"/>
        </w:rPr>
      </w:pPr>
    </w:p>
    <w:p w:rsidR="00632ECA" w:rsidRDefault="00632ECA" w:rsidP="00632ECA">
      <w:pPr>
        <w:rPr>
          <w:color w:val="000000"/>
        </w:rPr>
      </w:pPr>
      <w:r>
        <w:rPr>
          <w:b/>
          <w:color w:val="000000"/>
        </w:rPr>
        <w:t>Prohibition of Discrimination on the Basis of Disability</w:t>
      </w:r>
      <w:r>
        <w:rPr>
          <w:b/>
          <w:color w:val="000000"/>
        </w:rPr>
        <w:br/>
      </w:r>
      <w:r>
        <w:rPr>
          <w:color w:val="000000"/>
        </w:rPr>
        <w:br/>
        <w:t xml:space="preserve">A recipient is obligated to provide physical and programmatic accessibility and reasonable accommodation/modification in regard to the WIA program, as required by section 504 of the Rehabilitation Act of 1973, as amended, and the Americans with Disabilities Act of 1990, as amended, and Section 188 of </w:t>
      </w:r>
      <w:r w:rsidR="009A4BDB" w:rsidRPr="00B545A5">
        <w:rPr>
          <w:highlight w:val="yellow"/>
        </w:rPr>
        <w:t>WIOA</w:t>
      </w:r>
      <w:r>
        <w:rPr>
          <w:color w:val="000000"/>
        </w:rPr>
        <w:t xml:space="preserve">. </w:t>
      </w:r>
    </w:p>
    <w:p w:rsidR="00632ECA" w:rsidRDefault="00632ECA" w:rsidP="00632ECA">
      <w:pPr>
        <w:rPr>
          <w:color w:val="000000"/>
        </w:rPr>
      </w:pPr>
    </w:p>
    <w:p w:rsidR="00632ECA" w:rsidRDefault="00632ECA" w:rsidP="00632ECA">
      <w:pPr>
        <w:rPr>
          <w:rStyle w:val="body1"/>
        </w:rPr>
      </w:pPr>
      <w:r>
        <w:rPr>
          <w:rStyle w:val="body1"/>
          <w:color w:val="000080"/>
          <w:u w:val="single"/>
        </w:rPr>
        <w:t>Equal Opportunity Officer</w:t>
      </w:r>
      <w:r>
        <w:rPr>
          <w:color w:val="000000"/>
          <w:sz w:val="18"/>
          <w:u w:val="single"/>
        </w:rPr>
        <w:t>:</w:t>
      </w:r>
      <w:r>
        <w:rPr>
          <w:color w:val="000000"/>
          <w:sz w:val="18"/>
        </w:rPr>
        <w:t xml:space="preserve">  </w:t>
      </w:r>
      <w:r>
        <w:rPr>
          <w:rStyle w:val="body1"/>
        </w:rPr>
        <w:t xml:space="preserve">Every recipient must designate an Equal Opportunity Officer (EO Officer), except small recipients and service providers. A small recipient is defined as serving fewer than 15 beneficiaries during the entire grant year and employing fewer than 15 employees on any given day during the grant year. </w:t>
      </w:r>
      <w:r>
        <w:rPr>
          <w:color w:val="000000"/>
          <w:sz w:val="18"/>
        </w:rPr>
        <w:br/>
      </w:r>
      <w:r>
        <w:rPr>
          <w:color w:val="000000"/>
          <w:sz w:val="18"/>
        </w:rPr>
        <w:br/>
      </w:r>
      <w:r>
        <w:rPr>
          <w:rStyle w:val="body1"/>
        </w:rPr>
        <w:t>The EO Officer must be a senior level employee of the recipient. He or she must not have other responsibilities or activities that create a conflict, or the appearance of a conflict, with the responsibilities of an EO Officer.</w:t>
      </w:r>
      <w:r>
        <w:rPr>
          <w:color w:val="000000"/>
          <w:sz w:val="18"/>
        </w:rPr>
        <w:br/>
      </w:r>
      <w:r>
        <w:rPr>
          <w:color w:val="000000"/>
          <w:sz w:val="18"/>
        </w:rPr>
        <w:br/>
      </w:r>
      <w:r>
        <w:rPr>
          <w:rStyle w:val="body1"/>
        </w:rPr>
        <w:t xml:space="preserve">Heartland Workforce Solutions is the </w:t>
      </w:r>
      <w:r w:rsidR="009A4BDB" w:rsidRPr="00B545A5">
        <w:rPr>
          <w:highlight w:val="yellow"/>
        </w:rPr>
        <w:t>WIOA</w:t>
      </w:r>
      <w:r w:rsidR="009A4BDB">
        <w:t xml:space="preserve"> </w:t>
      </w:r>
      <w:r>
        <w:rPr>
          <w:rStyle w:val="body1"/>
        </w:rPr>
        <w:t>Title I Grant Sub-Recipient Agency.  The Executive Director of Heartland Workforce Solutions will serve as the EO Officer for issues related to the grant. The EO Officer may be contacted at:</w:t>
      </w:r>
    </w:p>
    <w:p w:rsidR="00632ECA" w:rsidRDefault="00632ECA" w:rsidP="00632ECA">
      <w:pPr>
        <w:ind w:left="1080"/>
        <w:rPr>
          <w:rStyle w:val="body1"/>
        </w:rPr>
      </w:pPr>
      <w:r>
        <w:rPr>
          <w:color w:val="000000"/>
          <w:sz w:val="18"/>
        </w:rPr>
        <w:br/>
      </w:r>
      <w:r>
        <w:rPr>
          <w:color w:val="000000"/>
          <w:sz w:val="18"/>
        </w:rPr>
        <w:br/>
      </w:r>
      <w:r w:rsidR="002F44D1">
        <w:rPr>
          <w:rStyle w:val="body1"/>
        </w:rPr>
        <w:t xml:space="preserve">Attention: </w:t>
      </w:r>
      <w:r w:rsidR="00951834">
        <w:rPr>
          <w:rStyle w:val="body1"/>
        </w:rPr>
        <w:t>Erin Porterfield</w:t>
      </w:r>
      <w:r>
        <w:rPr>
          <w:color w:val="000000"/>
          <w:sz w:val="18"/>
        </w:rPr>
        <w:br/>
      </w:r>
      <w:r>
        <w:rPr>
          <w:rStyle w:val="body1"/>
        </w:rPr>
        <w:t>Heartland Workforce Solutions, Inc</w:t>
      </w:r>
      <w:proofErr w:type="gramStart"/>
      <w:r>
        <w:rPr>
          <w:rStyle w:val="body1"/>
        </w:rPr>
        <w:t>.</w:t>
      </w:r>
      <w:proofErr w:type="gramEnd"/>
      <w:r>
        <w:rPr>
          <w:color w:val="000000"/>
          <w:sz w:val="18"/>
        </w:rPr>
        <w:br/>
      </w:r>
      <w:r w:rsidR="009A4BDB" w:rsidRPr="009A4BDB">
        <w:rPr>
          <w:rStyle w:val="body1"/>
          <w:highlight w:val="yellow"/>
        </w:rPr>
        <w:t>5752 Ames Avenue</w:t>
      </w:r>
      <w:r w:rsidRPr="009A4BDB">
        <w:rPr>
          <w:color w:val="000000"/>
          <w:sz w:val="18"/>
          <w:highlight w:val="yellow"/>
        </w:rPr>
        <w:br/>
      </w:r>
      <w:r w:rsidR="009A4BDB" w:rsidRPr="009A4BDB">
        <w:rPr>
          <w:rStyle w:val="body1"/>
          <w:highlight w:val="yellow"/>
        </w:rPr>
        <w:t>Omaha, NE 68104</w:t>
      </w:r>
      <w:r>
        <w:rPr>
          <w:color w:val="000000"/>
          <w:sz w:val="18"/>
        </w:rPr>
        <w:br/>
      </w:r>
      <w:r>
        <w:rPr>
          <w:rStyle w:val="body1"/>
        </w:rPr>
        <w:t>Phone: (402) 218-1163 – TDD: (800) 833-7352</w:t>
      </w:r>
    </w:p>
    <w:p w:rsidR="00632ECA" w:rsidRDefault="00632ECA" w:rsidP="00632ECA">
      <w:pPr>
        <w:ind w:left="1080"/>
        <w:rPr>
          <w:rStyle w:val="body1"/>
        </w:rPr>
      </w:pPr>
      <w:r>
        <w:rPr>
          <w:rStyle w:val="body1"/>
        </w:rPr>
        <w:t>Fax: 402-218-1164</w:t>
      </w:r>
    </w:p>
    <w:p w:rsidR="00632ECA" w:rsidRDefault="00632ECA" w:rsidP="00632ECA">
      <w:pPr>
        <w:ind w:left="1080"/>
        <w:rPr>
          <w:rStyle w:val="body1"/>
        </w:rPr>
      </w:pPr>
    </w:p>
    <w:p w:rsidR="00632ECA" w:rsidRDefault="00632ECA" w:rsidP="00632ECA">
      <w:pPr>
        <w:rPr>
          <w:rStyle w:val="body1"/>
        </w:rPr>
      </w:pPr>
      <w:r>
        <w:rPr>
          <w:rStyle w:val="body1"/>
        </w:rPr>
        <w:t xml:space="preserve">The EO Officer is responsible for: </w:t>
      </w:r>
    </w:p>
    <w:p w:rsidR="00632ECA" w:rsidRDefault="00632ECA" w:rsidP="00632ECA">
      <w:pPr>
        <w:rPr>
          <w:rStyle w:val="body1"/>
        </w:rPr>
      </w:pPr>
    </w:p>
    <w:p w:rsidR="00632ECA" w:rsidRDefault="00632ECA" w:rsidP="00632ECA">
      <w:pPr>
        <w:numPr>
          <w:ilvl w:val="0"/>
          <w:numId w:val="2"/>
        </w:numPr>
        <w:rPr>
          <w:color w:val="000000"/>
        </w:rPr>
      </w:pPr>
      <w:r>
        <w:rPr>
          <w:color w:val="000000"/>
        </w:rPr>
        <w:t>Serving as the recipient's liaison with Civil Rights Center (CRC);</w:t>
      </w:r>
    </w:p>
    <w:p w:rsidR="00632ECA" w:rsidRDefault="00632ECA" w:rsidP="00632ECA">
      <w:pPr>
        <w:ind w:left="720"/>
        <w:rPr>
          <w:color w:val="000000"/>
        </w:rPr>
      </w:pPr>
    </w:p>
    <w:p w:rsidR="00632ECA" w:rsidRDefault="00632ECA" w:rsidP="00632ECA">
      <w:pPr>
        <w:numPr>
          <w:ilvl w:val="0"/>
          <w:numId w:val="2"/>
        </w:numPr>
        <w:rPr>
          <w:color w:val="000000"/>
        </w:rPr>
      </w:pPr>
      <w:r>
        <w:rPr>
          <w:color w:val="000000"/>
        </w:rPr>
        <w:t xml:space="preserve">Monitoring and investigating the recipient's activities, and the activities of the entities that receive </w:t>
      </w:r>
      <w:r w:rsidR="009A4BDB" w:rsidRPr="00B545A5">
        <w:rPr>
          <w:highlight w:val="yellow"/>
        </w:rPr>
        <w:t>WIOA</w:t>
      </w:r>
      <w:r w:rsidR="009A4BDB">
        <w:t xml:space="preserve"> </w:t>
      </w:r>
      <w:r>
        <w:rPr>
          <w:color w:val="000000"/>
        </w:rPr>
        <w:t xml:space="preserve">Title I funds from the recipient, to make sure the recipient and its sub-recipients are not violating their nondiscrimination and equal opportunity obligations under </w:t>
      </w:r>
      <w:r w:rsidR="009A4BDB" w:rsidRPr="00B545A5">
        <w:rPr>
          <w:highlight w:val="yellow"/>
        </w:rPr>
        <w:t>WIOA</w:t>
      </w:r>
      <w:r w:rsidR="009A4BDB">
        <w:t xml:space="preserve"> </w:t>
      </w:r>
      <w:r>
        <w:rPr>
          <w:color w:val="000000"/>
        </w:rPr>
        <w:t>Title I and 29 CFR Part 37;</w:t>
      </w:r>
    </w:p>
    <w:p w:rsidR="00632ECA" w:rsidRDefault="00632ECA" w:rsidP="00632ECA">
      <w:pPr>
        <w:ind w:left="720"/>
        <w:rPr>
          <w:color w:val="000000"/>
        </w:rPr>
      </w:pPr>
    </w:p>
    <w:p w:rsidR="00632ECA" w:rsidRDefault="00632ECA" w:rsidP="00632ECA">
      <w:pPr>
        <w:numPr>
          <w:ilvl w:val="0"/>
          <w:numId w:val="2"/>
        </w:numPr>
        <w:rPr>
          <w:color w:val="000000"/>
        </w:rPr>
      </w:pPr>
      <w:r>
        <w:rPr>
          <w:color w:val="000000"/>
        </w:rPr>
        <w:lastRenderedPageBreak/>
        <w:t>Reviewing the recipient's written policies to make sure those policies are nondiscriminatory;</w:t>
      </w:r>
    </w:p>
    <w:p w:rsidR="00632ECA" w:rsidRDefault="00632ECA" w:rsidP="00632ECA">
      <w:pPr>
        <w:ind w:left="720"/>
        <w:rPr>
          <w:color w:val="000000"/>
        </w:rPr>
      </w:pPr>
    </w:p>
    <w:p w:rsidR="00632ECA" w:rsidRDefault="00632ECA" w:rsidP="00632ECA">
      <w:pPr>
        <w:numPr>
          <w:ilvl w:val="0"/>
          <w:numId w:val="2"/>
        </w:numPr>
        <w:rPr>
          <w:color w:val="000000"/>
        </w:rPr>
      </w:pPr>
      <w:r>
        <w:rPr>
          <w:color w:val="000000"/>
        </w:rPr>
        <w:t>Developing and publishing the recipient's procedures for processing discrimination complaints and making sure those procedures are followed;</w:t>
      </w:r>
    </w:p>
    <w:p w:rsidR="00632ECA" w:rsidRDefault="00632ECA" w:rsidP="00632ECA">
      <w:pPr>
        <w:ind w:left="720"/>
        <w:rPr>
          <w:color w:val="000000"/>
        </w:rPr>
      </w:pPr>
    </w:p>
    <w:p w:rsidR="00632ECA" w:rsidRDefault="00632ECA" w:rsidP="00632ECA">
      <w:pPr>
        <w:numPr>
          <w:ilvl w:val="0"/>
          <w:numId w:val="2"/>
        </w:numPr>
        <w:rPr>
          <w:color w:val="000000"/>
        </w:rPr>
      </w:pPr>
      <w:r>
        <w:rPr>
          <w:color w:val="000000"/>
        </w:rPr>
        <w:t>Reporting directly to the appropriate official about equal opportunity matters;</w:t>
      </w:r>
    </w:p>
    <w:p w:rsidR="00632ECA" w:rsidRDefault="00632ECA" w:rsidP="00632ECA">
      <w:pPr>
        <w:ind w:left="720"/>
        <w:rPr>
          <w:color w:val="000000"/>
        </w:rPr>
      </w:pPr>
    </w:p>
    <w:p w:rsidR="00632ECA" w:rsidRDefault="00632ECA" w:rsidP="00632ECA">
      <w:pPr>
        <w:numPr>
          <w:ilvl w:val="0"/>
          <w:numId w:val="2"/>
        </w:numPr>
        <w:rPr>
          <w:color w:val="000000"/>
        </w:rPr>
      </w:pPr>
      <w:r>
        <w:rPr>
          <w:color w:val="000000"/>
        </w:rPr>
        <w:t xml:space="preserve">Undergoing training (at the recipient's expense) to maintain competency; and </w:t>
      </w:r>
    </w:p>
    <w:p w:rsidR="00632ECA" w:rsidRDefault="00632ECA" w:rsidP="00632ECA">
      <w:pPr>
        <w:ind w:left="720"/>
        <w:rPr>
          <w:color w:val="000000"/>
        </w:rPr>
      </w:pPr>
    </w:p>
    <w:p w:rsidR="00632ECA" w:rsidRDefault="00632ECA" w:rsidP="00632ECA">
      <w:pPr>
        <w:numPr>
          <w:ilvl w:val="0"/>
          <w:numId w:val="2"/>
        </w:numPr>
        <w:rPr>
          <w:color w:val="000000"/>
        </w:rPr>
      </w:pPr>
      <w:r>
        <w:rPr>
          <w:color w:val="000000"/>
        </w:rPr>
        <w:t xml:space="preserve">If applicable, overseeing the development and implementation of the recipient's Methods of Administration. </w:t>
      </w:r>
    </w:p>
    <w:p w:rsidR="00632ECA" w:rsidRDefault="00632ECA" w:rsidP="00632ECA">
      <w:pPr>
        <w:ind w:left="720"/>
        <w:rPr>
          <w:color w:val="000000"/>
        </w:rPr>
      </w:pPr>
    </w:p>
    <w:p w:rsidR="00632ECA" w:rsidRDefault="00632ECA" w:rsidP="00632ECA">
      <w:pPr>
        <w:rPr>
          <w:rStyle w:val="body1"/>
        </w:rPr>
      </w:pPr>
      <w:r w:rsidRPr="00C17C32">
        <w:rPr>
          <w:rStyle w:val="body1"/>
          <w:color w:val="000000" w:themeColor="text1"/>
          <w:u w:val="single"/>
        </w:rPr>
        <w:t>Notice and Communication</w:t>
      </w:r>
      <w:r w:rsidRPr="00C17C32">
        <w:rPr>
          <w:color w:val="000000" w:themeColor="text1"/>
          <w:sz w:val="18"/>
        </w:rPr>
        <w:t xml:space="preserve">:  </w:t>
      </w:r>
      <w:r>
        <w:rPr>
          <w:rStyle w:val="body1"/>
        </w:rPr>
        <w:t>Each recipient must provide initial and continuing notice that it does not discriminate on any prohibited grounds. The notice must be provided to: registrants, applicants, and eligible applicants and registrants; participants; applicants for employment and employees; unions or professional organizations that hold collective bargaining or professional agreements with the recipient; sub-recipients receiving Title I funds from the recipient; and members of the public, including those with impaired vision or hearing. The recipient must take appropriate steps to ensure communications with individuals with disabilities are as effective as communications with others.</w:t>
      </w:r>
      <w:r>
        <w:rPr>
          <w:color w:val="000000"/>
          <w:sz w:val="18"/>
        </w:rPr>
        <w:br/>
      </w:r>
      <w:r>
        <w:rPr>
          <w:color w:val="000000"/>
          <w:sz w:val="18"/>
        </w:rPr>
        <w:br/>
      </w:r>
      <w:r>
        <w:rPr>
          <w:rStyle w:val="body1"/>
        </w:rPr>
        <w:t>The specific wording in the notice is identified in 29 CFR: 37.30 and in Attachment A.</w:t>
      </w:r>
      <w:r>
        <w:rPr>
          <w:color w:val="000000"/>
          <w:sz w:val="18"/>
        </w:rPr>
        <w:br/>
      </w:r>
      <w:r>
        <w:rPr>
          <w:color w:val="000000"/>
          <w:sz w:val="18"/>
        </w:rPr>
        <w:br/>
      </w:r>
      <w:r>
        <w:rPr>
          <w:rStyle w:val="body1"/>
        </w:rPr>
        <w:t xml:space="preserve">At a minimum, the notice must be: </w:t>
      </w:r>
    </w:p>
    <w:p w:rsidR="00632ECA" w:rsidRDefault="00632ECA" w:rsidP="00632ECA">
      <w:pPr>
        <w:rPr>
          <w:rStyle w:val="body1"/>
        </w:rPr>
      </w:pPr>
    </w:p>
    <w:p w:rsidR="00632ECA" w:rsidRDefault="00632ECA" w:rsidP="00632ECA">
      <w:pPr>
        <w:numPr>
          <w:ilvl w:val="0"/>
          <w:numId w:val="3"/>
        </w:numPr>
        <w:rPr>
          <w:color w:val="000000"/>
        </w:rPr>
      </w:pPr>
      <w:r>
        <w:rPr>
          <w:color w:val="000000"/>
        </w:rPr>
        <w:t xml:space="preserve">Posted prominently, in reasonable numbers and places; </w:t>
      </w:r>
    </w:p>
    <w:p w:rsidR="00632ECA" w:rsidRDefault="00632ECA" w:rsidP="00632ECA">
      <w:pPr>
        <w:ind w:left="720"/>
        <w:rPr>
          <w:color w:val="000000"/>
        </w:rPr>
      </w:pPr>
    </w:p>
    <w:p w:rsidR="00632ECA" w:rsidRDefault="00632ECA" w:rsidP="00632ECA">
      <w:pPr>
        <w:numPr>
          <w:ilvl w:val="0"/>
          <w:numId w:val="3"/>
        </w:numPr>
        <w:rPr>
          <w:color w:val="000000"/>
        </w:rPr>
      </w:pPr>
      <w:r>
        <w:rPr>
          <w:color w:val="000000"/>
        </w:rPr>
        <w:t xml:space="preserve">Disseminated in internal memoranda and other written or electronic communications; </w:t>
      </w:r>
    </w:p>
    <w:p w:rsidR="00632ECA" w:rsidRDefault="00632ECA" w:rsidP="00632ECA">
      <w:pPr>
        <w:ind w:left="720"/>
        <w:rPr>
          <w:color w:val="000000"/>
        </w:rPr>
      </w:pPr>
    </w:p>
    <w:p w:rsidR="00632ECA" w:rsidRDefault="00632ECA" w:rsidP="00632ECA">
      <w:pPr>
        <w:numPr>
          <w:ilvl w:val="0"/>
          <w:numId w:val="3"/>
        </w:numPr>
        <w:rPr>
          <w:color w:val="000000"/>
        </w:rPr>
      </w:pPr>
      <w:r>
        <w:rPr>
          <w:color w:val="000000"/>
        </w:rPr>
        <w:t xml:space="preserve">Included in handbooks or manuals; and </w:t>
      </w:r>
    </w:p>
    <w:p w:rsidR="00632ECA" w:rsidRDefault="00632ECA" w:rsidP="00632ECA">
      <w:pPr>
        <w:ind w:left="720"/>
        <w:rPr>
          <w:color w:val="000000"/>
        </w:rPr>
      </w:pPr>
    </w:p>
    <w:p w:rsidR="00632ECA" w:rsidRDefault="00632ECA" w:rsidP="00632ECA">
      <w:pPr>
        <w:numPr>
          <w:ilvl w:val="0"/>
          <w:numId w:val="3"/>
        </w:numPr>
        <w:rPr>
          <w:color w:val="000000"/>
        </w:rPr>
      </w:pPr>
      <w:r>
        <w:rPr>
          <w:color w:val="000000"/>
        </w:rPr>
        <w:t xml:space="preserve">Made available to each participant, and made part of each participant's file. </w:t>
      </w:r>
    </w:p>
    <w:p w:rsidR="00632ECA" w:rsidRDefault="00632ECA" w:rsidP="00632ECA">
      <w:pPr>
        <w:ind w:left="720"/>
        <w:rPr>
          <w:color w:val="000000"/>
        </w:rPr>
      </w:pPr>
    </w:p>
    <w:p w:rsidR="00632ECA" w:rsidRDefault="00632ECA" w:rsidP="00632ECA">
      <w:pPr>
        <w:rPr>
          <w:rStyle w:val="body1"/>
        </w:rPr>
      </w:pPr>
      <w:r>
        <w:rPr>
          <w:rStyle w:val="body1"/>
        </w:rPr>
        <w:t>The notice must be provided in appropriate formats to individuals with visual impairments. Where notice has been given in an alternate format, a record that such notice has been given must be made a part of the participant's file.</w:t>
      </w:r>
      <w:r>
        <w:rPr>
          <w:color w:val="000000"/>
          <w:sz w:val="18"/>
        </w:rPr>
        <w:br/>
      </w:r>
      <w:r>
        <w:rPr>
          <w:color w:val="000000"/>
          <w:sz w:val="18"/>
        </w:rPr>
        <w:br/>
      </w:r>
      <w:r>
        <w:rPr>
          <w:rStyle w:val="body1"/>
        </w:rPr>
        <w:t>All brochures, pamphlets, and other publications which promote or broadcast</w:t>
      </w:r>
      <w:r w:rsidR="009A4BDB" w:rsidRPr="009A4BDB">
        <w:rPr>
          <w:highlight w:val="yellow"/>
        </w:rPr>
        <w:t xml:space="preserve"> </w:t>
      </w:r>
      <w:r w:rsidR="009A4BDB" w:rsidRPr="00B545A5">
        <w:rPr>
          <w:highlight w:val="yellow"/>
        </w:rPr>
        <w:t>WIOA</w:t>
      </w:r>
      <w:r>
        <w:rPr>
          <w:rStyle w:val="body1"/>
        </w:rPr>
        <w:t xml:space="preserve"> WIA program information must include the following tag line: "This </w:t>
      </w:r>
      <w:r w:rsidR="009A4BDB" w:rsidRPr="00B545A5">
        <w:rPr>
          <w:highlight w:val="yellow"/>
        </w:rPr>
        <w:t>WIOA</w:t>
      </w:r>
      <w:r w:rsidR="009A4BDB">
        <w:t xml:space="preserve"> </w:t>
      </w:r>
      <w:r>
        <w:rPr>
          <w:rStyle w:val="body1"/>
        </w:rPr>
        <w:t>Title I-financially assisted program/activity is an equal opportunity employer/program. Auxiliary aids and services are available upon request to individuals with disabilities." Where a telephone number is provided, the materials must also include a TDD/TTY or relay service number.</w:t>
      </w:r>
      <w:r>
        <w:rPr>
          <w:color w:val="000000"/>
          <w:sz w:val="18"/>
        </w:rPr>
        <w:br/>
      </w:r>
      <w:r>
        <w:rPr>
          <w:color w:val="000000"/>
          <w:sz w:val="18"/>
        </w:rPr>
        <w:br/>
      </w:r>
      <w:r>
        <w:rPr>
          <w:rStyle w:val="body1"/>
        </w:rPr>
        <w:t xml:space="preserve">Where a significant number or proportion of the population eligible to be served may need services or information in a language other than English in order to be effectively informed about, or able to participate in the program or activity, then the recipient must: </w:t>
      </w:r>
    </w:p>
    <w:p w:rsidR="00632ECA" w:rsidRDefault="00632ECA" w:rsidP="00632ECA">
      <w:pPr>
        <w:rPr>
          <w:rStyle w:val="body1"/>
        </w:rPr>
      </w:pPr>
    </w:p>
    <w:p w:rsidR="00632ECA" w:rsidRDefault="00632ECA" w:rsidP="00632ECA">
      <w:pPr>
        <w:numPr>
          <w:ilvl w:val="0"/>
          <w:numId w:val="4"/>
        </w:numPr>
        <w:rPr>
          <w:color w:val="000000"/>
        </w:rPr>
      </w:pPr>
      <w:r>
        <w:rPr>
          <w:color w:val="000000"/>
        </w:rPr>
        <w:t>Consider the scope of the program/activity and the size and concentration of the population that needs services or information in a language other than English, and</w:t>
      </w:r>
    </w:p>
    <w:p w:rsidR="00632ECA" w:rsidRDefault="00632ECA" w:rsidP="00632ECA">
      <w:pPr>
        <w:ind w:left="720"/>
        <w:rPr>
          <w:color w:val="000000"/>
        </w:rPr>
      </w:pPr>
    </w:p>
    <w:p w:rsidR="00632ECA" w:rsidRDefault="00632ECA" w:rsidP="00632ECA">
      <w:pPr>
        <w:numPr>
          <w:ilvl w:val="0"/>
          <w:numId w:val="4"/>
        </w:numPr>
        <w:rPr>
          <w:color w:val="000000"/>
        </w:rPr>
      </w:pPr>
      <w:r>
        <w:rPr>
          <w:color w:val="000000"/>
        </w:rPr>
        <w:lastRenderedPageBreak/>
        <w:t xml:space="preserve">Based on those considerations, take reasonable steps to provide services and information in appropriate languages. </w:t>
      </w:r>
    </w:p>
    <w:p w:rsidR="00632ECA" w:rsidRDefault="00632ECA" w:rsidP="00632ECA">
      <w:pPr>
        <w:ind w:left="720"/>
        <w:rPr>
          <w:color w:val="000000"/>
        </w:rPr>
      </w:pPr>
    </w:p>
    <w:p w:rsidR="00632ECA" w:rsidRDefault="00632ECA" w:rsidP="00632ECA">
      <w:pPr>
        <w:numPr>
          <w:ilvl w:val="0"/>
          <w:numId w:val="4"/>
        </w:numPr>
        <w:rPr>
          <w:rStyle w:val="body1"/>
        </w:rPr>
      </w:pPr>
      <w:r>
        <w:rPr>
          <w:rStyle w:val="body1"/>
        </w:rPr>
        <w:t>In cases where there is not a significant proportion of the population that is limited-English-speaking, the recipient should still make reasonable efforts to meet the particularized language needs of individuals seeking services or information from the recipient.</w:t>
      </w:r>
    </w:p>
    <w:p w:rsidR="00632ECA" w:rsidRDefault="00632ECA" w:rsidP="00632ECA">
      <w:pPr>
        <w:rPr>
          <w:rStyle w:val="body1"/>
        </w:rPr>
      </w:pPr>
      <w:r>
        <w:rPr>
          <w:color w:val="000000"/>
          <w:sz w:val="18"/>
        </w:rPr>
        <w:br/>
      </w:r>
      <w:r>
        <w:rPr>
          <w:rStyle w:val="body1"/>
        </w:rPr>
        <w:t xml:space="preserve">To afford individuals with disabilities an equal opportunity to participate in and enjoy the benefits of the </w:t>
      </w:r>
      <w:r w:rsidR="009A4BDB" w:rsidRPr="00B545A5">
        <w:rPr>
          <w:highlight w:val="yellow"/>
        </w:rPr>
        <w:t>WIOA</w:t>
      </w:r>
      <w:r w:rsidR="009A4BDB">
        <w:t xml:space="preserve"> </w:t>
      </w:r>
      <w:r>
        <w:rPr>
          <w:rStyle w:val="body1"/>
        </w:rPr>
        <w:t>Title I program or activity, a recipient must furnish (at no cost to the individual) appropriate auxiliary aids or services where necessary. In determining what type of auxiliary aid or service is appropriate and necessary, such recipient must give primary consideration to the requests of the individual with a disability. Primary consideration means honoring the choice unless the agency can demonstrate another equally effective means of communication is available, or using the means chosen would result in a fundamental alteration in the service, program, or activity, or undue financial and administrative burdens.</w:t>
      </w:r>
      <w:r>
        <w:rPr>
          <w:color w:val="000000"/>
          <w:sz w:val="18"/>
        </w:rPr>
        <w:br/>
      </w:r>
      <w:r>
        <w:rPr>
          <w:color w:val="000000"/>
          <w:sz w:val="18"/>
        </w:rPr>
        <w:br/>
      </w:r>
      <w:r w:rsidRPr="00C17C32">
        <w:rPr>
          <w:rStyle w:val="body1"/>
          <w:color w:val="000000" w:themeColor="text1"/>
          <w:u w:val="single"/>
        </w:rPr>
        <w:t>Assurances:</w:t>
      </w:r>
      <w:r w:rsidRPr="00C17C32">
        <w:rPr>
          <w:color w:val="000000" w:themeColor="text1"/>
          <w:sz w:val="18"/>
        </w:rPr>
        <w:t xml:space="preserve">  </w:t>
      </w:r>
      <w:r>
        <w:rPr>
          <w:rStyle w:val="body1"/>
        </w:rPr>
        <w:t xml:space="preserve">Each application for financial assistance under Title I of </w:t>
      </w:r>
      <w:r w:rsidR="009A4BDB" w:rsidRPr="00B545A5">
        <w:rPr>
          <w:highlight w:val="yellow"/>
        </w:rPr>
        <w:t>WIOA</w:t>
      </w:r>
      <w:r w:rsidR="009A4BDB">
        <w:t xml:space="preserve"> </w:t>
      </w:r>
      <w:r>
        <w:rPr>
          <w:rStyle w:val="body1"/>
        </w:rPr>
        <w:t xml:space="preserve">must include the following assurance: </w:t>
      </w:r>
    </w:p>
    <w:p w:rsidR="00632ECA" w:rsidRDefault="00632ECA" w:rsidP="00632ECA">
      <w:pPr>
        <w:rPr>
          <w:rStyle w:val="body1"/>
        </w:rPr>
      </w:pPr>
    </w:p>
    <w:p w:rsidR="00632ECA" w:rsidRDefault="00632ECA" w:rsidP="00632ECA">
      <w:pPr>
        <w:numPr>
          <w:ilvl w:val="0"/>
          <w:numId w:val="5"/>
        </w:numPr>
        <w:rPr>
          <w:color w:val="000000"/>
        </w:rPr>
      </w:pPr>
      <w:r>
        <w:rPr>
          <w:color w:val="000000"/>
        </w:rPr>
        <w:t xml:space="preserve">As a condition to the award of financial assistance from the Department of Labor under Title I of </w:t>
      </w:r>
      <w:r w:rsidR="009A4BDB" w:rsidRPr="00B545A5">
        <w:rPr>
          <w:highlight w:val="yellow"/>
        </w:rPr>
        <w:t>WIOA</w:t>
      </w:r>
      <w:r>
        <w:rPr>
          <w:color w:val="000000"/>
        </w:rPr>
        <w:t>, the grant applicant assures it will comply fully with the nondiscrimination and equal opportunity provisions of the following laws:</w:t>
      </w:r>
      <w:r>
        <w:rPr>
          <w:color w:val="000000"/>
        </w:rPr>
        <w:br/>
      </w:r>
      <w:r>
        <w:rPr>
          <w:color w:val="000000"/>
        </w:rPr>
        <w:br/>
        <w:t xml:space="preserve">Section 188 of </w:t>
      </w:r>
      <w:r w:rsidR="009A4BDB" w:rsidRPr="00B545A5">
        <w:rPr>
          <w:highlight w:val="yellow"/>
        </w:rPr>
        <w:t>WIOA</w:t>
      </w:r>
      <w:r>
        <w:rPr>
          <w:color w:val="000000"/>
        </w:rPr>
        <w:t xml:space="preserve">,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t>
      </w:r>
      <w:r w:rsidR="009A4BDB" w:rsidRPr="00B545A5">
        <w:rPr>
          <w:highlight w:val="yellow"/>
        </w:rPr>
        <w:t>WIOA</w:t>
      </w:r>
      <w:r w:rsidR="009A4BDB">
        <w:t xml:space="preserve"> </w:t>
      </w:r>
      <w:r>
        <w:rPr>
          <w:color w:val="000000"/>
        </w:rPr>
        <w:t>Title I-financially assisted program or activity;</w:t>
      </w:r>
    </w:p>
    <w:p w:rsidR="00632ECA" w:rsidRDefault="00632ECA" w:rsidP="00632ECA">
      <w:pPr>
        <w:ind w:left="720"/>
        <w:rPr>
          <w:color w:val="000000"/>
        </w:rPr>
      </w:pPr>
    </w:p>
    <w:p w:rsidR="00632ECA" w:rsidRDefault="00632ECA" w:rsidP="00632ECA">
      <w:pPr>
        <w:numPr>
          <w:ilvl w:val="0"/>
          <w:numId w:val="5"/>
        </w:numPr>
        <w:rPr>
          <w:color w:val="000000"/>
        </w:rPr>
      </w:pPr>
      <w:r>
        <w:rPr>
          <w:color w:val="000000"/>
        </w:rPr>
        <w:t>Title VI of the Civil Rights Act of 1964, as amended, which prohibits discrimination on the bases of race, color and national origin;</w:t>
      </w:r>
    </w:p>
    <w:p w:rsidR="00632ECA" w:rsidRDefault="00632ECA" w:rsidP="00632ECA">
      <w:pPr>
        <w:ind w:left="720"/>
        <w:rPr>
          <w:color w:val="000000"/>
        </w:rPr>
      </w:pPr>
    </w:p>
    <w:p w:rsidR="00632ECA" w:rsidRDefault="00632ECA" w:rsidP="00632ECA">
      <w:pPr>
        <w:numPr>
          <w:ilvl w:val="0"/>
          <w:numId w:val="5"/>
        </w:numPr>
        <w:rPr>
          <w:color w:val="000000"/>
        </w:rPr>
      </w:pPr>
      <w:r>
        <w:rPr>
          <w:color w:val="000000"/>
        </w:rPr>
        <w:t>Section 504 of the Rehabilitation Act of 1973, as amended, which prohibits discrimination against qualified individuals with disabilities;</w:t>
      </w:r>
    </w:p>
    <w:p w:rsidR="00632ECA" w:rsidRDefault="00632ECA" w:rsidP="00632ECA">
      <w:pPr>
        <w:rPr>
          <w:color w:val="000000"/>
        </w:rPr>
      </w:pPr>
    </w:p>
    <w:p w:rsidR="00632ECA" w:rsidRDefault="00632ECA" w:rsidP="00632ECA">
      <w:pPr>
        <w:numPr>
          <w:ilvl w:val="0"/>
          <w:numId w:val="5"/>
        </w:numPr>
        <w:rPr>
          <w:color w:val="000000"/>
        </w:rPr>
      </w:pPr>
      <w:r>
        <w:rPr>
          <w:color w:val="000000"/>
        </w:rPr>
        <w:t>The Age Discrimination Act of 1975, as amended, which prohibits discrimination on the basis of age; and</w:t>
      </w:r>
    </w:p>
    <w:p w:rsidR="00632ECA" w:rsidRDefault="00632ECA" w:rsidP="00632ECA">
      <w:pPr>
        <w:rPr>
          <w:color w:val="000000"/>
        </w:rPr>
      </w:pPr>
    </w:p>
    <w:p w:rsidR="00632ECA" w:rsidRDefault="00632ECA" w:rsidP="00632ECA">
      <w:pPr>
        <w:numPr>
          <w:ilvl w:val="0"/>
          <w:numId w:val="5"/>
        </w:numPr>
        <w:rPr>
          <w:color w:val="000000"/>
        </w:rPr>
      </w:pPr>
      <w:r>
        <w:rPr>
          <w:color w:val="000000"/>
        </w:rPr>
        <w:t xml:space="preserve">Title IX of the Education Amendments of 1972, as amended, which prohibits discrimination on the basis of sex in educational programs. </w:t>
      </w:r>
    </w:p>
    <w:p w:rsidR="00632ECA" w:rsidRDefault="00632ECA" w:rsidP="00632ECA">
      <w:pPr>
        <w:rPr>
          <w:color w:val="000000"/>
        </w:rPr>
      </w:pPr>
    </w:p>
    <w:p w:rsidR="00632ECA" w:rsidRDefault="00632ECA" w:rsidP="00632ECA">
      <w:pPr>
        <w:rPr>
          <w:color w:val="000000"/>
        </w:rPr>
      </w:pPr>
      <w:r>
        <w:rPr>
          <w:color w:val="000000"/>
        </w:rPr>
        <w:t xml:space="preserve">The grant applicant also assures that it will comply with 29 CFR part 37 and all other regulations implementing the laws listed above. This assurance applies to the grant applicant's operation of the </w:t>
      </w:r>
      <w:r w:rsidR="009A4BDB" w:rsidRPr="00B545A5">
        <w:rPr>
          <w:highlight w:val="yellow"/>
        </w:rPr>
        <w:t>WIOA</w:t>
      </w:r>
      <w:r w:rsidR="009A4BDB">
        <w:t xml:space="preserve"> </w:t>
      </w:r>
      <w:r>
        <w:rPr>
          <w:color w:val="000000"/>
        </w:rPr>
        <w:t xml:space="preserve">Title I-financially assisted program or activity, and to all agreements the grant applicant makes to carry out the </w:t>
      </w:r>
      <w:r w:rsidR="009A4BDB" w:rsidRPr="00B545A5">
        <w:rPr>
          <w:highlight w:val="yellow"/>
        </w:rPr>
        <w:t>WIOA</w:t>
      </w:r>
      <w:r w:rsidR="009A4BDB">
        <w:t xml:space="preserve"> </w:t>
      </w:r>
      <w:r>
        <w:rPr>
          <w:color w:val="000000"/>
        </w:rPr>
        <w:t xml:space="preserve">Tile I-financially assisted program or activity. The grant applicant understands the United States has the right to seek judicial enforcement of this assurance. </w:t>
      </w:r>
    </w:p>
    <w:p w:rsidR="00632ECA" w:rsidRDefault="00632ECA" w:rsidP="00632ECA">
      <w:pPr>
        <w:rPr>
          <w:color w:val="000000"/>
        </w:rPr>
      </w:pPr>
    </w:p>
    <w:p w:rsidR="00632ECA" w:rsidRDefault="00632ECA" w:rsidP="00632ECA">
      <w:pPr>
        <w:rPr>
          <w:rStyle w:val="body1"/>
        </w:rPr>
      </w:pPr>
      <w:r>
        <w:rPr>
          <w:rStyle w:val="body1"/>
        </w:rPr>
        <w:t xml:space="preserve">The assurance is considered incorporated by operation of law in the grant, cooperative agreement, contract or other arrangement whereby Federal financial assistance under Title I of </w:t>
      </w:r>
      <w:r w:rsidR="009A4BDB" w:rsidRPr="00B545A5">
        <w:rPr>
          <w:highlight w:val="yellow"/>
        </w:rPr>
        <w:lastRenderedPageBreak/>
        <w:t>WIOA</w:t>
      </w:r>
      <w:r w:rsidR="009A4BDB">
        <w:t xml:space="preserve"> </w:t>
      </w:r>
      <w:r>
        <w:rPr>
          <w:rStyle w:val="body1"/>
        </w:rPr>
        <w:t>is made available, whether or not it is physically incorporated in such document, and whether or not there is a written agreement between the U.S. Department of Labor and the recipient, between the U.S. Department of Labor and the Governor, between the Governor and the recipient, or between recipients. The assurance also may be incorporated by reference in such grants, cooperative agreements, contracts, or other arrangements.</w:t>
      </w:r>
      <w:r>
        <w:rPr>
          <w:color w:val="000000"/>
          <w:sz w:val="18"/>
        </w:rPr>
        <w:br/>
      </w:r>
      <w:r>
        <w:rPr>
          <w:color w:val="000000"/>
          <w:sz w:val="18"/>
        </w:rPr>
        <w:br/>
      </w:r>
      <w:r w:rsidRPr="00C17C32">
        <w:rPr>
          <w:rStyle w:val="body1"/>
          <w:color w:val="000000" w:themeColor="text1"/>
          <w:u w:val="single"/>
        </w:rPr>
        <w:t>Orientations:</w:t>
      </w:r>
      <w:r w:rsidRPr="00C17C32">
        <w:rPr>
          <w:rStyle w:val="body1"/>
          <w:color w:val="000000" w:themeColor="text1"/>
        </w:rPr>
        <w:t xml:space="preserve">  </w:t>
      </w:r>
      <w:r>
        <w:rPr>
          <w:rStyle w:val="body1"/>
        </w:rPr>
        <w:t xml:space="preserve">During each presentation to orient new participants, new employees, and/or the general public to its </w:t>
      </w:r>
      <w:r w:rsidR="009A4BDB" w:rsidRPr="00B545A5">
        <w:rPr>
          <w:highlight w:val="yellow"/>
        </w:rPr>
        <w:t>WIOA</w:t>
      </w:r>
      <w:r w:rsidR="009A4BDB">
        <w:t xml:space="preserve"> </w:t>
      </w:r>
      <w:r>
        <w:rPr>
          <w:rStyle w:val="body1"/>
        </w:rPr>
        <w:t xml:space="preserve">Title I-financially assisted program or activity, a recipient must include a discussion of rights under the nondiscrimination and equal opportunity provisions of </w:t>
      </w:r>
      <w:r w:rsidR="009A4BDB" w:rsidRPr="00B545A5">
        <w:rPr>
          <w:highlight w:val="yellow"/>
        </w:rPr>
        <w:t>WIOA</w:t>
      </w:r>
      <w:r>
        <w:rPr>
          <w:rStyle w:val="body1"/>
        </w:rPr>
        <w:t>, including the right to file a complaint of discrimination with the recipient or Civil Rights Center Director.</w:t>
      </w:r>
      <w:r>
        <w:rPr>
          <w:color w:val="000000"/>
          <w:sz w:val="18"/>
        </w:rPr>
        <w:br/>
      </w:r>
      <w:r>
        <w:rPr>
          <w:color w:val="000000"/>
          <w:sz w:val="18"/>
        </w:rPr>
        <w:br/>
      </w:r>
      <w:r>
        <w:rPr>
          <w:rStyle w:val="body1"/>
        </w:rPr>
        <w:t>A hard copy of "Equal Opportunity is the Law" should be provided and signed by all participants and employees and retained on file. An example form is provided in Attachment A.</w:t>
      </w:r>
      <w:r>
        <w:rPr>
          <w:color w:val="000000"/>
          <w:sz w:val="18"/>
        </w:rPr>
        <w:br/>
      </w:r>
      <w:r>
        <w:rPr>
          <w:color w:val="000000"/>
          <w:sz w:val="18"/>
        </w:rPr>
        <w:br/>
      </w:r>
      <w:r w:rsidRPr="00C17C32">
        <w:rPr>
          <w:rStyle w:val="body1"/>
          <w:color w:val="000000" w:themeColor="text1"/>
          <w:u w:val="single"/>
        </w:rPr>
        <w:t>Universal Access:</w:t>
      </w:r>
      <w:r w:rsidRPr="00C17C32">
        <w:rPr>
          <w:rStyle w:val="body1"/>
          <w:color w:val="000000" w:themeColor="text1"/>
        </w:rPr>
        <w:t xml:space="preserve">  </w:t>
      </w:r>
      <w:r>
        <w:rPr>
          <w:rStyle w:val="body1"/>
        </w:rPr>
        <w:t xml:space="preserve">Recipients must take appropriate steps to ensure they are providing universal access to their </w:t>
      </w:r>
      <w:r w:rsidR="009A4BDB" w:rsidRPr="00B545A5">
        <w:rPr>
          <w:highlight w:val="yellow"/>
        </w:rPr>
        <w:t>WIOA</w:t>
      </w:r>
      <w:r w:rsidR="009A4BDB">
        <w:t xml:space="preserve"> </w:t>
      </w:r>
      <w:r>
        <w:rPr>
          <w:rStyle w:val="body1"/>
        </w:rPr>
        <w:t xml:space="preserve">Title I-financially assisted programs and activities. These steps should involve reasonable efforts to include members of both sexes, various racial and ethnic groups, individuals with disabilities, and individuals in differing age groups. Such efforts may include, but are not limited to: </w:t>
      </w:r>
    </w:p>
    <w:p w:rsidR="00632ECA" w:rsidRDefault="00632ECA" w:rsidP="00632ECA">
      <w:pPr>
        <w:rPr>
          <w:rStyle w:val="body1"/>
        </w:rPr>
      </w:pPr>
    </w:p>
    <w:p w:rsidR="00632ECA" w:rsidRDefault="00632ECA" w:rsidP="00632ECA">
      <w:pPr>
        <w:numPr>
          <w:ilvl w:val="0"/>
          <w:numId w:val="6"/>
        </w:numPr>
        <w:rPr>
          <w:color w:val="000000"/>
        </w:rPr>
      </w:pPr>
      <w:r>
        <w:rPr>
          <w:color w:val="000000"/>
        </w:rPr>
        <w:t>Advertising the recipient's programs and/or activities in media, such as newspapers or radio programs, that specifically target various populations;</w:t>
      </w:r>
    </w:p>
    <w:p w:rsidR="00632ECA" w:rsidRDefault="00632ECA" w:rsidP="00632ECA">
      <w:pPr>
        <w:ind w:left="720"/>
        <w:rPr>
          <w:color w:val="000000"/>
        </w:rPr>
      </w:pPr>
    </w:p>
    <w:p w:rsidR="00632ECA" w:rsidRDefault="00632ECA" w:rsidP="00632ECA">
      <w:pPr>
        <w:numPr>
          <w:ilvl w:val="0"/>
          <w:numId w:val="6"/>
        </w:numPr>
        <w:rPr>
          <w:color w:val="000000"/>
        </w:rPr>
      </w:pPr>
      <w:r>
        <w:rPr>
          <w:color w:val="000000"/>
        </w:rPr>
        <w:t>Sending notices about openings in the recipient's programs and/or activities to schools or community service groups serving various populations; and</w:t>
      </w:r>
    </w:p>
    <w:p w:rsidR="00632ECA" w:rsidRDefault="00632ECA" w:rsidP="00632ECA">
      <w:pPr>
        <w:ind w:left="720"/>
        <w:rPr>
          <w:color w:val="000000"/>
        </w:rPr>
      </w:pPr>
    </w:p>
    <w:p w:rsidR="00632ECA" w:rsidRDefault="00632ECA" w:rsidP="00632ECA">
      <w:pPr>
        <w:numPr>
          <w:ilvl w:val="0"/>
          <w:numId w:val="6"/>
        </w:numPr>
        <w:rPr>
          <w:color w:val="000000"/>
        </w:rPr>
      </w:pPr>
      <w:r>
        <w:rPr>
          <w:color w:val="000000"/>
        </w:rPr>
        <w:t xml:space="preserve">Consulting with appropriate community service groups about ways in which the recipient may improve its outreach and service to various populations. </w:t>
      </w:r>
    </w:p>
    <w:p w:rsidR="00632ECA" w:rsidRDefault="00632ECA" w:rsidP="00632ECA">
      <w:pPr>
        <w:ind w:left="720"/>
        <w:rPr>
          <w:color w:val="000000"/>
        </w:rPr>
      </w:pPr>
    </w:p>
    <w:p w:rsidR="00632ECA" w:rsidRDefault="00632ECA" w:rsidP="00632ECA">
      <w:pPr>
        <w:rPr>
          <w:rStyle w:val="body1"/>
        </w:rPr>
      </w:pPr>
      <w:r w:rsidRPr="00C17C32">
        <w:rPr>
          <w:rStyle w:val="body1"/>
          <w:color w:val="000000" w:themeColor="text1"/>
          <w:u w:val="single"/>
        </w:rPr>
        <w:t>Reasonable Accommodations:</w:t>
      </w:r>
      <w:r w:rsidRPr="00C17C32">
        <w:rPr>
          <w:rStyle w:val="body1"/>
          <w:color w:val="000000" w:themeColor="text1"/>
        </w:rPr>
        <w:t xml:space="preserve">  </w:t>
      </w:r>
      <w:r>
        <w:rPr>
          <w:rStyle w:val="body1"/>
        </w:rPr>
        <w:t xml:space="preserve">With regard to aid, benefits, services, training, and employment, a recipient must provide reasonable accommodation to qualified individuals with disabilities who are applicants, registrants, eligible applicants/registrants, participants, employees, or applicants for employment, unless providing the accommodation would cause undue hardship. A recipient must not, directly or through contractual, licensing, or other arrangements, refuse to accommodate an individual's religious practices or beliefs unless to do so would result in undue hardship. Definitions of the terms "reasonable accommodation" and "undue hardship" are specified in 29 CFR 37.4. </w:t>
      </w:r>
      <w:r>
        <w:rPr>
          <w:color w:val="000000"/>
          <w:sz w:val="18"/>
        </w:rPr>
        <w:br/>
      </w:r>
      <w:r>
        <w:rPr>
          <w:color w:val="000000"/>
          <w:sz w:val="18"/>
        </w:rPr>
        <w:br/>
      </w:r>
      <w:r w:rsidRPr="00C17C32">
        <w:rPr>
          <w:rStyle w:val="body1"/>
          <w:color w:val="000000" w:themeColor="text1"/>
          <w:u w:val="single"/>
        </w:rPr>
        <w:t>Complaints:</w:t>
      </w:r>
      <w:r w:rsidRPr="00C17C32">
        <w:rPr>
          <w:rStyle w:val="body1"/>
          <w:color w:val="000000" w:themeColor="text1"/>
        </w:rPr>
        <w:t xml:space="preserve">  </w:t>
      </w:r>
      <w:r>
        <w:rPr>
          <w:rStyle w:val="body1"/>
        </w:rPr>
        <w:t xml:space="preserve">Any person who believes either </w:t>
      </w:r>
      <w:proofErr w:type="gramStart"/>
      <w:r>
        <w:rPr>
          <w:rStyle w:val="body1"/>
        </w:rPr>
        <w:t>he or she</w:t>
      </w:r>
      <w:proofErr w:type="gramEnd"/>
      <w:r>
        <w:rPr>
          <w:rStyle w:val="body1"/>
        </w:rPr>
        <w:t xml:space="preserve">, or any specific class of individuals, has been or is being subjected to discrimination prohibited by the Workforce </w:t>
      </w:r>
      <w:r w:rsidR="009A4BDB" w:rsidRPr="009A4BDB">
        <w:rPr>
          <w:rStyle w:val="body1"/>
          <w:highlight w:val="yellow"/>
        </w:rPr>
        <w:t>Innovation and Opportunity</w:t>
      </w:r>
      <w:r>
        <w:rPr>
          <w:rStyle w:val="body1"/>
        </w:rPr>
        <w:t xml:space="preserve"> Act or the regulations implementing the nondiscrimination provisions, may file a written complaint, either by him/herself or through a representative. The complainant may file with either the recipient's Equal Opportunity Officer or to:</w:t>
      </w:r>
    </w:p>
    <w:p w:rsidR="00632ECA" w:rsidRDefault="00632ECA" w:rsidP="00632ECA">
      <w:pPr>
        <w:rPr>
          <w:color w:val="000000"/>
          <w:sz w:val="18"/>
        </w:rPr>
      </w:pPr>
    </w:p>
    <w:p w:rsidR="00632ECA" w:rsidRDefault="00632ECA" w:rsidP="00632ECA">
      <w:pPr>
        <w:ind w:left="720"/>
        <w:rPr>
          <w:rStyle w:val="body1"/>
        </w:rPr>
      </w:pPr>
      <w:r>
        <w:rPr>
          <w:rStyle w:val="body1"/>
        </w:rPr>
        <w:t>Director</w:t>
      </w:r>
      <w:r>
        <w:rPr>
          <w:color w:val="000000"/>
          <w:sz w:val="18"/>
        </w:rPr>
        <w:br/>
      </w:r>
      <w:r>
        <w:rPr>
          <w:rStyle w:val="body1"/>
        </w:rPr>
        <w:t>Civil Rights Center</w:t>
      </w:r>
      <w:r>
        <w:rPr>
          <w:color w:val="000000"/>
          <w:sz w:val="18"/>
        </w:rPr>
        <w:br/>
      </w:r>
      <w:r>
        <w:rPr>
          <w:rStyle w:val="body1"/>
        </w:rPr>
        <w:t>U.S. Department of Labor</w:t>
      </w:r>
      <w:r>
        <w:rPr>
          <w:color w:val="000000"/>
          <w:sz w:val="18"/>
        </w:rPr>
        <w:br/>
      </w:r>
      <w:r>
        <w:rPr>
          <w:rStyle w:val="body1"/>
        </w:rPr>
        <w:t>Room N4123</w:t>
      </w:r>
      <w:r>
        <w:rPr>
          <w:color w:val="000000"/>
          <w:sz w:val="18"/>
        </w:rPr>
        <w:br/>
      </w:r>
      <w:r>
        <w:rPr>
          <w:rStyle w:val="body1"/>
        </w:rPr>
        <w:t>200 Constitution Avenue, NW</w:t>
      </w:r>
      <w:r>
        <w:rPr>
          <w:color w:val="000000"/>
          <w:sz w:val="18"/>
        </w:rPr>
        <w:br/>
      </w:r>
      <w:r>
        <w:rPr>
          <w:rStyle w:val="body1"/>
        </w:rPr>
        <w:t>Washington, D.C. 20210</w:t>
      </w:r>
    </w:p>
    <w:p w:rsidR="00632ECA" w:rsidRDefault="00632ECA" w:rsidP="00632ECA">
      <w:pPr>
        <w:rPr>
          <w:rStyle w:val="body1"/>
        </w:rPr>
      </w:pPr>
      <w:r>
        <w:rPr>
          <w:color w:val="000000"/>
          <w:sz w:val="18"/>
        </w:rPr>
        <w:lastRenderedPageBreak/>
        <w:br/>
      </w:r>
      <w:r>
        <w:rPr>
          <w:rStyle w:val="body1"/>
        </w:rPr>
        <w:t>Generally, a complaint must be filed within 180 days of the alleged discrimination. However, for good cause shown, the CRC Director may extend the filing time.</w:t>
      </w:r>
      <w:r>
        <w:rPr>
          <w:color w:val="000000"/>
        </w:rPr>
        <w:br/>
      </w:r>
      <w:r>
        <w:rPr>
          <w:color w:val="000000"/>
        </w:rPr>
        <w:br/>
      </w:r>
      <w:r>
        <w:rPr>
          <w:rStyle w:val="body1"/>
        </w:rPr>
        <w:t xml:space="preserve">Each complaint must be filed in writing, and must contain the following: </w:t>
      </w:r>
    </w:p>
    <w:p w:rsidR="00632ECA" w:rsidRDefault="00632ECA" w:rsidP="00632ECA">
      <w:pPr>
        <w:rPr>
          <w:rStyle w:val="body1"/>
        </w:rPr>
      </w:pPr>
    </w:p>
    <w:p w:rsidR="00632ECA" w:rsidRDefault="00632ECA" w:rsidP="00632ECA">
      <w:pPr>
        <w:numPr>
          <w:ilvl w:val="0"/>
          <w:numId w:val="7"/>
        </w:numPr>
        <w:rPr>
          <w:color w:val="000000"/>
        </w:rPr>
      </w:pPr>
      <w:r>
        <w:rPr>
          <w:color w:val="000000"/>
        </w:rPr>
        <w:t>Complainant's name and address (or another means of contacting the complainant);</w:t>
      </w:r>
    </w:p>
    <w:p w:rsidR="00632ECA" w:rsidRDefault="00632ECA" w:rsidP="00632ECA">
      <w:pPr>
        <w:ind w:left="720"/>
        <w:rPr>
          <w:color w:val="000000"/>
        </w:rPr>
      </w:pPr>
    </w:p>
    <w:p w:rsidR="00632ECA" w:rsidRDefault="00632ECA" w:rsidP="00632ECA">
      <w:pPr>
        <w:numPr>
          <w:ilvl w:val="0"/>
          <w:numId w:val="7"/>
        </w:numPr>
        <w:rPr>
          <w:color w:val="000000"/>
        </w:rPr>
      </w:pPr>
      <w:r>
        <w:rPr>
          <w:color w:val="000000"/>
        </w:rPr>
        <w:t>The identity of the respondent (the individual or entity the complainant alleges is responsible for the discrimination);</w:t>
      </w:r>
    </w:p>
    <w:p w:rsidR="00632ECA" w:rsidRDefault="00632ECA" w:rsidP="00632ECA">
      <w:pPr>
        <w:rPr>
          <w:color w:val="000000"/>
        </w:rPr>
      </w:pPr>
    </w:p>
    <w:p w:rsidR="00632ECA" w:rsidRDefault="00632ECA" w:rsidP="00632ECA">
      <w:pPr>
        <w:numPr>
          <w:ilvl w:val="0"/>
          <w:numId w:val="7"/>
        </w:numPr>
        <w:rPr>
          <w:color w:val="000000"/>
        </w:rPr>
      </w:pPr>
      <w:r>
        <w:rPr>
          <w:color w:val="000000"/>
        </w:rPr>
        <w:t xml:space="preserve">A description of the complainant's allegations. This description must include enough detail to allow the CRC Director or the recipient, as applicable, to decide who has jurisdiction over the complaint, whether the complaint was filed on time, and the merit of the complaint (whether the complainant's allegations, if true, would violate any of the nondiscrimination and equal opportunity provisions of </w:t>
      </w:r>
      <w:r w:rsidR="009A4BDB" w:rsidRPr="00B545A5">
        <w:rPr>
          <w:highlight w:val="yellow"/>
        </w:rPr>
        <w:t>WIOA</w:t>
      </w:r>
      <w:r w:rsidR="009A4BDB">
        <w:t xml:space="preserve"> </w:t>
      </w:r>
      <w:r>
        <w:rPr>
          <w:color w:val="000000"/>
        </w:rPr>
        <w:t>or the regulations); and</w:t>
      </w:r>
    </w:p>
    <w:p w:rsidR="00632ECA" w:rsidRDefault="00632ECA" w:rsidP="00632ECA">
      <w:pPr>
        <w:rPr>
          <w:color w:val="000000"/>
        </w:rPr>
      </w:pPr>
    </w:p>
    <w:p w:rsidR="00632ECA" w:rsidRDefault="00632ECA" w:rsidP="00632ECA">
      <w:pPr>
        <w:numPr>
          <w:ilvl w:val="0"/>
          <w:numId w:val="7"/>
        </w:numPr>
        <w:rPr>
          <w:color w:val="000000"/>
        </w:rPr>
      </w:pPr>
      <w:r>
        <w:rPr>
          <w:color w:val="000000"/>
        </w:rPr>
        <w:t xml:space="preserve">The complainant's signature or the signature of the complainant's authorized representative. </w:t>
      </w:r>
    </w:p>
    <w:p w:rsidR="00632ECA" w:rsidRDefault="00632ECA" w:rsidP="00632ECA">
      <w:pPr>
        <w:rPr>
          <w:color w:val="000000"/>
        </w:rPr>
      </w:pPr>
    </w:p>
    <w:p w:rsidR="00632ECA" w:rsidRDefault="00632ECA" w:rsidP="00632ECA">
      <w:pPr>
        <w:rPr>
          <w:rStyle w:val="body1"/>
        </w:rPr>
      </w:pPr>
      <w:r>
        <w:rPr>
          <w:rStyle w:val="body1"/>
        </w:rPr>
        <w:t xml:space="preserve">If a complaint is filed with the recipient, the complainant must wait either until the recipient issues a written Notice of Final Action, or until 90 days have passed (whichever is sooner), before filing with the Civil Rights Center (CRC). </w:t>
      </w:r>
    </w:p>
    <w:p w:rsidR="00632ECA" w:rsidRDefault="00632ECA" w:rsidP="00632ECA">
      <w:pPr>
        <w:rPr>
          <w:rStyle w:val="body1"/>
        </w:rPr>
      </w:pPr>
    </w:p>
    <w:p w:rsidR="00632ECA" w:rsidRDefault="00632ECA" w:rsidP="00632ECA">
      <w:pPr>
        <w:rPr>
          <w:rStyle w:val="body1"/>
        </w:rPr>
      </w:pPr>
      <w:r>
        <w:rPr>
          <w:rStyle w:val="body1"/>
        </w:rPr>
        <w:t xml:space="preserve">If the recipient does not give the complainant a written Notice of Final Action within 90 days of the day the complaint was filed, the complainant does not have to wait for the recipient to issue that Notice before filing a complaint with CRC. However, the CRC complaint must be filed within 30 days of the 90-day deadline (in other words, within 120 days after the day on which the complainant filed the complaint with the recipient). </w:t>
      </w:r>
    </w:p>
    <w:p w:rsidR="00632ECA" w:rsidRDefault="00632ECA" w:rsidP="00632ECA">
      <w:pPr>
        <w:rPr>
          <w:rStyle w:val="body1"/>
        </w:rPr>
      </w:pPr>
    </w:p>
    <w:p w:rsidR="00632ECA" w:rsidRDefault="00632ECA" w:rsidP="00632ECA">
      <w:pPr>
        <w:rPr>
          <w:rStyle w:val="body1"/>
        </w:rPr>
      </w:pPr>
      <w:r>
        <w:rPr>
          <w:rStyle w:val="body1"/>
        </w:rPr>
        <w:t>If the recipient does give the complainant a written Notice of Final Action on the complaint, but the complainant is dissatisfied with the decision or resolution, the complainant may then file a complaint with CRC. The complainant must file the CRC complaint within 30 days of the date on which he/she received the Notice of Final Action.</w:t>
      </w:r>
      <w:r>
        <w:rPr>
          <w:color w:val="000000"/>
        </w:rPr>
        <w:br/>
      </w:r>
      <w:r>
        <w:rPr>
          <w:color w:val="000000"/>
        </w:rPr>
        <w:br/>
      </w:r>
      <w:r w:rsidRPr="00C17C32">
        <w:rPr>
          <w:rStyle w:val="body1"/>
          <w:color w:val="000000" w:themeColor="text1"/>
          <w:u w:val="single"/>
        </w:rPr>
        <w:t>Recipient's Discrimination Complaint Processing Procedures:</w:t>
      </w:r>
      <w:r w:rsidRPr="00C17C32">
        <w:rPr>
          <w:color w:val="000000" w:themeColor="text1"/>
        </w:rPr>
        <w:t xml:space="preserve">  </w:t>
      </w:r>
      <w:r>
        <w:rPr>
          <w:rStyle w:val="body1"/>
        </w:rPr>
        <w:t>The procedures a recipient adopts and publishes must provide that the recipient will issue a written Notice of Final Action on discrimination complaints within 90 days of the date on which the complaint is filed.</w:t>
      </w:r>
      <w:r>
        <w:rPr>
          <w:color w:val="000000"/>
        </w:rPr>
        <w:br/>
      </w:r>
      <w:r>
        <w:rPr>
          <w:color w:val="000000"/>
        </w:rPr>
        <w:br/>
      </w:r>
      <w:r>
        <w:rPr>
          <w:rStyle w:val="body1"/>
        </w:rPr>
        <w:t xml:space="preserve">The procedures must include the following elements: </w:t>
      </w:r>
    </w:p>
    <w:p w:rsidR="00632ECA" w:rsidRDefault="00632ECA" w:rsidP="00632ECA">
      <w:pPr>
        <w:rPr>
          <w:rStyle w:val="body1"/>
        </w:rPr>
      </w:pPr>
    </w:p>
    <w:p w:rsidR="00632ECA" w:rsidRDefault="00632ECA" w:rsidP="00632ECA">
      <w:pPr>
        <w:numPr>
          <w:ilvl w:val="0"/>
          <w:numId w:val="8"/>
        </w:numPr>
        <w:rPr>
          <w:color w:val="000000"/>
        </w:rPr>
      </w:pPr>
      <w:r>
        <w:rPr>
          <w:color w:val="000000"/>
        </w:rPr>
        <w:t>An initial, written notice to the complainant that contains an acknowledgment the recipient has received the complaint, and notice the complainant has the right to be represented in the complaint process.</w:t>
      </w:r>
    </w:p>
    <w:p w:rsidR="00632ECA" w:rsidRDefault="00632ECA" w:rsidP="00632ECA">
      <w:pPr>
        <w:ind w:left="720"/>
        <w:rPr>
          <w:color w:val="000000"/>
        </w:rPr>
      </w:pPr>
    </w:p>
    <w:p w:rsidR="00632ECA" w:rsidRDefault="00632ECA" w:rsidP="00632ECA">
      <w:pPr>
        <w:numPr>
          <w:ilvl w:val="0"/>
          <w:numId w:val="8"/>
        </w:numPr>
        <w:rPr>
          <w:color w:val="000000"/>
        </w:rPr>
      </w:pPr>
      <w:r>
        <w:rPr>
          <w:color w:val="000000"/>
        </w:rPr>
        <w:t>A written statement of the issue(s), provided to the complainant, which includes the following information:</w:t>
      </w:r>
    </w:p>
    <w:p w:rsidR="00632ECA" w:rsidRDefault="00632ECA" w:rsidP="00632ECA">
      <w:pPr>
        <w:rPr>
          <w:color w:val="000000"/>
        </w:rPr>
      </w:pPr>
    </w:p>
    <w:p w:rsidR="00632ECA" w:rsidRDefault="00632ECA" w:rsidP="00632ECA">
      <w:pPr>
        <w:numPr>
          <w:ilvl w:val="1"/>
          <w:numId w:val="8"/>
        </w:numPr>
        <w:rPr>
          <w:color w:val="000000"/>
        </w:rPr>
      </w:pPr>
      <w:r>
        <w:rPr>
          <w:color w:val="000000"/>
        </w:rPr>
        <w:t xml:space="preserve">a list of the issues raised in the complaint, and </w:t>
      </w:r>
    </w:p>
    <w:p w:rsidR="00632ECA" w:rsidRDefault="00632ECA" w:rsidP="00632ECA">
      <w:pPr>
        <w:ind w:left="1080"/>
        <w:rPr>
          <w:color w:val="000000"/>
        </w:rPr>
      </w:pPr>
    </w:p>
    <w:p w:rsidR="00632ECA" w:rsidRDefault="00632ECA" w:rsidP="00632ECA">
      <w:pPr>
        <w:numPr>
          <w:ilvl w:val="1"/>
          <w:numId w:val="8"/>
        </w:numPr>
        <w:rPr>
          <w:color w:val="000000"/>
        </w:rPr>
      </w:pPr>
      <w:r>
        <w:rPr>
          <w:color w:val="000000"/>
        </w:rPr>
        <w:lastRenderedPageBreak/>
        <w:t xml:space="preserve">for each such issue, a statement whether the recipient will accept the issue for </w:t>
      </w:r>
    </w:p>
    <w:p w:rsidR="00632ECA" w:rsidRDefault="00632ECA" w:rsidP="00632ECA">
      <w:pPr>
        <w:ind w:left="720" w:firstLine="720"/>
        <w:rPr>
          <w:color w:val="000000"/>
        </w:rPr>
      </w:pPr>
      <w:proofErr w:type="gramStart"/>
      <w:r>
        <w:rPr>
          <w:color w:val="000000"/>
        </w:rPr>
        <w:t>investigation</w:t>
      </w:r>
      <w:proofErr w:type="gramEnd"/>
      <w:r>
        <w:rPr>
          <w:color w:val="000000"/>
        </w:rPr>
        <w:t xml:space="preserve">, or reject the issue and the reasons for each rejection. </w:t>
      </w:r>
    </w:p>
    <w:p w:rsidR="00632ECA" w:rsidRDefault="00632ECA" w:rsidP="00632ECA">
      <w:pPr>
        <w:ind w:left="720" w:firstLine="360"/>
        <w:rPr>
          <w:color w:val="000000"/>
        </w:rPr>
      </w:pPr>
    </w:p>
    <w:p w:rsidR="00632ECA" w:rsidRDefault="00632ECA" w:rsidP="00632ECA">
      <w:pPr>
        <w:ind w:left="1440"/>
        <w:rPr>
          <w:color w:val="000000"/>
        </w:rPr>
      </w:pPr>
      <w:r>
        <w:rPr>
          <w:color w:val="000000"/>
        </w:rPr>
        <w:t>If a recipient determines it does not have jurisdiction over a complaint, it must immediately notify the complainant in writing. This Notice of Lack of Jurisdiction must include a statement of the reasons for the determination and notice the complainant has a right to file a complaint with CRC within 30 days of the date on which the complainant receives the Notice. The recipient may want to correspond through certified mail in order to verify date of receipt.</w:t>
      </w:r>
    </w:p>
    <w:p w:rsidR="00632ECA" w:rsidRDefault="00632ECA" w:rsidP="00632ECA">
      <w:pPr>
        <w:rPr>
          <w:color w:val="000000"/>
        </w:rPr>
      </w:pPr>
    </w:p>
    <w:p w:rsidR="00632ECA" w:rsidRDefault="00632ECA" w:rsidP="00632ECA">
      <w:pPr>
        <w:numPr>
          <w:ilvl w:val="0"/>
          <w:numId w:val="9"/>
        </w:numPr>
        <w:rPr>
          <w:color w:val="000000"/>
        </w:rPr>
      </w:pPr>
      <w:r>
        <w:rPr>
          <w:color w:val="000000"/>
        </w:rPr>
        <w:t>A period for fact-finding or investigation of the circumstances underlying the complaint.</w:t>
      </w:r>
    </w:p>
    <w:p w:rsidR="00632ECA" w:rsidRDefault="00632ECA" w:rsidP="00632ECA">
      <w:pPr>
        <w:ind w:left="720"/>
        <w:rPr>
          <w:color w:val="000000"/>
        </w:rPr>
      </w:pPr>
    </w:p>
    <w:p w:rsidR="00632ECA" w:rsidRDefault="00632ECA" w:rsidP="00632ECA">
      <w:pPr>
        <w:numPr>
          <w:ilvl w:val="0"/>
          <w:numId w:val="9"/>
        </w:numPr>
        <w:rPr>
          <w:color w:val="000000"/>
        </w:rPr>
      </w:pPr>
      <w:r>
        <w:rPr>
          <w:color w:val="000000"/>
        </w:rPr>
        <w:t>A period during which the recipient attempts to resolve the complaint. The methods available to resolve the complaint must include alternative dispute resolution (ADR). The ADR procedures must provide that the choice whether to use ADR or the customary process rests with the complainant. The procedures must allow for a party to any agreement reached under ADR to file a complaint with the CRC Director in the event the agreement is breached. If that happens, then the non-breaching party may file a complaint with the CRC Director within 30 days of the date on which the non-breaching party learns of the alleged breach. The CRC Director must evaluate the circumstances to determine whether the agreement has been breached. If he or she determines the agreement has been breached, the complainant may file a complaint with CRC based upon his/her original allegation(s), and the CRC Director will waive the time deadline for filing such a complaint. If the parties do not reach an agreement under ADR, the complainant may file a complaint with the CRC Director.</w:t>
      </w:r>
    </w:p>
    <w:p w:rsidR="00632ECA" w:rsidRDefault="00632ECA" w:rsidP="00632ECA">
      <w:pPr>
        <w:rPr>
          <w:color w:val="000000"/>
        </w:rPr>
      </w:pPr>
    </w:p>
    <w:p w:rsidR="00632ECA" w:rsidRDefault="00632ECA" w:rsidP="00632ECA">
      <w:pPr>
        <w:numPr>
          <w:ilvl w:val="0"/>
          <w:numId w:val="9"/>
        </w:numPr>
        <w:rPr>
          <w:color w:val="000000"/>
        </w:rPr>
      </w:pPr>
      <w:r>
        <w:rPr>
          <w:color w:val="000000"/>
        </w:rPr>
        <w:t xml:space="preserve">A written Notice of Final Action, provided to the complainant within 90 days of the date on which the complaint was filed. The Notice of Final Action must contain for each issue raised, a statement of either the recipient's decision on the issue and an explanation of the reasons underlying the decision, or a description of the way the parties resolved the issue. In addition, it must include notice the complainant has a right to file a complaint with CRC within 30 days of the date on which the Notice of Final Action is received if he or she is dissatisfied with the recipient's final action on the complaint. </w:t>
      </w:r>
    </w:p>
    <w:p w:rsidR="00632ECA" w:rsidRDefault="00632ECA" w:rsidP="00632ECA">
      <w:pPr>
        <w:rPr>
          <w:color w:val="000000"/>
        </w:rPr>
      </w:pPr>
    </w:p>
    <w:p w:rsidR="00632ECA" w:rsidRDefault="00632ECA" w:rsidP="00632ECA">
      <w:pPr>
        <w:rPr>
          <w:rStyle w:val="body1"/>
        </w:rPr>
      </w:pPr>
      <w:r w:rsidRPr="00C17C32">
        <w:rPr>
          <w:rStyle w:val="body1"/>
          <w:color w:val="000000" w:themeColor="text1"/>
          <w:u w:val="single"/>
        </w:rPr>
        <w:t>Failure to Comply:</w:t>
      </w:r>
      <w:r w:rsidRPr="00C17C32">
        <w:rPr>
          <w:rStyle w:val="body1"/>
          <w:color w:val="000000" w:themeColor="text1"/>
        </w:rPr>
        <w:t xml:space="preserve">  </w:t>
      </w:r>
      <w:r>
        <w:rPr>
          <w:rStyle w:val="body1"/>
        </w:rPr>
        <w:t xml:space="preserve">Whenever the United States Secretary of Labor finds a State, or other recipient of funds under </w:t>
      </w:r>
      <w:r w:rsidR="009A4BDB" w:rsidRPr="00B545A5">
        <w:rPr>
          <w:highlight w:val="yellow"/>
        </w:rPr>
        <w:t>WIOA</w:t>
      </w:r>
      <w:r w:rsidR="009A4BDB">
        <w:t xml:space="preserve"> </w:t>
      </w:r>
      <w:r>
        <w:rPr>
          <w:rStyle w:val="body1"/>
        </w:rPr>
        <w:t xml:space="preserve">Title I, has failed to comply with this provision of the law, the Secretary shall notify such State or recipient and shall request compliance takes place. If within a reasonable period of time, not to exceed 60 days, the State or recipient fails or refuses to comply, the Secretary may: </w:t>
      </w:r>
    </w:p>
    <w:p w:rsidR="00632ECA" w:rsidRDefault="00632ECA" w:rsidP="00632ECA">
      <w:pPr>
        <w:rPr>
          <w:rStyle w:val="body1"/>
        </w:rPr>
      </w:pPr>
    </w:p>
    <w:p w:rsidR="00632ECA" w:rsidRDefault="00632ECA" w:rsidP="00632ECA">
      <w:pPr>
        <w:numPr>
          <w:ilvl w:val="0"/>
          <w:numId w:val="10"/>
        </w:numPr>
        <w:rPr>
          <w:color w:val="000000"/>
        </w:rPr>
      </w:pPr>
      <w:r>
        <w:rPr>
          <w:color w:val="000000"/>
        </w:rPr>
        <w:t>Refer the matter to the United States Attorney General with a recommendation that an appropriate civil action be instituted; or</w:t>
      </w:r>
    </w:p>
    <w:p w:rsidR="00632ECA" w:rsidRDefault="00632ECA" w:rsidP="00632ECA">
      <w:pPr>
        <w:ind w:left="720"/>
        <w:rPr>
          <w:color w:val="000000"/>
        </w:rPr>
      </w:pPr>
    </w:p>
    <w:p w:rsidR="00632ECA" w:rsidRDefault="00632ECA" w:rsidP="00632ECA">
      <w:pPr>
        <w:numPr>
          <w:ilvl w:val="0"/>
          <w:numId w:val="10"/>
        </w:numPr>
        <w:rPr>
          <w:color w:val="000000"/>
        </w:rPr>
      </w:pPr>
      <w:r>
        <w:rPr>
          <w:color w:val="000000"/>
        </w:rPr>
        <w:t xml:space="preserve">Take such other action as may be provided by law. </w:t>
      </w:r>
    </w:p>
    <w:p w:rsidR="00632ECA" w:rsidRDefault="00632ECA" w:rsidP="00632ECA">
      <w:pPr>
        <w:rPr>
          <w:rStyle w:val="body1"/>
        </w:rPr>
      </w:pPr>
    </w:p>
    <w:p w:rsidR="00632ECA" w:rsidRDefault="00632ECA" w:rsidP="00632ECA">
      <w:pPr>
        <w:rPr>
          <w:rStyle w:val="body1"/>
        </w:rPr>
      </w:pPr>
      <w:r>
        <w:rPr>
          <w:rStyle w:val="body1"/>
        </w:rPr>
        <w:t>Once a referral is received or if the United States Attorney General has reason to believe a State, or other recipient of WIA Title I funds, is engaged in a pattern or practice of discrimination, the Attorney General may bring a civil action in any appropriate district court of the United States for such relief as may be appropriate, including injunctive relief.</w:t>
      </w:r>
      <w:r>
        <w:rPr>
          <w:color w:val="000000"/>
        </w:rPr>
        <w:br/>
      </w:r>
      <w:r>
        <w:rPr>
          <w:color w:val="000000"/>
        </w:rPr>
        <w:lastRenderedPageBreak/>
        <w:br/>
      </w:r>
      <w:r w:rsidRPr="00C17C32">
        <w:rPr>
          <w:rStyle w:val="body1"/>
          <w:color w:val="000000" w:themeColor="text1"/>
          <w:u w:val="single"/>
        </w:rPr>
        <w:t>Data and Information Collection and Maintenance:</w:t>
      </w:r>
      <w:r w:rsidRPr="00C17C32">
        <w:rPr>
          <w:color w:val="000000" w:themeColor="text1"/>
        </w:rPr>
        <w:t xml:space="preserve">  </w:t>
      </w:r>
      <w:r>
        <w:rPr>
          <w:rStyle w:val="body1"/>
        </w:rPr>
        <w:t xml:space="preserve">Each recipient must collect and maintain records to determine whether the recipient has complied or is complying with the nondiscrimination and equal opportunity provisions of the </w:t>
      </w:r>
      <w:r w:rsidR="009A4BDB" w:rsidRPr="00B545A5">
        <w:rPr>
          <w:highlight w:val="yellow"/>
        </w:rPr>
        <w:t>WIOA</w:t>
      </w:r>
      <w:r>
        <w:rPr>
          <w:rStyle w:val="body1"/>
        </w:rPr>
        <w:t>.</w:t>
      </w:r>
      <w:r>
        <w:rPr>
          <w:color w:val="000000"/>
        </w:rPr>
        <w:br/>
      </w:r>
      <w:r>
        <w:rPr>
          <w:color w:val="000000"/>
        </w:rPr>
        <w:br/>
      </w:r>
      <w:r>
        <w:rPr>
          <w:rStyle w:val="body1"/>
        </w:rPr>
        <w:t>Records must be collected and maintained on applicants, registrants, eligible applicants/registrants, participants, terminated individuals, employees, and applicants for employment. Each recipient must record the race/ethnicity, sex, age, and where known, disability status of the specified groups. These records must be maintained for a period of not less than three years from the close of the applicable program year.</w:t>
      </w:r>
      <w:r>
        <w:rPr>
          <w:color w:val="000000"/>
        </w:rPr>
        <w:br/>
      </w:r>
      <w:r>
        <w:rPr>
          <w:color w:val="000000"/>
        </w:rPr>
        <w:br/>
      </w:r>
      <w:r>
        <w:rPr>
          <w:rStyle w:val="body1"/>
        </w:rPr>
        <w:t xml:space="preserve">The information must be stored in a manner that ensures confidentiality, and must be used only for the purposes of recordkeeping and reporting, determining eligibility for </w:t>
      </w:r>
      <w:r w:rsidR="009A4BDB" w:rsidRPr="00B545A5">
        <w:rPr>
          <w:highlight w:val="yellow"/>
        </w:rPr>
        <w:t>WIOA</w:t>
      </w:r>
      <w:r w:rsidR="009A4BDB">
        <w:t xml:space="preserve"> </w:t>
      </w:r>
      <w:r>
        <w:rPr>
          <w:rStyle w:val="body1"/>
        </w:rPr>
        <w:t>Title I-financially assisted programs/activities, or other uses authorized by law.</w:t>
      </w:r>
      <w:r>
        <w:rPr>
          <w:color w:val="000000"/>
        </w:rPr>
        <w:br/>
      </w:r>
      <w:r>
        <w:rPr>
          <w:color w:val="000000"/>
        </w:rPr>
        <w:br/>
      </w:r>
      <w:r>
        <w:rPr>
          <w:rStyle w:val="body1"/>
        </w:rPr>
        <w:t xml:space="preserve">Each recipient must maintain, and submit upon request of the State EO Officer or the Civil Rights Center, a log of complaints alleging discrimination. The log must include the name and address of the complainant, the status of the complainant (i.e., employee, </w:t>
      </w:r>
      <w:r w:rsidR="009A4BDB" w:rsidRPr="00B545A5">
        <w:rPr>
          <w:highlight w:val="yellow"/>
        </w:rPr>
        <w:t>WIOA</w:t>
      </w:r>
      <w:r w:rsidR="009A4BDB">
        <w:t xml:space="preserve"> </w:t>
      </w:r>
      <w:r>
        <w:rPr>
          <w:rStyle w:val="body1"/>
        </w:rPr>
        <w:t xml:space="preserve">participant, applicant, etc.), the grounds for the complaint, a description of the complaint, the date the complaint was filed, the disposition and date of disposition of the complaint, and whether or not the complaint utilized an alternative dispute resolution (ADR) process. </w:t>
      </w:r>
    </w:p>
    <w:p w:rsidR="00632ECA" w:rsidRDefault="00632ECA" w:rsidP="00632ECA">
      <w:pPr>
        <w:rPr>
          <w:rStyle w:val="body1"/>
        </w:rPr>
      </w:pPr>
    </w:p>
    <w:p w:rsidR="00632ECA" w:rsidRDefault="00632ECA" w:rsidP="00632ECA">
      <w:pPr>
        <w:rPr>
          <w:rStyle w:val="body1"/>
        </w:rPr>
      </w:pPr>
      <w:r>
        <w:rPr>
          <w:rStyle w:val="body1"/>
        </w:rPr>
        <w:t>The U.S. Department of Labor Civil Rights Center requires all Discrimination Complaint Logs are submitted utilizing the electronic format they have established. The State Equal Opportunity Officer shall provide this electronic form on request. Records regarding complaints and actions taken on the complaints must be maintained for a period of not less than three years from the date of resolution of the complaint.</w:t>
      </w:r>
      <w:r>
        <w:rPr>
          <w:color w:val="000000"/>
        </w:rPr>
        <w:br/>
      </w:r>
      <w:r>
        <w:rPr>
          <w:color w:val="000000"/>
        </w:rPr>
        <w:br/>
      </w:r>
      <w:r>
        <w:rPr>
          <w:rStyle w:val="body1"/>
        </w:rPr>
        <w:t xml:space="preserve">When any administrative enforcement action or lawsuit is filed against a grant applicant and recipient alleging discrimination on the ground(s) of race, color, religion, sex, national origin, age, disability, political affiliation or belief, and for beneficiaries only, citizenship or participation in a </w:t>
      </w:r>
      <w:r w:rsidR="009A4BDB" w:rsidRPr="00B545A5">
        <w:rPr>
          <w:highlight w:val="yellow"/>
        </w:rPr>
        <w:t>WIOA</w:t>
      </w:r>
      <w:r w:rsidR="009A4BDB">
        <w:t xml:space="preserve"> </w:t>
      </w:r>
      <w:r>
        <w:rPr>
          <w:rStyle w:val="body1"/>
        </w:rPr>
        <w:t>Title I-financially assisted program or activity, the grant applicant and recipient must promptly notify the Director of the Civil Rights Center. This notification must include: the names of the parties to the action or lawsuit; the forum in which each case was filed; and the relevant case numbers.</w:t>
      </w:r>
    </w:p>
    <w:p w:rsidR="005B569D" w:rsidRDefault="005B569D"/>
    <w:p w:rsidR="003B2463" w:rsidRDefault="003B2463"/>
    <w:p w:rsidR="003B2463" w:rsidRPr="00C17C32" w:rsidRDefault="003B2463" w:rsidP="003B2463">
      <w:pPr>
        <w:keepNext/>
        <w:outlineLvl w:val="1"/>
        <w:rPr>
          <w:rFonts w:cs="Arial"/>
          <w:b/>
          <w:bCs/>
          <w:iCs/>
          <w:color w:val="000000" w:themeColor="text1"/>
          <w:sz w:val="24"/>
          <w:szCs w:val="28"/>
          <w:u w:val="single"/>
        </w:rPr>
      </w:pPr>
      <w:r w:rsidRPr="00C17C32">
        <w:rPr>
          <w:rFonts w:cs="Arial"/>
          <w:b/>
          <w:bCs/>
          <w:iCs/>
          <w:color w:val="000000" w:themeColor="text1"/>
          <w:sz w:val="24"/>
          <w:szCs w:val="28"/>
          <w:u w:val="single"/>
        </w:rPr>
        <w:t>PROCEDURE FOR NON-CRIMINAL COMPLAINTS AND GRIEVANCES</w:t>
      </w:r>
    </w:p>
    <w:p w:rsidR="003B2463" w:rsidRPr="003B2463" w:rsidRDefault="003B2463" w:rsidP="003B2463"/>
    <w:p w:rsidR="003B2463" w:rsidRPr="00C17C32" w:rsidRDefault="003B2463" w:rsidP="003B2463">
      <w:pPr>
        <w:keepNext/>
        <w:outlineLvl w:val="2"/>
        <w:rPr>
          <w:rFonts w:cs="Arial"/>
          <w:b/>
          <w:bCs/>
          <w:color w:val="000000" w:themeColor="text1"/>
          <w:sz w:val="24"/>
          <w:szCs w:val="26"/>
        </w:rPr>
      </w:pPr>
      <w:bookmarkStart w:id="2" w:name="_Toc83715975"/>
      <w:r w:rsidRPr="00C17C32">
        <w:rPr>
          <w:rFonts w:cs="Arial"/>
          <w:b/>
          <w:bCs/>
          <w:color w:val="000000" w:themeColor="text1"/>
          <w:sz w:val="24"/>
          <w:szCs w:val="26"/>
        </w:rPr>
        <w:t>Purpose</w:t>
      </w:r>
      <w:bookmarkEnd w:id="2"/>
    </w:p>
    <w:p w:rsidR="003B2463" w:rsidRPr="003B2463" w:rsidRDefault="003B2463" w:rsidP="003B2463"/>
    <w:p w:rsidR="003B2463" w:rsidRPr="003B2463" w:rsidRDefault="003B2463" w:rsidP="003B2463">
      <w:r w:rsidRPr="003B2463">
        <w:t xml:space="preserve">To establish a process for dealing with non-criminal complaints and grievances from participants and other interested parties affected by the Greater Omaha Workforce </w:t>
      </w:r>
      <w:r w:rsidR="009A4BDB" w:rsidRPr="009A4BDB">
        <w:rPr>
          <w:highlight w:val="yellow"/>
        </w:rPr>
        <w:t>Development</w:t>
      </w:r>
      <w:r w:rsidR="009A4BDB">
        <w:t xml:space="preserve"> System including One Stop O</w:t>
      </w:r>
      <w:r w:rsidRPr="003B2463">
        <w:t>perators, service providers and One Stop partners.</w:t>
      </w:r>
    </w:p>
    <w:p w:rsidR="003B2463" w:rsidRPr="003B2463" w:rsidRDefault="003B2463" w:rsidP="003B2463"/>
    <w:p w:rsidR="003B2463" w:rsidRPr="00C17C32" w:rsidRDefault="003B2463" w:rsidP="003B2463">
      <w:pPr>
        <w:keepNext/>
        <w:outlineLvl w:val="2"/>
        <w:rPr>
          <w:rFonts w:cs="Arial"/>
          <w:b/>
          <w:bCs/>
          <w:color w:val="000000" w:themeColor="text1"/>
          <w:sz w:val="24"/>
          <w:szCs w:val="26"/>
        </w:rPr>
      </w:pPr>
      <w:bookmarkStart w:id="3" w:name="_Toc83715976"/>
      <w:r w:rsidRPr="00C17C32">
        <w:rPr>
          <w:rFonts w:cs="Arial"/>
          <w:b/>
          <w:bCs/>
          <w:color w:val="000000" w:themeColor="text1"/>
          <w:sz w:val="24"/>
          <w:szCs w:val="26"/>
        </w:rPr>
        <w:t>Policy</w:t>
      </w:r>
      <w:bookmarkEnd w:id="3"/>
    </w:p>
    <w:p w:rsidR="003B2463" w:rsidRPr="003B2463" w:rsidRDefault="003B2463" w:rsidP="003B2463"/>
    <w:p w:rsidR="003B2463" w:rsidRPr="003B2463" w:rsidRDefault="003B2463" w:rsidP="003B2463">
      <w:pPr>
        <w:tabs>
          <w:tab w:val="left" w:pos="420"/>
          <w:tab w:val="left" w:pos="4320"/>
          <w:tab w:val="right" w:pos="9360"/>
        </w:tabs>
        <w:outlineLvl w:val="0"/>
        <w:rPr>
          <w:rFonts w:cs="Arial"/>
          <w:bCs/>
        </w:rPr>
      </w:pPr>
      <w:r w:rsidRPr="00C17C32">
        <w:rPr>
          <w:rFonts w:cs="Arial"/>
          <w:bCs/>
          <w:color w:val="000000" w:themeColor="text1"/>
          <w:u w:val="single"/>
        </w:rPr>
        <w:t>Presentation of Information</w:t>
      </w:r>
      <w:r w:rsidRPr="00C17C32">
        <w:rPr>
          <w:rFonts w:cs="Arial"/>
          <w:bCs/>
          <w:color w:val="000000" w:themeColor="text1"/>
        </w:rPr>
        <w:t xml:space="preserve">:  </w:t>
      </w:r>
      <w:r w:rsidRPr="003B2463">
        <w:rPr>
          <w:rFonts w:cs="Arial"/>
          <w:bCs/>
        </w:rPr>
        <w:t xml:space="preserve">The </w:t>
      </w:r>
      <w:r w:rsidR="009A4BDB" w:rsidRPr="00B545A5">
        <w:rPr>
          <w:highlight w:val="yellow"/>
        </w:rPr>
        <w:t>WIOA</w:t>
      </w:r>
      <w:r w:rsidR="009A4BDB">
        <w:t xml:space="preserve"> </w:t>
      </w:r>
      <w:r w:rsidRPr="003B2463">
        <w:rPr>
          <w:rFonts w:cs="Arial"/>
          <w:bCs/>
        </w:rPr>
        <w:t>Case Managers are required to explain the process to clients during the Initial Assessment process and make available a copy of this policy.</w:t>
      </w:r>
    </w:p>
    <w:p w:rsidR="003B2463" w:rsidRPr="003B2463" w:rsidRDefault="003B2463" w:rsidP="003B2463">
      <w:pPr>
        <w:tabs>
          <w:tab w:val="left" w:pos="420"/>
          <w:tab w:val="left" w:pos="4320"/>
          <w:tab w:val="right" w:pos="9360"/>
        </w:tabs>
        <w:outlineLvl w:val="0"/>
        <w:rPr>
          <w:rFonts w:cs="Arial"/>
          <w:b/>
          <w:bCs/>
        </w:rPr>
      </w:pPr>
    </w:p>
    <w:p w:rsidR="003B2463" w:rsidRPr="003B2463" w:rsidRDefault="003B2463" w:rsidP="003B2463">
      <w:pPr>
        <w:tabs>
          <w:tab w:val="left" w:pos="420"/>
          <w:tab w:val="left" w:pos="4320"/>
          <w:tab w:val="right" w:pos="9360"/>
        </w:tabs>
        <w:outlineLvl w:val="0"/>
        <w:rPr>
          <w:rFonts w:cs="Arial"/>
          <w:b/>
          <w:bCs/>
        </w:rPr>
      </w:pPr>
      <w:r w:rsidRPr="003B2463">
        <w:rPr>
          <w:rFonts w:cs="Arial"/>
          <w:b/>
          <w:bCs/>
        </w:rPr>
        <w:lastRenderedPageBreak/>
        <w:t>Submission Requirements</w:t>
      </w:r>
    </w:p>
    <w:p w:rsidR="003B2463" w:rsidRPr="003B2463" w:rsidRDefault="003B2463" w:rsidP="003B2463"/>
    <w:p w:rsidR="003B2463" w:rsidRPr="003B2463" w:rsidRDefault="003B2463" w:rsidP="003B2463">
      <w:pPr>
        <w:rPr>
          <w:color w:val="000000"/>
        </w:rPr>
      </w:pPr>
      <w:r w:rsidRPr="003B2463">
        <w:rPr>
          <w:color w:val="000000"/>
        </w:rPr>
        <w:t xml:space="preserve">The following provides standardized procedures for the submission and processing of complaints that allege: </w:t>
      </w:r>
    </w:p>
    <w:p w:rsidR="003B2463" w:rsidRPr="003B2463" w:rsidRDefault="003B2463" w:rsidP="003B2463">
      <w:pPr>
        <w:rPr>
          <w:color w:val="000000"/>
        </w:rPr>
      </w:pPr>
    </w:p>
    <w:p w:rsidR="003B2463" w:rsidRPr="003B2463" w:rsidRDefault="003B2463" w:rsidP="003B2463">
      <w:pPr>
        <w:numPr>
          <w:ilvl w:val="0"/>
          <w:numId w:val="11"/>
        </w:numPr>
        <w:rPr>
          <w:rFonts w:ascii="Times New Roman" w:hAnsi="Times New Roman"/>
        </w:rPr>
      </w:pPr>
      <w:r w:rsidRPr="003B2463">
        <w:rPr>
          <w:color w:val="000000"/>
        </w:rPr>
        <w:t xml:space="preserve">Violations of </w:t>
      </w:r>
      <w:r w:rsidR="009A4BDB" w:rsidRPr="00B545A5">
        <w:rPr>
          <w:highlight w:val="yellow"/>
        </w:rPr>
        <w:t>WIOA</w:t>
      </w:r>
      <w:r w:rsidR="009A4BDB">
        <w:t xml:space="preserve"> </w:t>
      </w:r>
      <w:r w:rsidRPr="003B2463">
        <w:rPr>
          <w:color w:val="000000"/>
        </w:rPr>
        <w:t xml:space="preserve">Act, regulations or agreements under the Act and other non-criminal complaints. </w:t>
      </w:r>
    </w:p>
    <w:p w:rsidR="003B2463" w:rsidRPr="003B2463" w:rsidRDefault="003B2463" w:rsidP="003B2463">
      <w:pPr>
        <w:ind w:left="720"/>
        <w:rPr>
          <w:rFonts w:ascii="Times New Roman" w:hAnsi="Times New Roman"/>
        </w:rPr>
      </w:pPr>
    </w:p>
    <w:p w:rsidR="003B2463" w:rsidRPr="003B2463" w:rsidRDefault="003B2463" w:rsidP="003B2463">
      <w:pPr>
        <w:numPr>
          <w:ilvl w:val="0"/>
          <w:numId w:val="11"/>
        </w:numPr>
        <w:rPr>
          <w:color w:val="000000"/>
        </w:rPr>
      </w:pPr>
      <w:r w:rsidRPr="003B2463">
        <w:rPr>
          <w:color w:val="000000"/>
        </w:rPr>
        <w:t xml:space="preserve">Violations of the labor standards provisions at Section 181(b), i.e., violations involving activities that impact wages of employees, displacement, working conditions, and employment conditions. </w:t>
      </w:r>
    </w:p>
    <w:p w:rsidR="003B2463" w:rsidRPr="003B2463" w:rsidRDefault="003B2463" w:rsidP="003B2463">
      <w:pPr>
        <w:ind w:left="720"/>
        <w:rPr>
          <w:color w:val="000000"/>
        </w:rPr>
      </w:pPr>
    </w:p>
    <w:p w:rsidR="003B2463" w:rsidRPr="003B2463" w:rsidRDefault="003B2463" w:rsidP="003B2463">
      <w:pPr>
        <w:numPr>
          <w:ilvl w:val="0"/>
          <w:numId w:val="11"/>
        </w:numPr>
        <w:rPr>
          <w:color w:val="000000"/>
        </w:rPr>
      </w:pPr>
      <w:r w:rsidRPr="003B2463">
        <w:rPr>
          <w:color w:val="000000"/>
        </w:rPr>
        <w:t xml:space="preserve">Violations of the relocation provisions in Section 181(d). </w:t>
      </w:r>
    </w:p>
    <w:p w:rsidR="003B2463" w:rsidRPr="003B2463" w:rsidRDefault="003B2463" w:rsidP="003B2463">
      <w:pPr>
        <w:ind w:left="720"/>
        <w:rPr>
          <w:color w:val="000000"/>
        </w:rPr>
      </w:pPr>
    </w:p>
    <w:p w:rsidR="003B2463" w:rsidRPr="003B2463" w:rsidRDefault="003B2463" w:rsidP="003B2463">
      <w:pPr>
        <w:rPr>
          <w:color w:val="000000"/>
        </w:rPr>
      </w:pPr>
      <w:r w:rsidRPr="003B2463">
        <w:rPr>
          <w:color w:val="000000"/>
        </w:rPr>
        <w:t xml:space="preserve">Each local area, State, and direct recipient must: </w:t>
      </w:r>
    </w:p>
    <w:p w:rsidR="003B2463" w:rsidRPr="003B2463" w:rsidRDefault="003B2463" w:rsidP="003B2463">
      <w:pPr>
        <w:rPr>
          <w:color w:val="000000"/>
        </w:rPr>
      </w:pPr>
    </w:p>
    <w:p w:rsidR="003B2463" w:rsidRPr="003B2463" w:rsidRDefault="003B2463" w:rsidP="003B2463">
      <w:pPr>
        <w:numPr>
          <w:ilvl w:val="0"/>
          <w:numId w:val="12"/>
        </w:numPr>
        <w:rPr>
          <w:rFonts w:ascii="Times New Roman" w:hAnsi="Times New Roman"/>
        </w:rPr>
      </w:pPr>
      <w:r w:rsidRPr="003B2463">
        <w:rPr>
          <w:color w:val="000000"/>
        </w:rPr>
        <w:t xml:space="preserve">Provide information about the content of the grievance and complaint procedures to participants and other interested parties affected by the local </w:t>
      </w:r>
      <w:r w:rsidR="009A4BDB" w:rsidRPr="00B545A5">
        <w:rPr>
          <w:highlight w:val="yellow"/>
        </w:rPr>
        <w:t>WIOA</w:t>
      </w:r>
      <w:r w:rsidR="009A4BDB">
        <w:t xml:space="preserve"> </w:t>
      </w:r>
      <w:r w:rsidRPr="003B2463">
        <w:rPr>
          <w:color w:val="000000"/>
        </w:rPr>
        <w:t>System, including One-Stop partners and service providers.</w:t>
      </w:r>
    </w:p>
    <w:p w:rsidR="003B2463" w:rsidRPr="003B2463" w:rsidRDefault="003B2463" w:rsidP="003B2463">
      <w:pPr>
        <w:ind w:left="720"/>
        <w:rPr>
          <w:rFonts w:ascii="Times New Roman" w:hAnsi="Times New Roman"/>
        </w:rPr>
      </w:pPr>
    </w:p>
    <w:p w:rsidR="003B2463" w:rsidRPr="003B2463" w:rsidRDefault="003B2463" w:rsidP="003B2463">
      <w:pPr>
        <w:numPr>
          <w:ilvl w:val="0"/>
          <w:numId w:val="12"/>
        </w:numPr>
        <w:rPr>
          <w:rFonts w:ascii="Times New Roman" w:hAnsi="Times New Roman"/>
        </w:rPr>
      </w:pPr>
      <w:r w:rsidRPr="003B2463">
        <w:rPr>
          <w:color w:val="000000"/>
        </w:rPr>
        <w:t xml:space="preserve">Make reasonable efforts to assure the grievance and complaint procedures information is understood by affected participants and other individuals, including youth and those who are limited-English speaking individuals. Such efforts must comply with the language requirements of 29 CFR 37.35 regarding the provision of services and information in languages other than English. </w:t>
      </w:r>
    </w:p>
    <w:p w:rsidR="003B2463" w:rsidRPr="003B2463" w:rsidRDefault="003B2463" w:rsidP="003B2463">
      <w:pPr>
        <w:rPr>
          <w:color w:val="000000"/>
        </w:rPr>
      </w:pPr>
    </w:p>
    <w:p w:rsidR="003B2463" w:rsidRPr="003B2463" w:rsidRDefault="003B2463" w:rsidP="003B2463">
      <w:pPr>
        <w:numPr>
          <w:ilvl w:val="0"/>
          <w:numId w:val="12"/>
        </w:numPr>
        <w:rPr>
          <w:rFonts w:ascii="Times New Roman" w:hAnsi="Times New Roman"/>
        </w:rPr>
      </w:pPr>
      <w:r w:rsidRPr="003B2463">
        <w:rPr>
          <w:color w:val="000000"/>
        </w:rPr>
        <w:t xml:space="preserve">Respond to written complaints through written acknowledgement of receipt and explanation of status and next steps. If an oral complaint is received, an informal attempt at resolution can take place prior to the filing of a written complaint. If resolution does not result, the complaint must be put in writing. Complaints must be legible, signed by the complainant or the complainant's authorized representative, and dated. In the event the complainant is unable to provide a written statement, an alternative method of obtaining written documentation from the complainant shall be pursued, which may include assistance by agency staff or local service provider. </w:t>
      </w:r>
    </w:p>
    <w:p w:rsidR="003B2463" w:rsidRPr="003B2463" w:rsidRDefault="003B2463" w:rsidP="003B2463">
      <w:pPr>
        <w:rPr>
          <w:rFonts w:ascii="Times New Roman" w:hAnsi="Times New Roman"/>
        </w:rPr>
      </w:pPr>
    </w:p>
    <w:p w:rsidR="003B2463" w:rsidRPr="003B2463" w:rsidRDefault="003B2463" w:rsidP="003B2463">
      <w:pPr>
        <w:rPr>
          <w:color w:val="000000"/>
        </w:rPr>
      </w:pPr>
      <w:r w:rsidRPr="003B2463">
        <w:rPr>
          <w:color w:val="000000"/>
        </w:rPr>
        <w:t xml:space="preserve">These procedures will be available to all </w:t>
      </w:r>
      <w:r w:rsidR="009A4BDB" w:rsidRPr="00B545A5">
        <w:rPr>
          <w:highlight w:val="yellow"/>
        </w:rPr>
        <w:t>WIOA</w:t>
      </w:r>
      <w:r w:rsidR="009A4BDB">
        <w:t xml:space="preserve"> </w:t>
      </w:r>
      <w:r w:rsidRPr="003B2463">
        <w:rPr>
          <w:color w:val="000000"/>
        </w:rPr>
        <w:t>staff, applicants, participants, One-Stop partners, service providers, sub-recipients, contractors, labor unions, community based organizations or other interested parties seeking to do business with Heartland Workforce Solutions. Dissemination will be made through the Internet, grant awards, and upon request. These procedures provide for prompt and equitable resolution of complaints.</w:t>
      </w:r>
      <w:r w:rsidRPr="003B2463">
        <w:rPr>
          <w:color w:val="000000"/>
        </w:rPr>
        <w:br/>
      </w:r>
      <w:r w:rsidRPr="003B2463">
        <w:rPr>
          <w:color w:val="000000"/>
        </w:rPr>
        <w:br/>
      </w:r>
      <w:r w:rsidRPr="003B2463">
        <w:rPr>
          <w:b/>
          <w:color w:val="000000"/>
        </w:rPr>
        <w:t>Who May File</w:t>
      </w:r>
      <w:r w:rsidRPr="003B2463">
        <w:rPr>
          <w:color w:val="000000"/>
        </w:rPr>
        <w:br/>
      </w:r>
      <w:r w:rsidRPr="003B2463">
        <w:rPr>
          <w:color w:val="000000"/>
        </w:rPr>
        <w:br/>
        <w:t xml:space="preserve">A complaint may be filed by any individual or organization, including but not limited to: </w:t>
      </w:r>
    </w:p>
    <w:p w:rsidR="003B2463" w:rsidRPr="003B2463" w:rsidRDefault="003B2463" w:rsidP="003B2463">
      <w:pPr>
        <w:rPr>
          <w:color w:val="000000"/>
        </w:rPr>
      </w:pPr>
    </w:p>
    <w:p w:rsidR="003B2463" w:rsidRPr="003B2463" w:rsidRDefault="003B2463" w:rsidP="003B2463">
      <w:pPr>
        <w:numPr>
          <w:ilvl w:val="0"/>
          <w:numId w:val="13"/>
        </w:numPr>
        <w:rPr>
          <w:rFonts w:ascii="Times New Roman" w:hAnsi="Times New Roman"/>
        </w:rPr>
      </w:pPr>
      <w:r w:rsidRPr="003B2463">
        <w:rPr>
          <w:color w:val="000000"/>
        </w:rPr>
        <w:t xml:space="preserve">Program Participants </w:t>
      </w:r>
    </w:p>
    <w:p w:rsidR="003B2463" w:rsidRPr="003B2463" w:rsidRDefault="003B2463" w:rsidP="003B2463">
      <w:pPr>
        <w:numPr>
          <w:ilvl w:val="0"/>
          <w:numId w:val="13"/>
        </w:numPr>
        <w:rPr>
          <w:color w:val="000000"/>
        </w:rPr>
      </w:pPr>
      <w:r w:rsidRPr="003B2463">
        <w:rPr>
          <w:color w:val="000000"/>
        </w:rPr>
        <w:t xml:space="preserve">Contractors </w:t>
      </w:r>
    </w:p>
    <w:p w:rsidR="003B2463" w:rsidRPr="003B2463" w:rsidRDefault="009A4BDB" w:rsidP="003B2463">
      <w:pPr>
        <w:numPr>
          <w:ilvl w:val="0"/>
          <w:numId w:val="13"/>
        </w:numPr>
        <w:rPr>
          <w:color w:val="000000"/>
        </w:rPr>
      </w:pPr>
      <w:r w:rsidRPr="00B545A5">
        <w:rPr>
          <w:highlight w:val="yellow"/>
        </w:rPr>
        <w:t>WIOA</w:t>
      </w:r>
      <w:r>
        <w:t xml:space="preserve"> </w:t>
      </w:r>
      <w:r w:rsidR="003B2463" w:rsidRPr="003B2463">
        <w:rPr>
          <w:color w:val="000000"/>
        </w:rPr>
        <w:t xml:space="preserve">Staff </w:t>
      </w:r>
    </w:p>
    <w:p w:rsidR="003B2463" w:rsidRPr="003B2463" w:rsidRDefault="003B2463" w:rsidP="003B2463">
      <w:pPr>
        <w:numPr>
          <w:ilvl w:val="0"/>
          <w:numId w:val="13"/>
        </w:numPr>
        <w:rPr>
          <w:color w:val="000000"/>
        </w:rPr>
      </w:pPr>
      <w:r w:rsidRPr="003B2463">
        <w:rPr>
          <w:color w:val="000000"/>
        </w:rPr>
        <w:t xml:space="preserve">Local Area Staff </w:t>
      </w:r>
    </w:p>
    <w:p w:rsidR="003B2463" w:rsidRPr="003B2463" w:rsidRDefault="003B2463" w:rsidP="003B2463">
      <w:pPr>
        <w:numPr>
          <w:ilvl w:val="0"/>
          <w:numId w:val="13"/>
        </w:numPr>
        <w:rPr>
          <w:color w:val="000000"/>
        </w:rPr>
      </w:pPr>
      <w:r w:rsidRPr="003B2463">
        <w:rPr>
          <w:color w:val="000000"/>
        </w:rPr>
        <w:t xml:space="preserve">One-Stop Partner Staff </w:t>
      </w:r>
    </w:p>
    <w:p w:rsidR="003B2463" w:rsidRPr="003B2463" w:rsidRDefault="003B2463" w:rsidP="003B2463">
      <w:pPr>
        <w:numPr>
          <w:ilvl w:val="0"/>
          <w:numId w:val="13"/>
        </w:numPr>
        <w:rPr>
          <w:color w:val="000000"/>
        </w:rPr>
      </w:pPr>
      <w:r w:rsidRPr="003B2463">
        <w:rPr>
          <w:color w:val="000000"/>
        </w:rPr>
        <w:t xml:space="preserve">Applicants for Program Participation </w:t>
      </w:r>
    </w:p>
    <w:p w:rsidR="003B2463" w:rsidRPr="003B2463" w:rsidRDefault="003B2463" w:rsidP="003B2463">
      <w:pPr>
        <w:numPr>
          <w:ilvl w:val="0"/>
          <w:numId w:val="13"/>
        </w:numPr>
        <w:rPr>
          <w:color w:val="000000"/>
        </w:rPr>
      </w:pPr>
      <w:r w:rsidRPr="003B2463">
        <w:rPr>
          <w:color w:val="000000"/>
        </w:rPr>
        <w:lastRenderedPageBreak/>
        <w:t>Labor Unions</w:t>
      </w:r>
    </w:p>
    <w:p w:rsidR="003B2463" w:rsidRPr="003B2463" w:rsidRDefault="003B2463" w:rsidP="003B2463">
      <w:pPr>
        <w:numPr>
          <w:ilvl w:val="0"/>
          <w:numId w:val="13"/>
        </w:numPr>
        <w:rPr>
          <w:color w:val="000000"/>
        </w:rPr>
      </w:pPr>
      <w:r w:rsidRPr="003B2463">
        <w:rPr>
          <w:color w:val="000000"/>
        </w:rPr>
        <w:t xml:space="preserve">Community Based Organizations. </w:t>
      </w:r>
    </w:p>
    <w:p w:rsidR="003B2463" w:rsidRPr="003B2463" w:rsidRDefault="003B2463" w:rsidP="003B2463">
      <w:pPr>
        <w:ind w:left="720"/>
        <w:rPr>
          <w:color w:val="000000"/>
        </w:rPr>
      </w:pPr>
    </w:p>
    <w:p w:rsidR="003B2463" w:rsidRPr="003B2463" w:rsidRDefault="003B2463" w:rsidP="003B2463">
      <w:pPr>
        <w:tabs>
          <w:tab w:val="left" w:pos="420"/>
          <w:tab w:val="left" w:pos="4320"/>
          <w:tab w:val="right" w:pos="9360"/>
        </w:tabs>
        <w:rPr>
          <w:rFonts w:cs="Arial"/>
          <w:bCs/>
          <w:color w:val="000000"/>
        </w:rPr>
      </w:pPr>
      <w:r w:rsidRPr="003B2463">
        <w:rPr>
          <w:rFonts w:cs="Arial"/>
          <w:bCs/>
          <w:color w:val="000000"/>
        </w:rPr>
        <w:t>The identity of the complainant or any other person who has furnished information or assisted in an investigation of a complaint will be kept confidential to the maximum extent possible, consistent with a fair determination of the issues.</w:t>
      </w:r>
      <w:r w:rsidRPr="003B2463">
        <w:rPr>
          <w:rFonts w:cs="Arial"/>
          <w:bCs/>
          <w:color w:val="000000"/>
        </w:rPr>
        <w:br/>
      </w:r>
      <w:r w:rsidRPr="003B2463">
        <w:rPr>
          <w:rFonts w:cs="Arial"/>
          <w:bCs/>
          <w:color w:val="000000"/>
        </w:rPr>
        <w:br/>
        <w:t>No person, organization or agency may retaliate against any individual who files a complaint or testifies during complaint proceedings. Any individual may file a complaint without fear of jeopardizing their position, opportunity for advancement, salary increase or denial of rights, and benefits provided by the Act, regulations, or state and local laws.</w:t>
      </w:r>
      <w:r w:rsidRPr="003B2463">
        <w:rPr>
          <w:rFonts w:cs="Arial"/>
          <w:bCs/>
          <w:color w:val="000000"/>
        </w:rPr>
        <w:br/>
      </w:r>
      <w:r w:rsidRPr="003B2463">
        <w:rPr>
          <w:rFonts w:cs="Arial"/>
          <w:bCs/>
          <w:color w:val="000000"/>
        </w:rPr>
        <w:br/>
      </w:r>
      <w:r w:rsidRPr="003B2463">
        <w:rPr>
          <w:rFonts w:cs="Arial"/>
          <w:b/>
          <w:bCs/>
          <w:color w:val="000000"/>
        </w:rPr>
        <w:t>Time Frames</w:t>
      </w:r>
      <w:r w:rsidRPr="003B2463">
        <w:rPr>
          <w:rFonts w:cs="Arial"/>
          <w:bCs/>
          <w:color w:val="000000"/>
        </w:rPr>
        <w:br/>
      </w:r>
      <w:r w:rsidRPr="003B2463">
        <w:rPr>
          <w:rFonts w:cs="Arial"/>
          <w:bCs/>
          <w:color w:val="000000"/>
        </w:rPr>
        <w:br/>
        <w:t>Except for complaints alleging fraud or criminal activity, complaints shall be made within one hundred and eighty (180) days of the alleged occurrence.</w:t>
      </w:r>
      <w:r w:rsidRPr="003B2463">
        <w:rPr>
          <w:rFonts w:cs="Arial"/>
          <w:bCs/>
          <w:color w:val="000000"/>
        </w:rPr>
        <w:br/>
      </w:r>
      <w:r w:rsidRPr="003B2463">
        <w:rPr>
          <w:rFonts w:cs="Arial"/>
          <w:bCs/>
          <w:color w:val="000000"/>
        </w:rPr>
        <w:br/>
        <w:t>This policy provides that complaints submitted under this procedure will be either resolved or a decision issued within sixty (60) days.</w:t>
      </w:r>
      <w:r w:rsidRPr="003B2463">
        <w:rPr>
          <w:rFonts w:cs="Arial"/>
          <w:bCs/>
          <w:color w:val="000000"/>
        </w:rPr>
        <w:br/>
      </w:r>
      <w:r w:rsidRPr="003B2463">
        <w:rPr>
          <w:rFonts w:cs="Arial"/>
          <w:bCs/>
          <w:color w:val="000000"/>
        </w:rPr>
        <w:br/>
      </w:r>
      <w:r w:rsidRPr="003B2463">
        <w:rPr>
          <w:rFonts w:cs="Arial"/>
          <w:b/>
          <w:bCs/>
          <w:color w:val="000000"/>
        </w:rPr>
        <w:t>Submission Requirements for the Complaint</w:t>
      </w:r>
      <w:r w:rsidRPr="003B2463">
        <w:rPr>
          <w:rFonts w:cs="Arial"/>
          <w:bCs/>
          <w:color w:val="000000"/>
        </w:rPr>
        <w:br/>
      </w:r>
      <w:r w:rsidRPr="00C17C32">
        <w:rPr>
          <w:rFonts w:cs="Arial"/>
          <w:bCs/>
          <w:color w:val="000000" w:themeColor="text1"/>
        </w:rPr>
        <w:br/>
      </w:r>
      <w:r w:rsidRPr="00C17C32">
        <w:rPr>
          <w:rFonts w:cs="Arial"/>
          <w:bCs/>
          <w:color w:val="000000" w:themeColor="text1"/>
          <w:u w:val="single"/>
        </w:rPr>
        <w:t>Local Area Procedures</w:t>
      </w:r>
      <w:r w:rsidRPr="00C17C32">
        <w:rPr>
          <w:rFonts w:cs="Arial"/>
          <w:bCs/>
          <w:color w:val="000000" w:themeColor="text1"/>
        </w:rPr>
        <w:t xml:space="preserve">:  </w:t>
      </w:r>
      <w:r w:rsidRPr="003B2463">
        <w:rPr>
          <w:rFonts w:cs="Arial"/>
          <w:bCs/>
        </w:rPr>
        <w:t>These procedures may be utilized in lieu of local entity procedures, providing no local procedures are in effect.  If local procedures are in place, the local process must be exhausted before a complaint or grievance can proceed through this system.</w:t>
      </w:r>
    </w:p>
    <w:p w:rsidR="003B2463" w:rsidRPr="003B2463" w:rsidRDefault="003B2463" w:rsidP="003B2463">
      <w:pPr>
        <w:tabs>
          <w:tab w:val="left" w:pos="420"/>
          <w:tab w:val="left" w:pos="4320"/>
          <w:tab w:val="right" w:pos="9360"/>
        </w:tabs>
        <w:rPr>
          <w:rFonts w:cs="Arial"/>
          <w:bCs/>
        </w:rPr>
      </w:pPr>
    </w:p>
    <w:p w:rsidR="003B2463" w:rsidRPr="003B2463" w:rsidRDefault="003B2463" w:rsidP="003B2463">
      <w:pPr>
        <w:tabs>
          <w:tab w:val="left" w:pos="420"/>
          <w:tab w:val="left" w:pos="4320"/>
          <w:tab w:val="right" w:pos="9360"/>
        </w:tabs>
        <w:rPr>
          <w:rFonts w:cs="Arial"/>
          <w:bCs/>
        </w:rPr>
      </w:pPr>
      <w:r w:rsidRPr="003B2463">
        <w:rPr>
          <w:rFonts w:cs="Arial"/>
          <w:bCs/>
        </w:rPr>
        <w:t>Complaints and grievances not resolved at the Career Center level shall be submitted to the:</w:t>
      </w:r>
    </w:p>
    <w:p w:rsidR="003B2463" w:rsidRPr="003B2463" w:rsidRDefault="003B2463" w:rsidP="003B2463">
      <w:pPr>
        <w:tabs>
          <w:tab w:val="left" w:pos="420"/>
          <w:tab w:val="left" w:pos="4320"/>
          <w:tab w:val="right" w:pos="9360"/>
        </w:tabs>
        <w:rPr>
          <w:rFonts w:cs="Arial"/>
          <w:b/>
          <w:bCs/>
          <w:szCs w:val="24"/>
        </w:rPr>
      </w:pPr>
    </w:p>
    <w:tbl>
      <w:tblPr>
        <w:tblW w:w="0" w:type="auto"/>
        <w:tblInd w:w="2178" w:type="dxa"/>
        <w:tblLook w:val="0000" w:firstRow="0" w:lastRow="0" w:firstColumn="0" w:lastColumn="0" w:noHBand="0" w:noVBand="0"/>
      </w:tblPr>
      <w:tblGrid>
        <w:gridCol w:w="5580"/>
      </w:tblGrid>
      <w:tr w:rsidR="003B2463" w:rsidRPr="003B2463" w:rsidTr="00C17C32">
        <w:tc>
          <w:tcPr>
            <w:tcW w:w="5580" w:type="dxa"/>
          </w:tcPr>
          <w:p w:rsidR="00951834" w:rsidRDefault="00951834" w:rsidP="003B2463">
            <w:pPr>
              <w:rPr>
                <w:color w:val="000000" w:themeColor="text1"/>
              </w:rPr>
            </w:pPr>
            <w:r>
              <w:rPr>
                <w:color w:val="000000" w:themeColor="text1"/>
              </w:rPr>
              <w:t>Executive Director</w:t>
            </w:r>
          </w:p>
          <w:p w:rsidR="003B2463" w:rsidRPr="00C17C32" w:rsidRDefault="003B2463" w:rsidP="003B2463">
            <w:pPr>
              <w:rPr>
                <w:color w:val="000000" w:themeColor="text1"/>
              </w:rPr>
            </w:pPr>
            <w:r w:rsidRPr="00C17C32">
              <w:rPr>
                <w:color w:val="000000" w:themeColor="text1"/>
              </w:rPr>
              <w:t>Heartland Workforce Solutions, Inc.</w:t>
            </w:r>
          </w:p>
        </w:tc>
      </w:tr>
      <w:tr w:rsidR="003B2463" w:rsidRPr="003B2463" w:rsidTr="00C17C32">
        <w:tc>
          <w:tcPr>
            <w:tcW w:w="5580" w:type="dxa"/>
          </w:tcPr>
          <w:p w:rsidR="003B2463" w:rsidRPr="009A4BDB" w:rsidRDefault="009A4BDB" w:rsidP="003B2463">
            <w:pPr>
              <w:rPr>
                <w:color w:val="000000" w:themeColor="text1"/>
                <w:highlight w:val="yellow"/>
              </w:rPr>
            </w:pPr>
            <w:r w:rsidRPr="009A4BDB">
              <w:rPr>
                <w:color w:val="000000" w:themeColor="text1"/>
                <w:highlight w:val="yellow"/>
              </w:rPr>
              <w:t>5752 Ames Avenue</w:t>
            </w:r>
          </w:p>
        </w:tc>
      </w:tr>
      <w:tr w:rsidR="003B2463" w:rsidRPr="003B2463" w:rsidTr="00C17C32">
        <w:tc>
          <w:tcPr>
            <w:tcW w:w="5580" w:type="dxa"/>
          </w:tcPr>
          <w:p w:rsidR="003B2463" w:rsidRPr="009A4BDB" w:rsidRDefault="009A4BDB" w:rsidP="003B2463">
            <w:pPr>
              <w:rPr>
                <w:color w:val="000000" w:themeColor="text1"/>
                <w:highlight w:val="yellow"/>
              </w:rPr>
            </w:pPr>
            <w:r w:rsidRPr="009A4BDB">
              <w:rPr>
                <w:color w:val="000000" w:themeColor="text1"/>
                <w:highlight w:val="yellow"/>
              </w:rPr>
              <w:t>Omaha, NE 68104</w:t>
            </w:r>
          </w:p>
        </w:tc>
      </w:tr>
    </w:tbl>
    <w:p w:rsidR="003B2463" w:rsidRPr="003B2463" w:rsidRDefault="003B2463" w:rsidP="003B2463">
      <w:pPr>
        <w:rPr>
          <w:color w:val="000000"/>
        </w:rPr>
      </w:pPr>
      <w:r w:rsidRPr="00C17C32">
        <w:rPr>
          <w:color w:val="000000" w:themeColor="text1"/>
        </w:rPr>
        <w:br/>
      </w:r>
      <w:r w:rsidRPr="00C17C32">
        <w:rPr>
          <w:color w:val="000000" w:themeColor="text1"/>
          <w:u w:val="single"/>
        </w:rPr>
        <w:t>Elements to Include in the Complaint Requesting Appeal of Career Center Decision:</w:t>
      </w:r>
      <w:r w:rsidRPr="00C17C32">
        <w:rPr>
          <w:color w:val="000000" w:themeColor="text1"/>
        </w:rPr>
        <w:t xml:space="preserve">  </w:t>
      </w:r>
      <w:r w:rsidRPr="003B2463">
        <w:t>C</w:t>
      </w:r>
      <w:r w:rsidRPr="003B2463">
        <w:rPr>
          <w:color w:val="000000"/>
        </w:rPr>
        <w:t>omplaints must be legible, signed by the complainant or the complainant's authorized representative, and dated. The date of receipt of the written complaint by the appropriate authority triggers the clock for counting days of action taken.</w:t>
      </w:r>
      <w:r w:rsidRPr="003B2463">
        <w:rPr>
          <w:color w:val="000000"/>
        </w:rPr>
        <w:br/>
      </w:r>
      <w:r w:rsidRPr="003B2463">
        <w:rPr>
          <w:color w:val="000000"/>
        </w:rPr>
        <w:br/>
        <w:t>Complaints must pertain to a single subject, situation or set of facts.</w:t>
      </w:r>
      <w:r w:rsidRPr="003B2463">
        <w:rPr>
          <w:color w:val="000000"/>
        </w:rPr>
        <w:br/>
      </w:r>
      <w:r w:rsidRPr="003B2463">
        <w:rPr>
          <w:color w:val="000000"/>
        </w:rPr>
        <w:br/>
        <w:t>The name, address and phone number must be clearly indicated. If the complainant is represented by an attorney or other representative of the complainant's choice, the name, address and phone number of the representative must also appear in the complaint.</w:t>
      </w:r>
      <w:r w:rsidRPr="003B2463">
        <w:rPr>
          <w:color w:val="000000"/>
        </w:rPr>
        <w:br/>
      </w:r>
      <w:r w:rsidRPr="003B2463">
        <w:rPr>
          <w:color w:val="000000"/>
        </w:rPr>
        <w:br/>
        <w:t>Complaints must state the name of the party or parties complained against and, if known to the complainant, the address and phone number of the party or parties complained against.</w:t>
      </w:r>
      <w:r w:rsidRPr="003B2463">
        <w:rPr>
          <w:color w:val="000000"/>
        </w:rPr>
        <w:br/>
      </w:r>
      <w:r w:rsidRPr="003B2463">
        <w:rPr>
          <w:color w:val="000000"/>
        </w:rPr>
        <w:br/>
        <w:t>Complaints must contain a clear and concise statement of the facts including pertinent dates constituting the alleged violations.</w:t>
      </w:r>
      <w:r w:rsidRPr="003B2463">
        <w:rPr>
          <w:color w:val="000000"/>
        </w:rPr>
        <w:br/>
      </w:r>
      <w:r w:rsidRPr="003B2463">
        <w:rPr>
          <w:color w:val="000000"/>
        </w:rPr>
        <w:br/>
        <w:t xml:space="preserve">Complaints must cite the provisions of </w:t>
      </w:r>
      <w:r w:rsidR="009A4BDB" w:rsidRPr="00B545A5">
        <w:rPr>
          <w:highlight w:val="yellow"/>
        </w:rPr>
        <w:t>WIOA</w:t>
      </w:r>
      <w:r w:rsidR="009A4BDB">
        <w:t xml:space="preserve"> </w:t>
      </w:r>
      <w:r w:rsidRPr="003B2463">
        <w:rPr>
          <w:color w:val="000000"/>
        </w:rPr>
        <w:t xml:space="preserve">regulations, grants or other agreements under </w:t>
      </w:r>
      <w:r w:rsidR="009A4BDB" w:rsidRPr="00B545A5">
        <w:rPr>
          <w:highlight w:val="yellow"/>
        </w:rPr>
        <w:lastRenderedPageBreak/>
        <w:t>WIOA</w:t>
      </w:r>
      <w:r w:rsidR="009A4BDB">
        <w:t xml:space="preserve"> </w:t>
      </w:r>
      <w:r w:rsidRPr="003B2463">
        <w:rPr>
          <w:color w:val="000000"/>
        </w:rPr>
        <w:t>believed to have been violated, if known.</w:t>
      </w:r>
      <w:r w:rsidRPr="003B2463">
        <w:rPr>
          <w:color w:val="000000"/>
        </w:rPr>
        <w:br/>
      </w:r>
      <w:r w:rsidRPr="003B2463">
        <w:rPr>
          <w:color w:val="000000"/>
        </w:rPr>
        <w:br/>
        <w:t>Complaints must state the relief or remedial action(s) sought.</w:t>
      </w:r>
      <w:r w:rsidRPr="003B2463">
        <w:rPr>
          <w:color w:val="000000"/>
        </w:rPr>
        <w:br/>
      </w:r>
      <w:r w:rsidRPr="003B2463">
        <w:rPr>
          <w:color w:val="000000"/>
        </w:rPr>
        <w:br/>
        <w:t>Copies of documents supporting or referred to in the complaint must be attached to the complaint.</w:t>
      </w:r>
      <w:r w:rsidRPr="003B2463">
        <w:rPr>
          <w:color w:val="000000"/>
        </w:rPr>
        <w:br/>
      </w:r>
      <w:r w:rsidRPr="003B2463">
        <w:rPr>
          <w:color w:val="000000"/>
        </w:rPr>
        <w:br/>
      </w:r>
      <w:r w:rsidRPr="003B2463">
        <w:rPr>
          <w:b/>
          <w:color w:val="000000"/>
        </w:rPr>
        <w:t>Investigation and Initial Determination</w:t>
      </w:r>
      <w:r w:rsidRPr="003B2463">
        <w:rPr>
          <w:color w:val="000000"/>
        </w:rPr>
        <w:br/>
      </w:r>
      <w:r w:rsidRPr="003B2463">
        <w:rPr>
          <w:color w:val="000000"/>
        </w:rPr>
        <w:br/>
        <w:t>The HWS Executive Director will review and/or investigate the alleged incident and issue a written initial determination within ten (10) days.</w:t>
      </w:r>
      <w:r w:rsidRPr="003B2463">
        <w:rPr>
          <w:color w:val="000000"/>
        </w:rPr>
        <w:br/>
      </w:r>
      <w:r w:rsidRPr="003B2463">
        <w:rPr>
          <w:color w:val="000000"/>
        </w:rPr>
        <w:br/>
        <w:t xml:space="preserve">The Initial Determination will include: </w:t>
      </w:r>
    </w:p>
    <w:p w:rsidR="003B2463" w:rsidRPr="003B2463" w:rsidRDefault="003B2463" w:rsidP="003B2463">
      <w:pPr>
        <w:rPr>
          <w:color w:val="000000"/>
        </w:rPr>
      </w:pPr>
    </w:p>
    <w:p w:rsidR="003B2463" w:rsidRPr="003B2463" w:rsidRDefault="003B2463" w:rsidP="003B2463">
      <w:pPr>
        <w:numPr>
          <w:ilvl w:val="0"/>
          <w:numId w:val="14"/>
        </w:numPr>
        <w:rPr>
          <w:rFonts w:ascii="Times New Roman" w:hAnsi="Times New Roman"/>
        </w:rPr>
      </w:pPr>
      <w:r w:rsidRPr="003B2463">
        <w:rPr>
          <w:color w:val="000000"/>
        </w:rPr>
        <w:t xml:space="preserve">Statement of Issues </w:t>
      </w:r>
    </w:p>
    <w:p w:rsidR="003B2463" w:rsidRPr="003B2463" w:rsidRDefault="003B2463" w:rsidP="003B2463">
      <w:pPr>
        <w:numPr>
          <w:ilvl w:val="0"/>
          <w:numId w:val="14"/>
        </w:numPr>
        <w:rPr>
          <w:color w:val="000000"/>
        </w:rPr>
      </w:pPr>
      <w:r w:rsidRPr="003B2463">
        <w:rPr>
          <w:color w:val="000000"/>
        </w:rPr>
        <w:t xml:space="preserve">Initial Determination </w:t>
      </w:r>
    </w:p>
    <w:p w:rsidR="003B2463" w:rsidRPr="003B2463" w:rsidRDefault="003B2463" w:rsidP="003B2463">
      <w:pPr>
        <w:numPr>
          <w:ilvl w:val="0"/>
          <w:numId w:val="14"/>
        </w:numPr>
        <w:rPr>
          <w:color w:val="000000"/>
        </w:rPr>
      </w:pPr>
      <w:r w:rsidRPr="003B2463">
        <w:rPr>
          <w:color w:val="000000"/>
        </w:rPr>
        <w:t xml:space="preserve">Reason for Determination </w:t>
      </w:r>
    </w:p>
    <w:p w:rsidR="003B2463" w:rsidRPr="003B2463" w:rsidRDefault="003B2463" w:rsidP="003B2463">
      <w:pPr>
        <w:numPr>
          <w:ilvl w:val="0"/>
          <w:numId w:val="14"/>
        </w:numPr>
        <w:rPr>
          <w:color w:val="000000"/>
        </w:rPr>
      </w:pPr>
      <w:r w:rsidRPr="003B2463">
        <w:rPr>
          <w:color w:val="000000"/>
        </w:rPr>
        <w:t xml:space="preserve">Opportunity for Complainant to request a hearing if not satisfied with the determination. </w:t>
      </w:r>
    </w:p>
    <w:p w:rsidR="003B2463" w:rsidRPr="003B2463" w:rsidRDefault="003B2463" w:rsidP="003B2463">
      <w:pPr>
        <w:ind w:left="720"/>
        <w:rPr>
          <w:color w:val="000000"/>
        </w:rPr>
      </w:pPr>
    </w:p>
    <w:p w:rsidR="003B2463" w:rsidRPr="003B2463" w:rsidRDefault="003B2463" w:rsidP="003B2463">
      <w:pPr>
        <w:rPr>
          <w:color w:val="000000"/>
        </w:rPr>
      </w:pPr>
      <w:r w:rsidRPr="003B2463">
        <w:rPr>
          <w:b/>
          <w:color w:val="000000"/>
        </w:rPr>
        <w:t>Hearing</w:t>
      </w:r>
      <w:r w:rsidRPr="003B2463">
        <w:rPr>
          <w:color w:val="000000"/>
        </w:rPr>
        <w:br/>
      </w:r>
      <w:r w:rsidRPr="003B2463">
        <w:rPr>
          <w:color w:val="000000"/>
        </w:rPr>
        <w:br/>
      </w:r>
      <w:proofErr w:type="gramStart"/>
      <w:r w:rsidRPr="003B2463">
        <w:rPr>
          <w:color w:val="000000"/>
        </w:rPr>
        <w:t>If</w:t>
      </w:r>
      <w:proofErr w:type="gramEnd"/>
      <w:r w:rsidRPr="003B2463">
        <w:rPr>
          <w:color w:val="000000"/>
        </w:rPr>
        <w:t xml:space="preserve"> the complainant is not satisfied with the Initial Determination, they may request a hearing before an impartial hearing officer. The request for hearing will be filed within seven (7) days of receipt of the Initial Determination. The hearing will be conducted in an informal manner and formal or technical rules of evidence will not apply.</w:t>
      </w:r>
    </w:p>
    <w:p w:rsidR="003B2463" w:rsidRPr="003B2463" w:rsidRDefault="003B2463" w:rsidP="003B2463">
      <w:pPr>
        <w:rPr>
          <w:color w:val="000000"/>
        </w:rPr>
      </w:pPr>
      <w:r w:rsidRPr="003B2463">
        <w:rPr>
          <w:color w:val="000000"/>
        </w:rPr>
        <w:br/>
        <w:t xml:space="preserve">If a hearing is requested, the HWS Executive Director will: </w:t>
      </w:r>
    </w:p>
    <w:p w:rsidR="003B2463" w:rsidRPr="003B2463" w:rsidRDefault="003B2463" w:rsidP="003B2463">
      <w:pPr>
        <w:rPr>
          <w:color w:val="000000"/>
        </w:rPr>
      </w:pPr>
    </w:p>
    <w:p w:rsidR="003B2463" w:rsidRPr="003B2463" w:rsidRDefault="003B2463" w:rsidP="003B2463">
      <w:pPr>
        <w:numPr>
          <w:ilvl w:val="0"/>
          <w:numId w:val="15"/>
        </w:numPr>
        <w:rPr>
          <w:rFonts w:ascii="Times New Roman" w:hAnsi="Times New Roman"/>
        </w:rPr>
      </w:pPr>
      <w:r w:rsidRPr="003B2463">
        <w:rPr>
          <w:color w:val="000000"/>
        </w:rPr>
        <w:t xml:space="preserve">Arrange for a hearing in the complainants locale if possible. </w:t>
      </w:r>
    </w:p>
    <w:p w:rsidR="003B2463" w:rsidRPr="003B2463" w:rsidRDefault="003B2463" w:rsidP="003B2463">
      <w:pPr>
        <w:numPr>
          <w:ilvl w:val="0"/>
          <w:numId w:val="15"/>
        </w:numPr>
        <w:rPr>
          <w:color w:val="000000"/>
        </w:rPr>
      </w:pPr>
      <w:r w:rsidRPr="003B2463">
        <w:rPr>
          <w:color w:val="000000"/>
        </w:rPr>
        <w:t xml:space="preserve">Insure the hearing is held within thirty (30) days of filing. </w:t>
      </w:r>
    </w:p>
    <w:p w:rsidR="003B2463" w:rsidRPr="003B2463" w:rsidRDefault="003B2463" w:rsidP="003B2463">
      <w:pPr>
        <w:numPr>
          <w:ilvl w:val="0"/>
          <w:numId w:val="15"/>
        </w:numPr>
        <w:rPr>
          <w:color w:val="000000"/>
        </w:rPr>
      </w:pPr>
      <w:r w:rsidRPr="003B2463">
        <w:rPr>
          <w:color w:val="000000"/>
        </w:rPr>
        <w:t xml:space="preserve">Prepare a written notice of hearing and forward to all affected/interested parties. </w:t>
      </w:r>
    </w:p>
    <w:p w:rsidR="003B2463" w:rsidRPr="003B2463" w:rsidRDefault="003B2463" w:rsidP="003B2463">
      <w:pPr>
        <w:rPr>
          <w:color w:val="000000"/>
        </w:rPr>
      </w:pPr>
    </w:p>
    <w:p w:rsidR="003B2463" w:rsidRPr="003B2463" w:rsidRDefault="003B2463" w:rsidP="003B2463">
      <w:pPr>
        <w:rPr>
          <w:color w:val="000000"/>
        </w:rPr>
      </w:pPr>
      <w:r w:rsidRPr="003B2463">
        <w:rPr>
          <w:color w:val="000000"/>
        </w:rPr>
        <w:t xml:space="preserve">The written notice of hearing will include: </w:t>
      </w:r>
    </w:p>
    <w:p w:rsidR="003B2463" w:rsidRPr="003B2463" w:rsidRDefault="003B2463" w:rsidP="003B2463">
      <w:pPr>
        <w:rPr>
          <w:color w:val="000000"/>
        </w:rPr>
      </w:pPr>
    </w:p>
    <w:p w:rsidR="003B2463" w:rsidRPr="003B2463" w:rsidRDefault="003B2463" w:rsidP="003B2463">
      <w:pPr>
        <w:numPr>
          <w:ilvl w:val="0"/>
          <w:numId w:val="16"/>
        </w:numPr>
        <w:rPr>
          <w:color w:val="000000"/>
        </w:rPr>
      </w:pPr>
      <w:r w:rsidRPr="003B2463">
        <w:rPr>
          <w:color w:val="000000"/>
        </w:rPr>
        <w:t>Identity of hearing officer;</w:t>
      </w:r>
    </w:p>
    <w:p w:rsidR="003B2463" w:rsidRPr="003B2463" w:rsidRDefault="003B2463" w:rsidP="003B2463">
      <w:pPr>
        <w:numPr>
          <w:ilvl w:val="0"/>
          <w:numId w:val="16"/>
        </w:numPr>
        <w:rPr>
          <w:color w:val="000000"/>
        </w:rPr>
      </w:pPr>
      <w:r w:rsidRPr="003B2463">
        <w:rPr>
          <w:color w:val="000000"/>
        </w:rPr>
        <w:t>Date, time, and place of hearing; and</w:t>
      </w:r>
    </w:p>
    <w:p w:rsidR="003B5F18" w:rsidRPr="003B5F18" w:rsidRDefault="003B5F18" w:rsidP="003B5F18">
      <w:pPr>
        <w:numPr>
          <w:ilvl w:val="0"/>
          <w:numId w:val="16"/>
        </w:numPr>
        <w:rPr>
          <w:color w:val="000000"/>
        </w:rPr>
      </w:pPr>
      <w:r w:rsidRPr="003B5F18">
        <w:rPr>
          <w:color w:val="000000"/>
        </w:rPr>
        <w:t xml:space="preserve">How hearing will be conducted and issues to be decided. </w:t>
      </w:r>
    </w:p>
    <w:p w:rsidR="003B5F18" w:rsidRPr="003B5F18" w:rsidRDefault="003B5F18" w:rsidP="003B5F18">
      <w:pPr>
        <w:numPr>
          <w:ilvl w:val="0"/>
          <w:numId w:val="16"/>
        </w:numPr>
        <w:rPr>
          <w:color w:val="000000"/>
        </w:rPr>
      </w:pPr>
      <w:r w:rsidRPr="003B5F18">
        <w:rPr>
          <w:color w:val="000000"/>
        </w:rPr>
        <w:t xml:space="preserve">The opportunity to withdraw the request before the hearing. This request must be received in writing before the hearing date. </w:t>
      </w:r>
    </w:p>
    <w:p w:rsidR="003B5F18" w:rsidRPr="003B5F18" w:rsidRDefault="003B5F18" w:rsidP="003B5F18">
      <w:pPr>
        <w:numPr>
          <w:ilvl w:val="0"/>
          <w:numId w:val="16"/>
        </w:numPr>
        <w:rPr>
          <w:color w:val="000000"/>
        </w:rPr>
      </w:pPr>
      <w:r w:rsidRPr="003B5F18">
        <w:rPr>
          <w:color w:val="000000"/>
        </w:rPr>
        <w:t>The opportunity to bring witnesses and/or documentary evidence.</w:t>
      </w:r>
    </w:p>
    <w:p w:rsidR="003B5F18" w:rsidRPr="003B5F18" w:rsidRDefault="003B5F18" w:rsidP="003B5F18">
      <w:pPr>
        <w:numPr>
          <w:ilvl w:val="0"/>
          <w:numId w:val="16"/>
        </w:numPr>
        <w:rPr>
          <w:color w:val="000000"/>
        </w:rPr>
      </w:pPr>
      <w:r w:rsidRPr="003B5F18">
        <w:rPr>
          <w:color w:val="000000"/>
        </w:rPr>
        <w:t xml:space="preserve">The opportunity to be represented by an attorney or representative selected by the complainant. </w:t>
      </w:r>
    </w:p>
    <w:p w:rsidR="003B5F18" w:rsidRPr="003B5F18" w:rsidRDefault="003B5F18" w:rsidP="003B5F18">
      <w:pPr>
        <w:numPr>
          <w:ilvl w:val="0"/>
          <w:numId w:val="16"/>
        </w:numPr>
        <w:rPr>
          <w:color w:val="000000"/>
        </w:rPr>
      </w:pPr>
      <w:r w:rsidRPr="003B5F18">
        <w:rPr>
          <w:color w:val="000000"/>
        </w:rPr>
        <w:t xml:space="preserve">The opportunity to have records or documents relevant to the issues to be decided at the hearing produced by their custodian. </w:t>
      </w:r>
    </w:p>
    <w:p w:rsidR="003B5F18" w:rsidRPr="003B5F18" w:rsidRDefault="003B5F18" w:rsidP="003B5F18">
      <w:pPr>
        <w:numPr>
          <w:ilvl w:val="0"/>
          <w:numId w:val="16"/>
        </w:numPr>
        <w:rPr>
          <w:color w:val="000000"/>
        </w:rPr>
      </w:pPr>
      <w:r w:rsidRPr="003B5F18">
        <w:rPr>
          <w:color w:val="000000"/>
        </w:rPr>
        <w:t xml:space="preserve">The opportunity to question any witness or parties. </w:t>
      </w:r>
    </w:p>
    <w:p w:rsidR="003B5F18" w:rsidRPr="003B5F18" w:rsidRDefault="003B5F18" w:rsidP="003B5F18">
      <w:pPr>
        <w:numPr>
          <w:ilvl w:val="0"/>
          <w:numId w:val="16"/>
        </w:numPr>
        <w:rPr>
          <w:color w:val="000000"/>
        </w:rPr>
      </w:pPr>
      <w:r w:rsidRPr="003B5F18">
        <w:rPr>
          <w:color w:val="000000"/>
        </w:rPr>
        <w:t xml:space="preserve">The opportunity to amend the complaint prior to the hearing. </w:t>
      </w:r>
    </w:p>
    <w:p w:rsidR="003B5F18" w:rsidRPr="003B5F18" w:rsidRDefault="003B5F18" w:rsidP="003B5F18">
      <w:pPr>
        <w:ind w:left="720"/>
        <w:rPr>
          <w:color w:val="000000"/>
        </w:rPr>
      </w:pPr>
    </w:p>
    <w:p w:rsidR="003B5F18" w:rsidRPr="003B5F18" w:rsidRDefault="003B5F18" w:rsidP="003B5F18">
      <w:pPr>
        <w:rPr>
          <w:color w:val="000000"/>
        </w:rPr>
      </w:pPr>
      <w:r w:rsidRPr="003B5F18">
        <w:rPr>
          <w:color w:val="000000"/>
        </w:rPr>
        <w:t xml:space="preserve">The decision of the hearing officer will be rendered, in writing, within ten (10) days from the date of hearing. The decision will include: </w:t>
      </w:r>
    </w:p>
    <w:p w:rsidR="003B5F18" w:rsidRPr="003B5F18" w:rsidRDefault="003B5F18" w:rsidP="003B5F18">
      <w:pPr>
        <w:rPr>
          <w:color w:val="000000"/>
        </w:rPr>
      </w:pPr>
    </w:p>
    <w:p w:rsidR="003B5F18" w:rsidRPr="003B5F18" w:rsidRDefault="003B5F18" w:rsidP="003B5F18">
      <w:pPr>
        <w:numPr>
          <w:ilvl w:val="0"/>
          <w:numId w:val="18"/>
        </w:numPr>
        <w:rPr>
          <w:rFonts w:ascii="Times New Roman" w:hAnsi="Times New Roman"/>
        </w:rPr>
      </w:pPr>
      <w:r w:rsidRPr="003B5F18">
        <w:rPr>
          <w:color w:val="000000"/>
        </w:rPr>
        <w:lastRenderedPageBreak/>
        <w:t>A statement of issues presented at the hearing; and</w:t>
      </w:r>
    </w:p>
    <w:p w:rsidR="003B5F18" w:rsidRPr="003B5F18" w:rsidRDefault="003B5F18" w:rsidP="003B5F18">
      <w:pPr>
        <w:numPr>
          <w:ilvl w:val="0"/>
          <w:numId w:val="17"/>
        </w:numPr>
        <w:rPr>
          <w:color w:val="000000"/>
        </w:rPr>
      </w:pPr>
      <w:r w:rsidRPr="003B5F18">
        <w:rPr>
          <w:color w:val="000000"/>
        </w:rPr>
        <w:t>Hearing Officer's decision; and</w:t>
      </w:r>
    </w:p>
    <w:p w:rsidR="003B5F18" w:rsidRPr="003B5F18" w:rsidRDefault="003B5F18" w:rsidP="003B5F18">
      <w:pPr>
        <w:numPr>
          <w:ilvl w:val="0"/>
          <w:numId w:val="17"/>
        </w:numPr>
        <w:rPr>
          <w:color w:val="000000"/>
        </w:rPr>
      </w:pPr>
      <w:r w:rsidRPr="003B5F18">
        <w:rPr>
          <w:color w:val="000000"/>
        </w:rPr>
        <w:t>Reason for decision; and</w:t>
      </w:r>
    </w:p>
    <w:p w:rsidR="003B5F18" w:rsidRPr="003B5F18" w:rsidRDefault="003B5F18" w:rsidP="003B5F18">
      <w:pPr>
        <w:numPr>
          <w:ilvl w:val="0"/>
          <w:numId w:val="17"/>
        </w:numPr>
        <w:rPr>
          <w:color w:val="000000"/>
        </w:rPr>
      </w:pPr>
      <w:r w:rsidRPr="003B5F18">
        <w:rPr>
          <w:color w:val="000000"/>
        </w:rPr>
        <w:t xml:space="preserve">Recommended remedies to be applied. </w:t>
      </w:r>
    </w:p>
    <w:p w:rsidR="003B5F18" w:rsidRPr="003B5F18" w:rsidRDefault="003B5F18" w:rsidP="003B5F18">
      <w:pPr>
        <w:numPr>
          <w:ilvl w:val="0"/>
          <w:numId w:val="17"/>
        </w:numPr>
        <w:rPr>
          <w:color w:val="000000"/>
        </w:rPr>
      </w:pPr>
      <w:r w:rsidRPr="003B5F18">
        <w:rPr>
          <w:color w:val="000000"/>
        </w:rPr>
        <w:t>If the issues are not resolved at the local level, then there needs to be an opportunity for a local level appeal according to the procedures below and submitted to the State at:</w:t>
      </w:r>
      <w:r w:rsidRPr="003B5F18">
        <w:rPr>
          <w:color w:val="000000"/>
        </w:rPr>
        <w:br/>
      </w:r>
      <w:r w:rsidRPr="003B5F18">
        <w:rPr>
          <w:color w:val="000000"/>
        </w:rPr>
        <w:br/>
        <w:t>Nebraska Department of Labor</w:t>
      </w:r>
      <w:r w:rsidRPr="003B5F18">
        <w:rPr>
          <w:color w:val="000000"/>
        </w:rPr>
        <w:br/>
        <w:t>Office of Employment and Training</w:t>
      </w:r>
      <w:r w:rsidRPr="003B5F18">
        <w:rPr>
          <w:color w:val="000000"/>
        </w:rPr>
        <w:br/>
        <w:t>550 South 16th Street</w:t>
      </w:r>
      <w:r w:rsidRPr="003B5F18">
        <w:rPr>
          <w:color w:val="000000"/>
        </w:rPr>
        <w:br/>
        <w:t>Lincoln, Nebraska 68509</w:t>
      </w:r>
    </w:p>
    <w:p w:rsidR="003B5F18" w:rsidRPr="003B5F18" w:rsidRDefault="003B5F18" w:rsidP="003B5F18">
      <w:pPr>
        <w:rPr>
          <w:color w:val="000000"/>
        </w:rPr>
      </w:pPr>
      <w:r w:rsidRPr="003B5F18">
        <w:rPr>
          <w:color w:val="000000"/>
        </w:rPr>
        <w:br/>
      </w:r>
      <w:r w:rsidRPr="003B5F18">
        <w:rPr>
          <w:color w:val="000000"/>
        </w:rPr>
        <w:br/>
      </w:r>
      <w:r w:rsidRPr="003B5F18">
        <w:rPr>
          <w:b/>
          <w:color w:val="000000"/>
        </w:rPr>
        <w:t>State Appeal/Review Process</w:t>
      </w:r>
      <w:r w:rsidRPr="003B5F18">
        <w:rPr>
          <w:b/>
          <w:color w:val="000000"/>
        </w:rPr>
        <w:br/>
      </w:r>
      <w:r w:rsidRPr="003B5F18">
        <w:rPr>
          <w:color w:val="000000"/>
        </w:rPr>
        <w:br/>
      </w:r>
      <w:r w:rsidRPr="00C17C32">
        <w:rPr>
          <w:color w:val="000000" w:themeColor="text1"/>
          <w:u w:val="single"/>
        </w:rPr>
        <w:t>Appeal of a Local Area Grievance or Complaint:</w:t>
      </w:r>
      <w:r w:rsidRPr="00C17C32">
        <w:rPr>
          <w:color w:val="000000" w:themeColor="text1"/>
        </w:rPr>
        <w:t xml:space="preserve">  </w:t>
      </w:r>
      <w:r w:rsidRPr="003B5F18">
        <w:rPr>
          <w:color w:val="000000"/>
        </w:rPr>
        <w:t>If the complainant does not receive a determination on a complaint filed at the local level within sixty (60) days of filing, or if either party is dissatisfied with the local hearing decision, an appeal may be made to the State. The request for review shall be filed within ten (10) days of receipt of the adverse determination or, if no determination is made within sixty (60) days, then at any time prior to receipt of a determination from the local level. Staff will review and/or investigate, provide opportunity for a hearing, and the hearing officer will issue a decision within sixty (60) days of the appeal to the State. A complainant may withdraw his/her appeal at any time prior to the hearing. The decision is final unless appealed to the Secretary, US DOL.</w:t>
      </w:r>
      <w:r w:rsidRPr="003B5F18">
        <w:rPr>
          <w:color w:val="000000"/>
        </w:rPr>
        <w:br/>
      </w:r>
      <w:r w:rsidRPr="003B5F18">
        <w:rPr>
          <w:color w:val="000000"/>
        </w:rPr>
        <w:br/>
      </w:r>
      <w:r w:rsidRPr="00C17C32">
        <w:rPr>
          <w:color w:val="000000" w:themeColor="text1"/>
          <w:u w:val="single"/>
        </w:rPr>
        <w:t>Statewide Workforce Investment System Grievance or Complaint Review Process:</w:t>
      </w:r>
      <w:r w:rsidRPr="00C17C32">
        <w:rPr>
          <w:color w:val="000000" w:themeColor="text1"/>
        </w:rPr>
        <w:t xml:space="preserve">  </w:t>
      </w:r>
      <w:r w:rsidRPr="003B5F18">
        <w:rPr>
          <w:color w:val="000000"/>
        </w:rPr>
        <w:t>Grievances and complaints from participants and other interested parties affected by Statewide Workforce Investment programs may be submitted to the State at:</w:t>
      </w:r>
      <w:r w:rsidRPr="003B5F18">
        <w:rPr>
          <w:color w:val="000000"/>
        </w:rPr>
        <w:br/>
      </w:r>
    </w:p>
    <w:p w:rsidR="003B5F18" w:rsidRPr="003B5F18" w:rsidRDefault="003B5F18" w:rsidP="003B5F18">
      <w:pPr>
        <w:ind w:left="1080"/>
        <w:rPr>
          <w:color w:val="000000"/>
        </w:rPr>
      </w:pPr>
      <w:r w:rsidRPr="003B5F18">
        <w:rPr>
          <w:color w:val="000000"/>
        </w:rPr>
        <w:br/>
        <w:t>Nebraska Department of Labor</w:t>
      </w:r>
      <w:r w:rsidRPr="003B5F18">
        <w:rPr>
          <w:color w:val="000000"/>
        </w:rPr>
        <w:br/>
        <w:t>Office of Employment and Training</w:t>
      </w:r>
      <w:r w:rsidRPr="003B5F18">
        <w:rPr>
          <w:color w:val="000000"/>
        </w:rPr>
        <w:br/>
        <w:t>550 South 16th Street</w:t>
      </w:r>
      <w:r w:rsidRPr="003B5F18">
        <w:rPr>
          <w:color w:val="000000"/>
        </w:rPr>
        <w:br/>
        <w:t>Lincoln, Nebraska 68509</w:t>
      </w:r>
    </w:p>
    <w:p w:rsidR="003B5F18" w:rsidRPr="003B5F18" w:rsidRDefault="003B5F18" w:rsidP="003B5F18">
      <w:pPr>
        <w:rPr>
          <w:color w:val="000000"/>
        </w:rPr>
      </w:pPr>
      <w:r w:rsidRPr="003B5F18">
        <w:rPr>
          <w:color w:val="000000"/>
        </w:rPr>
        <w:br/>
        <w:t xml:space="preserve">If it is determined that the complaint is directly related to the local </w:t>
      </w:r>
      <w:r w:rsidR="009A4BDB" w:rsidRPr="00B545A5">
        <w:rPr>
          <w:highlight w:val="yellow"/>
        </w:rPr>
        <w:t>WIOA</w:t>
      </w:r>
      <w:r w:rsidR="009A4BDB">
        <w:t xml:space="preserve"> </w:t>
      </w:r>
      <w:r w:rsidRPr="003B5F18">
        <w:rPr>
          <w:color w:val="000000"/>
        </w:rPr>
        <w:t>program, then the complaint/grievance will be remanded to the local area grievance process. Local level procedures shall be exhausted before the complaint may be addressed at the State level. The local area shall either resolve the complaint informally or have a hearing and issue a final local decision within sixty (60) days.</w:t>
      </w:r>
      <w:r w:rsidRPr="003B5F18">
        <w:rPr>
          <w:color w:val="000000"/>
        </w:rPr>
        <w:br/>
      </w:r>
      <w:r w:rsidRPr="003B5F18">
        <w:rPr>
          <w:color w:val="4F6228"/>
        </w:rPr>
        <w:br/>
      </w:r>
      <w:r w:rsidRPr="00C17C32">
        <w:rPr>
          <w:color w:val="000000" w:themeColor="text1"/>
          <w:u w:val="single"/>
        </w:rPr>
        <w:t>Elements to Include in the Complaint Requesting Appeal of Local Area Decision or State Review:</w:t>
      </w:r>
      <w:r w:rsidRPr="00C17C32">
        <w:rPr>
          <w:color w:val="000000" w:themeColor="text1"/>
        </w:rPr>
        <w:t xml:space="preserve">  </w:t>
      </w:r>
      <w:r w:rsidRPr="003B5F18">
        <w:rPr>
          <w:color w:val="000000"/>
        </w:rPr>
        <w:t>Complaints must be legible, signed by the complainant or the complainant's authorized representative, and dated. The date of receipt of the written complaint by the appropriate authority [local area, State, or direct recipient], triggers the clock for counting days of action taken.</w:t>
      </w:r>
      <w:r w:rsidRPr="003B5F18">
        <w:rPr>
          <w:color w:val="000000"/>
        </w:rPr>
        <w:br/>
      </w:r>
      <w:r w:rsidRPr="003B5F18">
        <w:rPr>
          <w:color w:val="000000"/>
        </w:rPr>
        <w:br/>
        <w:t>Complaints must pertain to a single subject, situation or set of facts.</w:t>
      </w:r>
      <w:r w:rsidRPr="003B5F18">
        <w:rPr>
          <w:color w:val="000000"/>
        </w:rPr>
        <w:br/>
      </w:r>
      <w:r w:rsidRPr="003B5F18">
        <w:rPr>
          <w:color w:val="000000"/>
        </w:rPr>
        <w:br/>
        <w:t xml:space="preserve">The name, address and phone number must be clearly indicated. If the complainant is </w:t>
      </w:r>
      <w:r w:rsidRPr="003B5F18">
        <w:rPr>
          <w:color w:val="000000"/>
        </w:rPr>
        <w:lastRenderedPageBreak/>
        <w:t>represented by an attorney or other representative of the complainant's choice, the name, address and phone number of the representative must also appear in the complaint.</w:t>
      </w:r>
      <w:r w:rsidRPr="003B5F18">
        <w:rPr>
          <w:color w:val="000000"/>
        </w:rPr>
        <w:br/>
      </w:r>
      <w:r w:rsidRPr="003B5F18">
        <w:rPr>
          <w:color w:val="000000"/>
        </w:rPr>
        <w:br/>
        <w:t>Complaints must state the name of the party or parties complained against and, if known to the complainant, the address and phone number of the party or parties complained against.</w:t>
      </w:r>
      <w:r w:rsidRPr="003B5F18">
        <w:rPr>
          <w:color w:val="000000"/>
        </w:rPr>
        <w:br/>
      </w:r>
      <w:r w:rsidRPr="003B5F18">
        <w:rPr>
          <w:color w:val="000000"/>
        </w:rPr>
        <w:br/>
        <w:t>Complaints must contain a clear and concise statement of the facts including pertinent dates constituting the alleged violations.</w:t>
      </w:r>
      <w:r w:rsidRPr="003B5F18">
        <w:rPr>
          <w:color w:val="000000"/>
        </w:rPr>
        <w:br/>
      </w:r>
      <w:r w:rsidRPr="003B5F18">
        <w:rPr>
          <w:color w:val="000000"/>
        </w:rPr>
        <w:br/>
        <w:t xml:space="preserve">Complaints must cite the provisions of WIA regulations, grants or other agreements under </w:t>
      </w:r>
      <w:r w:rsidR="009A4BDB" w:rsidRPr="00B545A5">
        <w:rPr>
          <w:highlight w:val="yellow"/>
        </w:rPr>
        <w:t>WIOA</w:t>
      </w:r>
      <w:r w:rsidR="009A4BDB">
        <w:t xml:space="preserve"> </w:t>
      </w:r>
      <w:r w:rsidRPr="003B5F18">
        <w:rPr>
          <w:color w:val="000000"/>
        </w:rPr>
        <w:t>believed to have been violated, if known.</w:t>
      </w:r>
      <w:r w:rsidRPr="003B5F18">
        <w:rPr>
          <w:color w:val="000000"/>
        </w:rPr>
        <w:br/>
      </w:r>
      <w:r w:rsidRPr="003B5F18">
        <w:rPr>
          <w:color w:val="000000"/>
        </w:rPr>
        <w:br/>
        <w:t>Complaints must state the relief or remedial action(s) sought.</w:t>
      </w:r>
      <w:r w:rsidRPr="003B5F18">
        <w:rPr>
          <w:color w:val="000000"/>
        </w:rPr>
        <w:br/>
      </w:r>
      <w:r w:rsidRPr="003B5F18">
        <w:rPr>
          <w:color w:val="000000"/>
        </w:rPr>
        <w:br/>
        <w:t>Copies of documents supporting or referred to in the complaint must be attached to the complaint.</w:t>
      </w:r>
      <w:r w:rsidRPr="003B5F18">
        <w:rPr>
          <w:color w:val="000000"/>
        </w:rPr>
        <w:br/>
      </w:r>
      <w:r w:rsidRPr="003B5F18">
        <w:rPr>
          <w:color w:val="000000"/>
        </w:rPr>
        <w:br/>
      </w:r>
      <w:r w:rsidRPr="003B5F18">
        <w:rPr>
          <w:b/>
          <w:color w:val="000000"/>
        </w:rPr>
        <w:t>Investigation and Initial Determination</w:t>
      </w:r>
      <w:r w:rsidRPr="003B5F18">
        <w:rPr>
          <w:color w:val="000000"/>
        </w:rPr>
        <w:br/>
      </w:r>
      <w:r w:rsidRPr="003B5F18">
        <w:rPr>
          <w:color w:val="000000"/>
        </w:rPr>
        <w:br/>
        <w:t>The Office of Employment and Training will review and/or investigate the alleged incident and issue a written initial determination within ten (10) days.</w:t>
      </w:r>
      <w:r w:rsidRPr="003B5F18">
        <w:rPr>
          <w:color w:val="000000"/>
        </w:rPr>
        <w:br/>
      </w:r>
      <w:r w:rsidRPr="003B5F18">
        <w:rPr>
          <w:color w:val="000000"/>
        </w:rPr>
        <w:br/>
        <w:t xml:space="preserve">The Initial Determination will include: </w:t>
      </w:r>
    </w:p>
    <w:p w:rsidR="003B5F18" w:rsidRPr="003B5F18" w:rsidRDefault="003B5F18" w:rsidP="003B5F18">
      <w:pPr>
        <w:rPr>
          <w:color w:val="000000"/>
        </w:rPr>
      </w:pPr>
    </w:p>
    <w:p w:rsidR="003B5F18" w:rsidRPr="003B5F18" w:rsidRDefault="003B5F18" w:rsidP="003B5F18">
      <w:pPr>
        <w:numPr>
          <w:ilvl w:val="0"/>
          <w:numId w:val="19"/>
        </w:numPr>
        <w:rPr>
          <w:rFonts w:ascii="Times New Roman" w:hAnsi="Times New Roman"/>
        </w:rPr>
      </w:pPr>
      <w:r w:rsidRPr="003B5F18">
        <w:rPr>
          <w:color w:val="000000"/>
        </w:rPr>
        <w:t xml:space="preserve">Statement of Issues </w:t>
      </w:r>
    </w:p>
    <w:p w:rsidR="003B5F18" w:rsidRPr="003B5F18" w:rsidRDefault="003B5F18" w:rsidP="003B5F18">
      <w:pPr>
        <w:ind w:left="720"/>
        <w:rPr>
          <w:rFonts w:ascii="Times New Roman" w:hAnsi="Times New Roman"/>
        </w:rPr>
      </w:pPr>
    </w:p>
    <w:p w:rsidR="003B5F18" w:rsidRPr="003B5F18" w:rsidRDefault="003B5F18" w:rsidP="003B5F18">
      <w:pPr>
        <w:numPr>
          <w:ilvl w:val="0"/>
          <w:numId w:val="19"/>
        </w:numPr>
        <w:rPr>
          <w:color w:val="000000"/>
        </w:rPr>
      </w:pPr>
      <w:r w:rsidRPr="003B5F18">
        <w:rPr>
          <w:color w:val="000000"/>
        </w:rPr>
        <w:t xml:space="preserve">Initial Determination </w:t>
      </w:r>
    </w:p>
    <w:p w:rsidR="003B5F18" w:rsidRPr="003B5F18" w:rsidRDefault="003B5F18" w:rsidP="003B5F18">
      <w:pPr>
        <w:ind w:left="720"/>
        <w:rPr>
          <w:color w:val="000000"/>
        </w:rPr>
      </w:pPr>
    </w:p>
    <w:p w:rsidR="003B5F18" w:rsidRPr="003B5F18" w:rsidRDefault="003B5F18" w:rsidP="003B5F18">
      <w:pPr>
        <w:numPr>
          <w:ilvl w:val="0"/>
          <w:numId w:val="19"/>
        </w:numPr>
        <w:rPr>
          <w:color w:val="000000"/>
        </w:rPr>
      </w:pPr>
      <w:r w:rsidRPr="003B5F18">
        <w:rPr>
          <w:color w:val="000000"/>
        </w:rPr>
        <w:t xml:space="preserve">Reason for Determination </w:t>
      </w:r>
    </w:p>
    <w:p w:rsidR="003B5F18" w:rsidRPr="003B5F18" w:rsidRDefault="003B5F18" w:rsidP="003B5F18">
      <w:pPr>
        <w:ind w:left="720"/>
        <w:rPr>
          <w:color w:val="000000"/>
        </w:rPr>
      </w:pPr>
    </w:p>
    <w:p w:rsidR="003B5F18" w:rsidRPr="003B5F18" w:rsidRDefault="003B5F18" w:rsidP="003B5F18">
      <w:pPr>
        <w:numPr>
          <w:ilvl w:val="0"/>
          <w:numId w:val="19"/>
        </w:numPr>
        <w:rPr>
          <w:color w:val="000000"/>
        </w:rPr>
      </w:pPr>
      <w:r w:rsidRPr="003B5F18">
        <w:rPr>
          <w:color w:val="000000"/>
        </w:rPr>
        <w:t xml:space="preserve">Opportunity for Complainant to request a hearing if not satisfied with the determination. </w:t>
      </w:r>
    </w:p>
    <w:p w:rsidR="003B5F18" w:rsidRPr="003B5F18" w:rsidRDefault="003B5F18" w:rsidP="003B5F18">
      <w:pPr>
        <w:rPr>
          <w:color w:val="000000"/>
        </w:rPr>
      </w:pPr>
    </w:p>
    <w:p w:rsidR="003B5F18" w:rsidRPr="003B5F18" w:rsidRDefault="003B5F18" w:rsidP="003B5F18">
      <w:pPr>
        <w:rPr>
          <w:color w:val="000000"/>
        </w:rPr>
      </w:pPr>
    </w:p>
    <w:p w:rsidR="003B5F18" w:rsidRPr="003B5F18" w:rsidRDefault="003B5F18" w:rsidP="003B5F18">
      <w:pPr>
        <w:rPr>
          <w:color w:val="000000"/>
        </w:rPr>
      </w:pPr>
      <w:r w:rsidRPr="003B5F18">
        <w:rPr>
          <w:b/>
          <w:color w:val="000000"/>
        </w:rPr>
        <w:t>Hearing</w:t>
      </w:r>
      <w:r w:rsidRPr="003B5F18">
        <w:rPr>
          <w:b/>
          <w:color w:val="000000"/>
        </w:rPr>
        <w:br/>
      </w:r>
      <w:r w:rsidRPr="003B5F18">
        <w:rPr>
          <w:color w:val="000000"/>
        </w:rPr>
        <w:br/>
      </w:r>
      <w:proofErr w:type="gramStart"/>
      <w:r w:rsidRPr="003B5F18">
        <w:rPr>
          <w:color w:val="000000"/>
        </w:rPr>
        <w:t>If</w:t>
      </w:r>
      <w:proofErr w:type="gramEnd"/>
      <w:r w:rsidRPr="003B5F18">
        <w:rPr>
          <w:color w:val="000000"/>
        </w:rPr>
        <w:t xml:space="preserve"> the complainant is not satisfied with the Initial Determination, they may request a hearing before the Commissioner of Labor or an appointed representative. The request for hearing will be filed within seven (7) days of receipt of the Initial Determination. The hearing will be conducted in an informal manner and formal or technical rules of evidence will not apply.</w:t>
      </w:r>
      <w:r w:rsidRPr="003B5F18">
        <w:rPr>
          <w:color w:val="000000"/>
        </w:rPr>
        <w:br/>
      </w:r>
      <w:r w:rsidRPr="003B5F18">
        <w:rPr>
          <w:color w:val="000000"/>
        </w:rPr>
        <w:br/>
        <w:t xml:space="preserve">If a hearing is requested, the Office of Employment and Training will: </w:t>
      </w:r>
    </w:p>
    <w:p w:rsidR="003B5F18" w:rsidRPr="003B5F18" w:rsidRDefault="003B5F18" w:rsidP="003B5F18">
      <w:pPr>
        <w:rPr>
          <w:color w:val="000000"/>
        </w:rPr>
      </w:pPr>
    </w:p>
    <w:p w:rsidR="003B5F18" w:rsidRPr="003B5F18" w:rsidRDefault="003B5F18" w:rsidP="003B5F18">
      <w:pPr>
        <w:numPr>
          <w:ilvl w:val="0"/>
          <w:numId w:val="20"/>
        </w:numPr>
        <w:rPr>
          <w:rFonts w:ascii="Times New Roman" w:hAnsi="Times New Roman"/>
        </w:rPr>
      </w:pPr>
      <w:r w:rsidRPr="003B5F18">
        <w:rPr>
          <w:color w:val="000000"/>
        </w:rPr>
        <w:t xml:space="preserve">Arrange for a hearing in the complainants locale if possible. </w:t>
      </w:r>
    </w:p>
    <w:p w:rsidR="003B5F18" w:rsidRPr="003B5F18" w:rsidRDefault="003B5F18" w:rsidP="003B5F18">
      <w:pPr>
        <w:numPr>
          <w:ilvl w:val="0"/>
          <w:numId w:val="20"/>
        </w:numPr>
        <w:rPr>
          <w:color w:val="000000"/>
        </w:rPr>
      </w:pPr>
      <w:r w:rsidRPr="003B5F18">
        <w:rPr>
          <w:color w:val="000000"/>
        </w:rPr>
        <w:t xml:space="preserve">Insure the hearing is held within thirty (30) days of filing. </w:t>
      </w:r>
    </w:p>
    <w:p w:rsidR="003B5F18" w:rsidRPr="003B5F18" w:rsidRDefault="003B5F18" w:rsidP="003B5F18">
      <w:pPr>
        <w:numPr>
          <w:ilvl w:val="0"/>
          <w:numId w:val="20"/>
        </w:numPr>
        <w:rPr>
          <w:color w:val="000000"/>
        </w:rPr>
      </w:pPr>
      <w:r w:rsidRPr="003B5F18">
        <w:rPr>
          <w:color w:val="000000"/>
        </w:rPr>
        <w:t xml:space="preserve">Prepare a written notice of hearing and forward to all affected/interested parties. </w:t>
      </w:r>
    </w:p>
    <w:p w:rsidR="003B5F18" w:rsidRPr="003B5F18" w:rsidRDefault="003B5F18" w:rsidP="003B5F18">
      <w:pPr>
        <w:ind w:left="720"/>
        <w:rPr>
          <w:color w:val="000000"/>
        </w:rPr>
      </w:pPr>
    </w:p>
    <w:p w:rsidR="003B5F18" w:rsidRPr="003B5F18" w:rsidRDefault="003B5F18" w:rsidP="003B5F18">
      <w:pPr>
        <w:rPr>
          <w:color w:val="000000"/>
        </w:rPr>
      </w:pPr>
      <w:r w:rsidRPr="003B5F18">
        <w:rPr>
          <w:color w:val="000000"/>
        </w:rPr>
        <w:t xml:space="preserve">The written notice of hearing will include: </w:t>
      </w:r>
    </w:p>
    <w:p w:rsidR="003B5F18" w:rsidRPr="003B5F18" w:rsidRDefault="003B5F18" w:rsidP="003B5F18">
      <w:pPr>
        <w:rPr>
          <w:color w:val="000000"/>
        </w:rPr>
      </w:pPr>
    </w:p>
    <w:p w:rsidR="003B5F18" w:rsidRPr="003B5F18" w:rsidRDefault="003B5F18" w:rsidP="003B5F18">
      <w:pPr>
        <w:numPr>
          <w:ilvl w:val="0"/>
          <w:numId w:val="21"/>
        </w:numPr>
        <w:rPr>
          <w:rFonts w:ascii="Times New Roman" w:hAnsi="Times New Roman"/>
        </w:rPr>
      </w:pPr>
      <w:r w:rsidRPr="003B5F18">
        <w:rPr>
          <w:color w:val="000000"/>
        </w:rPr>
        <w:t xml:space="preserve">Identity of hearing officer, date, time, and place of hearing, how hearing will be conducted and issues to be decided. </w:t>
      </w:r>
    </w:p>
    <w:p w:rsidR="003B5F18" w:rsidRPr="003B5F18" w:rsidRDefault="003B5F18" w:rsidP="003B5F18">
      <w:pPr>
        <w:numPr>
          <w:ilvl w:val="0"/>
          <w:numId w:val="21"/>
        </w:numPr>
        <w:rPr>
          <w:color w:val="000000"/>
        </w:rPr>
      </w:pPr>
      <w:r w:rsidRPr="003B5F18">
        <w:rPr>
          <w:color w:val="000000"/>
        </w:rPr>
        <w:lastRenderedPageBreak/>
        <w:t>The opportunity to withdraw the request before the hearing. This request must be received in writing before the hearing date.</w:t>
      </w:r>
    </w:p>
    <w:p w:rsidR="003B5F18" w:rsidRPr="003B5F18" w:rsidRDefault="003B5F18" w:rsidP="003B5F18">
      <w:pPr>
        <w:numPr>
          <w:ilvl w:val="0"/>
          <w:numId w:val="21"/>
        </w:numPr>
        <w:rPr>
          <w:color w:val="000000"/>
        </w:rPr>
      </w:pPr>
      <w:r w:rsidRPr="003B5F18">
        <w:rPr>
          <w:color w:val="000000"/>
        </w:rPr>
        <w:t xml:space="preserve">The opportunity to bring witnesses and/or documentary evidence. </w:t>
      </w:r>
    </w:p>
    <w:p w:rsidR="003B5F18" w:rsidRPr="003B5F18" w:rsidRDefault="003B5F18" w:rsidP="003B5F18">
      <w:pPr>
        <w:numPr>
          <w:ilvl w:val="0"/>
          <w:numId w:val="21"/>
        </w:numPr>
        <w:rPr>
          <w:color w:val="000000"/>
        </w:rPr>
      </w:pPr>
      <w:r w:rsidRPr="003B5F18">
        <w:rPr>
          <w:color w:val="000000"/>
        </w:rPr>
        <w:t xml:space="preserve">The opportunity to be represented by an attorney or representative selected by the complainant. </w:t>
      </w:r>
    </w:p>
    <w:p w:rsidR="003B5F18" w:rsidRPr="003B5F18" w:rsidRDefault="003B5F18" w:rsidP="003B5F18">
      <w:pPr>
        <w:numPr>
          <w:ilvl w:val="0"/>
          <w:numId w:val="21"/>
        </w:numPr>
        <w:rPr>
          <w:color w:val="000000"/>
        </w:rPr>
      </w:pPr>
      <w:r w:rsidRPr="003B5F18">
        <w:rPr>
          <w:color w:val="000000"/>
        </w:rPr>
        <w:t xml:space="preserve">The opportunity to have records or documents relevant to the issues to be decided at the hearing produced by their custodian. </w:t>
      </w:r>
    </w:p>
    <w:p w:rsidR="003B5F18" w:rsidRPr="003B5F18" w:rsidRDefault="003B5F18" w:rsidP="003B5F18">
      <w:pPr>
        <w:numPr>
          <w:ilvl w:val="0"/>
          <w:numId w:val="21"/>
        </w:numPr>
        <w:rPr>
          <w:color w:val="000000"/>
        </w:rPr>
      </w:pPr>
      <w:r w:rsidRPr="003B5F18">
        <w:rPr>
          <w:color w:val="000000"/>
        </w:rPr>
        <w:t xml:space="preserve">The opportunity to question any witness or parties. </w:t>
      </w:r>
    </w:p>
    <w:p w:rsidR="003B5F18" w:rsidRPr="003B5F18" w:rsidRDefault="003B5F18" w:rsidP="003B5F18">
      <w:pPr>
        <w:numPr>
          <w:ilvl w:val="0"/>
          <w:numId w:val="21"/>
        </w:numPr>
        <w:rPr>
          <w:color w:val="000000"/>
        </w:rPr>
      </w:pPr>
      <w:r w:rsidRPr="003B5F18">
        <w:rPr>
          <w:color w:val="000000"/>
        </w:rPr>
        <w:t xml:space="preserve">The opportunity to amend the complaint prior to the hearing. </w:t>
      </w:r>
    </w:p>
    <w:p w:rsidR="003B5F18" w:rsidRPr="003B5F18" w:rsidRDefault="003B5F18" w:rsidP="003B5F18">
      <w:pPr>
        <w:ind w:left="720"/>
        <w:rPr>
          <w:color w:val="000000"/>
        </w:rPr>
      </w:pPr>
    </w:p>
    <w:p w:rsidR="003B5F18" w:rsidRPr="003B5F18" w:rsidRDefault="003B5F18" w:rsidP="003B5F18">
      <w:pPr>
        <w:rPr>
          <w:color w:val="000000"/>
        </w:rPr>
      </w:pPr>
      <w:r w:rsidRPr="003B5F18">
        <w:rPr>
          <w:color w:val="000000"/>
        </w:rPr>
        <w:t xml:space="preserve">The decision of the hearing officer will be rendered, in writing, within ten (10) days from the date of hearing. The decision will include: </w:t>
      </w:r>
    </w:p>
    <w:p w:rsidR="003B5F18" w:rsidRPr="003B5F18" w:rsidRDefault="003B5F18" w:rsidP="003B5F18">
      <w:pPr>
        <w:rPr>
          <w:color w:val="000000"/>
        </w:rPr>
      </w:pPr>
    </w:p>
    <w:p w:rsidR="003B5F18" w:rsidRPr="003B5F18" w:rsidRDefault="003B5F18" w:rsidP="003B5F18">
      <w:pPr>
        <w:numPr>
          <w:ilvl w:val="0"/>
          <w:numId w:val="22"/>
        </w:numPr>
        <w:rPr>
          <w:rFonts w:ascii="Times New Roman" w:hAnsi="Times New Roman"/>
        </w:rPr>
      </w:pPr>
      <w:r w:rsidRPr="003B5F18">
        <w:rPr>
          <w:color w:val="000000"/>
        </w:rPr>
        <w:t xml:space="preserve">A statement of issues presented at the hearing. </w:t>
      </w:r>
    </w:p>
    <w:p w:rsidR="003B5F18" w:rsidRPr="003B5F18" w:rsidRDefault="003B5F18" w:rsidP="003B5F18">
      <w:pPr>
        <w:numPr>
          <w:ilvl w:val="0"/>
          <w:numId w:val="22"/>
        </w:numPr>
        <w:rPr>
          <w:color w:val="000000"/>
        </w:rPr>
      </w:pPr>
      <w:r w:rsidRPr="003B5F18">
        <w:rPr>
          <w:color w:val="000000"/>
        </w:rPr>
        <w:t xml:space="preserve">Hearing Officer's decision. </w:t>
      </w:r>
    </w:p>
    <w:p w:rsidR="003B5F18" w:rsidRPr="003B5F18" w:rsidRDefault="003B5F18" w:rsidP="003B5F18">
      <w:pPr>
        <w:numPr>
          <w:ilvl w:val="0"/>
          <w:numId w:val="22"/>
        </w:numPr>
        <w:rPr>
          <w:color w:val="000000"/>
        </w:rPr>
      </w:pPr>
      <w:r w:rsidRPr="003B5F18">
        <w:rPr>
          <w:color w:val="000000"/>
        </w:rPr>
        <w:t xml:space="preserve">Reason for decision. </w:t>
      </w:r>
    </w:p>
    <w:p w:rsidR="003B5F18" w:rsidRPr="003B5F18" w:rsidRDefault="003B5F18" w:rsidP="003B5F18">
      <w:pPr>
        <w:numPr>
          <w:ilvl w:val="0"/>
          <w:numId w:val="22"/>
        </w:numPr>
        <w:rPr>
          <w:color w:val="000000"/>
        </w:rPr>
      </w:pPr>
      <w:r w:rsidRPr="003B5F18">
        <w:rPr>
          <w:color w:val="000000"/>
        </w:rPr>
        <w:t xml:space="preserve">Recommended remedies to be applied. </w:t>
      </w:r>
    </w:p>
    <w:p w:rsidR="003B5F18" w:rsidRPr="003B5F18" w:rsidRDefault="003B5F18" w:rsidP="003B5F18">
      <w:pPr>
        <w:ind w:left="720"/>
        <w:rPr>
          <w:color w:val="000000"/>
        </w:rPr>
      </w:pPr>
    </w:p>
    <w:p w:rsidR="003B5F18" w:rsidRPr="003B5F18" w:rsidRDefault="003B5F18" w:rsidP="003B5F18">
      <w:pPr>
        <w:rPr>
          <w:color w:val="000000"/>
        </w:rPr>
      </w:pPr>
      <w:r w:rsidRPr="003B5F18">
        <w:rPr>
          <w:b/>
          <w:color w:val="000000"/>
        </w:rPr>
        <w:t>Appeal to the Secretary of Labor</w:t>
      </w:r>
      <w:r w:rsidRPr="003B5F18">
        <w:rPr>
          <w:b/>
          <w:color w:val="000000"/>
        </w:rPr>
        <w:br/>
      </w:r>
      <w:r w:rsidRPr="003B5F18">
        <w:rPr>
          <w:color w:val="000000"/>
        </w:rPr>
        <w:br/>
      </w:r>
      <w:proofErr w:type="gramStart"/>
      <w:r w:rsidRPr="003B5F18">
        <w:rPr>
          <w:color w:val="000000"/>
        </w:rPr>
        <w:t>The</w:t>
      </w:r>
      <w:proofErr w:type="gramEnd"/>
      <w:r w:rsidRPr="003B5F18">
        <w:rPr>
          <w:color w:val="000000"/>
        </w:rPr>
        <w:t xml:space="preserve"> Secretary of Labor shall investigate an allegation of a violation of the requirements of Title I if:</w:t>
      </w:r>
    </w:p>
    <w:p w:rsidR="003B5F18" w:rsidRPr="003B5F18" w:rsidRDefault="003B5F18" w:rsidP="003B5F18">
      <w:pPr>
        <w:ind w:left="720"/>
        <w:rPr>
          <w:color w:val="000000"/>
        </w:rPr>
      </w:pPr>
      <w:r w:rsidRPr="003B5F18">
        <w:rPr>
          <w:color w:val="000000"/>
        </w:rPr>
        <w:br/>
        <w:t>1. A decision relating to a Statewide Workforce Investment program grievance or complaint has not been reached within sixty (60) days of receipt of the grievance or complaint or within sixty (60) days of receipt of the request for appeal of a local level grievance and either party appeals to the Secretary; or</w:t>
      </w:r>
      <w:r w:rsidRPr="003B5F18">
        <w:rPr>
          <w:color w:val="000000"/>
        </w:rPr>
        <w:br/>
      </w:r>
      <w:r w:rsidRPr="003B5F18">
        <w:rPr>
          <w:color w:val="000000"/>
        </w:rPr>
        <w:br/>
        <w:t>2. A decision relating to such violation has been reached and the party to which such decision is adverse appeals such decision to the Secretary.</w:t>
      </w:r>
    </w:p>
    <w:p w:rsidR="003B5F18" w:rsidRPr="003B5F18" w:rsidRDefault="003B5F18" w:rsidP="003B5F18">
      <w:pPr>
        <w:rPr>
          <w:color w:val="000000"/>
        </w:rPr>
      </w:pPr>
    </w:p>
    <w:p w:rsidR="003B5F18" w:rsidRPr="003B5F18" w:rsidRDefault="003B5F18" w:rsidP="003B5F18">
      <w:pPr>
        <w:rPr>
          <w:color w:val="000000"/>
        </w:rPr>
      </w:pPr>
      <w:r w:rsidRPr="003B5F18">
        <w:rPr>
          <w:color w:val="000000"/>
        </w:rPr>
        <w:t>All appeals to the Secretary of Labor must be submitted by certified mail, return receipt requested, to the:</w:t>
      </w:r>
      <w:r w:rsidRPr="003B5F18">
        <w:rPr>
          <w:color w:val="000000"/>
        </w:rPr>
        <w:br/>
      </w:r>
    </w:p>
    <w:p w:rsidR="003B5F18" w:rsidRPr="003B5F18" w:rsidRDefault="003B5F18" w:rsidP="003B5F18">
      <w:pPr>
        <w:ind w:left="1080"/>
        <w:rPr>
          <w:color w:val="000000"/>
        </w:rPr>
      </w:pPr>
      <w:r w:rsidRPr="003B5F18">
        <w:rPr>
          <w:color w:val="000000"/>
        </w:rPr>
        <w:t>Secretary</w:t>
      </w:r>
      <w:r w:rsidRPr="003B5F18">
        <w:rPr>
          <w:color w:val="000000"/>
        </w:rPr>
        <w:br/>
        <w:t>U.S. Department of Labor</w:t>
      </w:r>
      <w:r w:rsidRPr="003B5F18">
        <w:rPr>
          <w:color w:val="000000"/>
        </w:rPr>
        <w:br/>
        <w:t>Washington, D.C. 20210</w:t>
      </w:r>
      <w:r w:rsidRPr="003B5F18">
        <w:rPr>
          <w:color w:val="000000"/>
        </w:rPr>
        <w:br/>
        <w:t>Attention: ASET</w:t>
      </w:r>
    </w:p>
    <w:p w:rsidR="003B5F18" w:rsidRPr="003B5F18" w:rsidRDefault="003B5F18" w:rsidP="003B5F18">
      <w:pPr>
        <w:ind w:left="1080"/>
        <w:rPr>
          <w:color w:val="000000"/>
        </w:rPr>
      </w:pPr>
      <w:r w:rsidRPr="003B5F18">
        <w:rPr>
          <w:color w:val="000000"/>
        </w:rPr>
        <w:br/>
      </w:r>
    </w:p>
    <w:p w:rsidR="003B5F18" w:rsidRPr="003B5F18" w:rsidRDefault="003B5F18" w:rsidP="003B5F18">
      <w:pPr>
        <w:jc w:val="center"/>
        <w:rPr>
          <w:color w:val="000000"/>
        </w:rPr>
      </w:pPr>
      <w:r w:rsidRPr="003B5F18">
        <w:rPr>
          <w:color w:val="000000"/>
        </w:rPr>
        <w:t>A copy of the appeal must be simultaneously provided to the opposing party and to</w:t>
      </w:r>
      <w:proofErr w:type="gramStart"/>
      <w:r w:rsidRPr="003B5F18">
        <w:rPr>
          <w:color w:val="000000"/>
        </w:rPr>
        <w:t>:</w:t>
      </w:r>
      <w:proofErr w:type="gramEnd"/>
      <w:r w:rsidRPr="003B5F18">
        <w:rPr>
          <w:color w:val="000000"/>
        </w:rPr>
        <w:br/>
      </w:r>
      <w:r w:rsidRPr="003B5F18">
        <w:rPr>
          <w:color w:val="000000"/>
        </w:rPr>
        <w:br/>
        <w:t>Region V Administrator</w:t>
      </w:r>
      <w:r w:rsidRPr="003B5F18">
        <w:rPr>
          <w:color w:val="000000"/>
        </w:rPr>
        <w:br/>
        <w:t>U.S. Department of Labor</w:t>
      </w:r>
      <w:r w:rsidRPr="003B5F18">
        <w:rPr>
          <w:color w:val="000000"/>
        </w:rPr>
        <w:br/>
        <w:t>Employment and Training Administration</w:t>
      </w:r>
      <w:r w:rsidRPr="003B5F18">
        <w:rPr>
          <w:color w:val="000000"/>
        </w:rPr>
        <w:br/>
        <w:t>230 S. Dearborn Street</w:t>
      </w:r>
      <w:r w:rsidRPr="003B5F18">
        <w:rPr>
          <w:color w:val="000000"/>
        </w:rPr>
        <w:br/>
        <w:t>Chicago, Illinois 60604</w:t>
      </w:r>
    </w:p>
    <w:p w:rsidR="003B5F18" w:rsidRPr="003B5F18" w:rsidRDefault="003B5F18" w:rsidP="003B5F18">
      <w:pPr>
        <w:rPr>
          <w:color w:val="000000"/>
        </w:rPr>
      </w:pPr>
      <w:r w:rsidRPr="003B5F18">
        <w:rPr>
          <w:color w:val="000000"/>
        </w:rPr>
        <w:br/>
      </w:r>
    </w:p>
    <w:p w:rsidR="003B5F18" w:rsidRPr="003B5F18" w:rsidRDefault="003B5F18" w:rsidP="003B5F18">
      <w:pPr>
        <w:rPr>
          <w:color w:val="000000"/>
        </w:rPr>
      </w:pPr>
      <w:r w:rsidRPr="003B5F18">
        <w:rPr>
          <w:color w:val="000000"/>
        </w:rPr>
        <w:br/>
        <w:t xml:space="preserve">Appeals made under (2) above must be filed within sixty (60) days of the receipt of the decision </w:t>
      </w:r>
      <w:r w:rsidRPr="003B5F18">
        <w:rPr>
          <w:color w:val="000000"/>
        </w:rPr>
        <w:lastRenderedPageBreak/>
        <w:t xml:space="preserve">being appealed. Appeals made under (1) above must be filed within 120 days of the filing of the grievance with the State, or the filing of the appeal of a local grievance with the State. All appeals should contain the following information: </w:t>
      </w:r>
    </w:p>
    <w:p w:rsidR="003B5F18" w:rsidRPr="003B5F18" w:rsidRDefault="003B5F18" w:rsidP="003B5F18">
      <w:pPr>
        <w:rPr>
          <w:color w:val="000000"/>
        </w:rPr>
      </w:pPr>
    </w:p>
    <w:p w:rsidR="003B5F18" w:rsidRPr="003B5F18" w:rsidRDefault="003B5F18" w:rsidP="003B5F18">
      <w:pPr>
        <w:numPr>
          <w:ilvl w:val="0"/>
          <w:numId w:val="23"/>
        </w:numPr>
        <w:rPr>
          <w:rFonts w:ascii="Times New Roman" w:hAnsi="Times New Roman"/>
        </w:rPr>
      </w:pPr>
      <w:r w:rsidRPr="003B5F18">
        <w:rPr>
          <w:color w:val="000000"/>
        </w:rPr>
        <w:t xml:space="preserve">The full name, telephone number (if any) and address of the person making the complaint. </w:t>
      </w:r>
    </w:p>
    <w:p w:rsidR="003B5F18" w:rsidRPr="003B5F18" w:rsidRDefault="003B5F18" w:rsidP="003B5F18">
      <w:pPr>
        <w:numPr>
          <w:ilvl w:val="0"/>
          <w:numId w:val="23"/>
        </w:numPr>
        <w:rPr>
          <w:color w:val="000000"/>
        </w:rPr>
      </w:pPr>
      <w:r w:rsidRPr="003B5F18">
        <w:rPr>
          <w:color w:val="000000"/>
        </w:rPr>
        <w:t>The full name and address of the respondent against whom the complaint is made.</w:t>
      </w:r>
    </w:p>
    <w:p w:rsidR="003B5F18" w:rsidRPr="003B5F18" w:rsidRDefault="003B5F18" w:rsidP="003B5F18">
      <w:pPr>
        <w:numPr>
          <w:ilvl w:val="0"/>
          <w:numId w:val="23"/>
        </w:numPr>
        <w:rPr>
          <w:color w:val="000000"/>
        </w:rPr>
      </w:pPr>
      <w:r w:rsidRPr="003B5F18">
        <w:rPr>
          <w:color w:val="000000"/>
        </w:rPr>
        <w:t>A clear and concise statement of the facts, including pertinent dates, constituting the alleged violation.</w:t>
      </w:r>
    </w:p>
    <w:p w:rsidR="003B5F18" w:rsidRPr="003B5F18" w:rsidRDefault="003B5F18" w:rsidP="003B5F18">
      <w:pPr>
        <w:numPr>
          <w:ilvl w:val="0"/>
          <w:numId w:val="23"/>
        </w:numPr>
        <w:rPr>
          <w:color w:val="000000"/>
        </w:rPr>
      </w:pPr>
      <w:r w:rsidRPr="003B5F18">
        <w:rPr>
          <w:color w:val="000000"/>
        </w:rPr>
        <w:t xml:space="preserve">The provisions of the Act, regulations or grant or other agreements under the Act believed to have been violated. </w:t>
      </w:r>
    </w:p>
    <w:p w:rsidR="003B5F18" w:rsidRPr="003B5F18" w:rsidRDefault="003B5F18" w:rsidP="003B5F18">
      <w:pPr>
        <w:numPr>
          <w:ilvl w:val="0"/>
          <w:numId w:val="23"/>
        </w:numPr>
        <w:rPr>
          <w:color w:val="000000"/>
        </w:rPr>
      </w:pPr>
      <w:r w:rsidRPr="003B5F18">
        <w:rPr>
          <w:color w:val="000000"/>
        </w:rPr>
        <w:t xml:space="preserve">A statement disclosing whether proceedings involving the subject of the request have been commenced or concluded before any Federal, State or local authority and if so, the date of such commencement or conclusion, the name and address of the authority and the style of the case. </w:t>
      </w:r>
    </w:p>
    <w:p w:rsidR="003B5F18" w:rsidRPr="003B5F18" w:rsidRDefault="003B5F18" w:rsidP="003B5F18">
      <w:pPr>
        <w:numPr>
          <w:ilvl w:val="0"/>
          <w:numId w:val="23"/>
        </w:numPr>
        <w:rPr>
          <w:color w:val="000000"/>
        </w:rPr>
      </w:pPr>
      <w:r w:rsidRPr="003B5F18">
        <w:rPr>
          <w:color w:val="000000"/>
        </w:rPr>
        <w:t>The Secretary is required to make a final determination relating to an appeal no later than 120 days after receiving such appeal.</w:t>
      </w:r>
    </w:p>
    <w:p w:rsidR="003B5F18" w:rsidRPr="003B5F18" w:rsidRDefault="003B5F18" w:rsidP="003B5F18">
      <w:pPr>
        <w:rPr>
          <w:color w:val="000000"/>
        </w:rPr>
      </w:pPr>
    </w:p>
    <w:p w:rsidR="003B5F18" w:rsidRPr="003B5F18" w:rsidRDefault="003B5F18" w:rsidP="003B5F18">
      <w:pPr>
        <w:rPr>
          <w:color w:val="000000"/>
        </w:rPr>
      </w:pPr>
      <w:r w:rsidRPr="003B5F18">
        <w:rPr>
          <w:b/>
          <w:color w:val="000000"/>
        </w:rPr>
        <w:t>Remedies</w:t>
      </w:r>
      <w:r w:rsidRPr="003B5F18">
        <w:rPr>
          <w:b/>
          <w:color w:val="000000"/>
        </w:rPr>
        <w:br/>
      </w:r>
      <w:r w:rsidRPr="003B5F18">
        <w:rPr>
          <w:color w:val="000000"/>
        </w:rPr>
        <w:br/>
      </w:r>
      <w:proofErr w:type="spellStart"/>
      <w:r w:rsidRPr="003B5F18">
        <w:rPr>
          <w:color w:val="000000"/>
        </w:rPr>
        <w:t>Remedies</w:t>
      </w:r>
      <w:proofErr w:type="spellEnd"/>
      <w:r w:rsidRPr="003B5F18">
        <w:rPr>
          <w:color w:val="000000"/>
        </w:rPr>
        <w:t xml:space="preserve"> that may be imposed through this grievance/complaint process for a violation of any requirement of Title I shall be limited to:</w:t>
      </w:r>
    </w:p>
    <w:p w:rsidR="003B5F18" w:rsidRPr="003B5F18" w:rsidRDefault="003B5F18" w:rsidP="003B5F18">
      <w:pPr>
        <w:rPr>
          <w:color w:val="000000"/>
        </w:rPr>
      </w:pPr>
    </w:p>
    <w:p w:rsidR="003B5F18" w:rsidRPr="003B5F18" w:rsidRDefault="003B5F18" w:rsidP="003B5F18">
      <w:pPr>
        <w:numPr>
          <w:ilvl w:val="0"/>
          <w:numId w:val="24"/>
        </w:numPr>
        <w:rPr>
          <w:rFonts w:ascii="Times New Roman" w:hAnsi="Times New Roman"/>
        </w:rPr>
      </w:pPr>
      <w:r w:rsidRPr="003B5F18">
        <w:rPr>
          <w:color w:val="000000"/>
        </w:rPr>
        <w:t xml:space="preserve">Suspension or termination of payments under this title; </w:t>
      </w:r>
    </w:p>
    <w:p w:rsidR="003B5F18" w:rsidRPr="003B5F18" w:rsidRDefault="003B5F18" w:rsidP="003B5F18">
      <w:pPr>
        <w:numPr>
          <w:ilvl w:val="0"/>
          <w:numId w:val="24"/>
        </w:numPr>
        <w:rPr>
          <w:color w:val="000000"/>
        </w:rPr>
      </w:pPr>
      <w:r w:rsidRPr="003B5F18">
        <w:rPr>
          <w:color w:val="000000"/>
        </w:rPr>
        <w:t xml:space="preserve">Prohibition of placement of a participant with an employer that has violated any requirement under this title; </w:t>
      </w:r>
    </w:p>
    <w:p w:rsidR="003B5F18" w:rsidRPr="003B5F18" w:rsidRDefault="003B5F18" w:rsidP="003B5F18">
      <w:pPr>
        <w:numPr>
          <w:ilvl w:val="0"/>
          <w:numId w:val="24"/>
        </w:numPr>
        <w:rPr>
          <w:color w:val="000000"/>
        </w:rPr>
      </w:pPr>
      <w:r w:rsidRPr="003B5F18">
        <w:rPr>
          <w:color w:val="000000"/>
        </w:rPr>
        <w:t xml:space="preserve">Where applicable, reinstatement of an employee, payment of lost wages and benefits, and reestablishment of other relevant terms, conditions, and privileges of employment; and </w:t>
      </w:r>
    </w:p>
    <w:p w:rsidR="003B5F18" w:rsidRPr="003B5F18" w:rsidRDefault="003B5F18" w:rsidP="003B5F18">
      <w:pPr>
        <w:numPr>
          <w:ilvl w:val="0"/>
          <w:numId w:val="24"/>
        </w:numPr>
        <w:rPr>
          <w:color w:val="000000"/>
        </w:rPr>
      </w:pPr>
      <w:r w:rsidRPr="003B5F18">
        <w:rPr>
          <w:color w:val="000000"/>
        </w:rPr>
        <w:t xml:space="preserve">Where appropriate, any other relief available under Title I of </w:t>
      </w:r>
      <w:r w:rsidR="00DA35CE" w:rsidRPr="00B545A5">
        <w:rPr>
          <w:highlight w:val="yellow"/>
        </w:rPr>
        <w:t>WIOA</w:t>
      </w:r>
      <w:r w:rsidRPr="003B5F18">
        <w:rPr>
          <w:color w:val="000000"/>
        </w:rPr>
        <w:t xml:space="preserve">. </w:t>
      </w:r>
    </w:p>
    <w:p w:rsidR="003B5F18" w:rsidRPr="003B5F18" w:rsidRDefault="003B5F18" w:rsidP="003B5F18">
      <w:pPr>
        <w:rPr>
          <w:color w:val="000000"/>
        </w:rPr>
      </w:pPr>
    </w:p>
    <w:p w:rsidR="003B5F18" w:rsidRPr="003B5F18" w:rsidRDefault="003B5F18" w:rsidP="003B5F18">
      <w:pPr>
        <w:rPr>
          <w:b/>
          <w:color w:val="000000"/>
        </w:rPr>
      </w:pPr>
    </w:p>
    <w:p w:rsidR="003B5F18" w:rsidRPr="003B5F18" w:rsidRDefault="003B5F18" w:rsidP="003B5F18">
      <w:pPr>
        <w:rPr>
          <w:color w:val="000000"/>
        </w:rPr>
      </w:pPr>
      <w:r w:rsidRPr="003B5F18">
        <w:rPr>
          <w:b/>
          <w:color w:val="000000"/>
        </w:rPr>
        <w:t>Other Remedies</w:t>
      </w:r>
      <w:r w:rsidRPr="003B5F18">
        <w:rPr>
          <w:color w:val="000000"/>
        </w:rPr>
        <w:br/>
      </w:r>
      <w:r w:rsidRPr="003B5F18">
        <w:rPr>
          <w:color w:val="000000"/>
        </w:rPr>
        <w:br/>
        <w:t xml:space="preserve">Nothing prohibits a grievant or complainant from pursuing a remedy authorized under another Federal, State, or local law for a violation of Title I of </w:t>
      </w:r>
      <w:r w:rsidR="00DA35CE" w:rsidRPr="00B545A5">
        <w:rPr>
          <w:highlight w:val="yellow"/>
        </w:rPr>
        <w:t>WIOA</w:t>
      </w:r>
      <w:r w:rsidRPr="003B5F18">
        <w:rPr>
          <w:color w:val="000000"/>
        </w:rPr>
        <w:t>.</w:t>
      </w:r>
    </w:p>
    <w:p w:rsidR="003B5F18" w:rsidRPr="003B5F18" w:rsidRDefault="003B5F18" w:rsidP="003B5F18">
      <w:pPr>
        <w:rPr>
          <w:color w:val="000000"/>
        </w:rPr>
      </w:pPr>
    </w:p>
    <w:p w:rsidR="003B5F18" w:rsidRPr="003B5F18" w:rsidRDefault="003B5F18" w:rsidP="003B5F18">
      <w:pPr>
        <w:rPr>
          <w:color w:val="000000"/>
        </w:rPr>
      </w:pPr>
      <w:r w:rsidRPr="003B5F18">
        <w:rPr>
          <w:color w:val="000000"/>
        </w:rPr>
        <w:br/>
      </w:r>
      <w:r w:rsidRPr="003B5F18">
        <w:rPr>
          <w:b/>
          <w:color w:val="000000"/>
        </w:rPr>
        <w:t>Violations of the Labor Standards Provisions at Section 181(b</w:t>
      </w:r>
      <w:proofErr w:type="gramStart"/>
      <w:r w:rsidRPr="003B5F18">
        <w:rPr>
          <w:b/>
          <w:color w:val="000000"/>
        </w:rPr>
        <w:t>)</w:t>
      </w:r>
      <w:proofErr w:type="gramEnd"/>
      <w:r w:rsidRPr="003B5F18">
        <w:rPr>
          <w:b/>
          <w:color w:val="000000"/>
        </w:rPr>
        <w:br/>
      </w:r>
      <w:r w:rsidRPr="00C17C32">
        <w:rPr>
          <w:color w:val="000000" w:themeColor="text1"/>
        </w:rPr>
        <w:br/>
      </w:r>
      <w:r w:rsidRPr="00C17C32">
        <w:rPr>
          <w:color w:val="000000" w:themeColor="text1"/>
          <w:u w:val="single"/>
        </w:rPr>
        <w:t>Complaints Related to Conditions of Employment:</w:t>
      </w:r>
      <w:r w:rsidRPr="00C17C32">
        <w:rPr>
          <w:color w:val="000000" w:themeColor="text1"/>
        </w:rPr>
        <w:t xml:space="preserve">  </w:t>
      </w:r>
      <w:r w:rsidRPr="003B5F18">
        <w:rPr>
          <w:color w:val="000000"/>
        </w:rPr>
        <w:t>Employees of the Local Areas and Sub-Contractors shall submit and resolve complaints through local employer procedures.</w:t>
      </w:r>
      <w:r w:rsidRPr="003B5F18">
        <w:rPr>
          <w:color w:val="000000"/>
        </w:rPr>
        <w:br/>
      </w:r>
      <w:r w:rsidRPr="003B5F18">
        <w:rPr>
          <w:color w:val="000000"/>
        </w:rPr>
        <w:br/>
        <w:t xml:space="preserve">Each employer of </w:t>
      </w:r>
      <w:r w:rsidR="00DA35CE" w:rsidRPr="00B545A5">
        <w:rPr>
          <w:highlight w:val="yellow"/>
        </w:rPr>
        <w:t>WIOA</w:t>
      </w:r>
      <w:r w:rsidR="00DA35CE">
        <w:t xml:space="preserve"> </w:t>
      </w:r>
      <w:r w:rsidRPr="003B5F18">
        <w:rPr>
          <w:color w:val="000000"/>
        </w:rPr>
        <w:t xml:space="preserve">participants who is a recipient of </w:t>
      </w:r>
      <w:r w:rsidR="00DA35CE" w:rsidRPr="00B545A5">
        <w:rPr>
          <w:highlight w:val="yellow"/>
        </w:rPr>
        <w:t>WIOA</w:t>
      </w:r>
      <w:r w:rsidR="00DA35CE">
        <w:t xml:space="preserve"> </w:t>
      </w:r>
      <w:r w:rsidRPr="003B5F18">
        <w:rPr>
          <w:color w:val="000000"/>
        </w:rPr>
        <w:t>funds shall continue to operate or establish and maintain a grievance procedure relating to the terms and conditions of employment.</w:t>
      </w:r>
      <w:r w:rsidRPr="003B5F18">
        <w:rPr>
          <w:color w:val="000000"/>
        </w:rPr>
        <w:br/>
      </w:r>
      <w:r w:rsidRPr="003B5F18">
        <w:rPr>
          <w:color w:val="000000"/>
        </w:rPr>
        <w:br/>
        <w:t xml:space="preserve">Employers, including private-for-profit employers of </w:t>
      </w:r>
      <w:r w:rsidR="00DA35CE" w:rsidRPr="00B545A5">
        <w:rPr>
          <w:highlight w:val="yellow"/>
        </w:rPr>
        <w:t>WIOA</w:t>
      </w:r>
      <w:r w:rsidR="00DA35CE">
        <w:t xml:space="preserve"> </w:t>
      </w:r>
      <w:r w:rsidRPr="003B5F18">
        <w:rPr>
          <w:color w:val="000000"/>
        </w:rPr>
        <w:t xml:space="preserve">participants, may operate their own grievance system or may utilize the grievance system established by the State or the Local Area. Employers shall inform </w:t>
      </w:r>
      <w:r w:rsidR="00DA35CE" w:rsidRPr="00B545A5">
        <w:rPr>
          <w:highlight w:val="yellow"/>
        </w:rPr>
        <w:t>WIOA</w:t>
      </w:r>
      <w:r w:rsidR="00DA35CE">
        <w:t xml:space="preserve"> </w:t>
      </w:r>
      <w:bookmarkStart w:id="4" w:name="_GoBack"/>
      <w:bookmarkEnd w:id="4"/>
      <w:r w:rsidRPr="003B5F18">
        <w:rPr>
          <w:color w:val="000000"/>
        </w:rPr>
        <w:t>participants of the grievance procedure they are to follow when the participant begins employment.</w:t>
      </w:r>
      <w:r w:rsidRPr="003B5F18">
        <w:rPr>
          <w:color w:val="000000"/>
        </w:rPr>
        <w:br/>
      </w:r>
      <w:r w:rsidRPr="003B5F18">
        <w:rPr>
          <w:color w:val="000000"/>
        </w:rPr>
        <w:lastRenderedPageBreak/>
        <w:br/>
        <w:t xml:space="preserve">A complainant may appeal/submit the complaint if any of the following conditions exist: </w:t>
      </w:r>
    </w:p>
    <w:p w:rsidR="003B5F18" w:rsidRPr="003B5F18" w:rsidRDefault="003B5F18" w:rsidP="003B5F18">
      <w:pPr>
        <w:rPr>
          <w:color w:val="000000"/>
        </w:rPr>
      </w:pPr>
    </w:p>
    <w:p w:rsidR="003B5F18" w:rsidRPr="003B5F18" w:rsidRDefault="003B5F18" w:rsidP="003B5F18">
      <w:pPr>
        <w:numPr>
          <w:ilvl w:val="0"/>
          <w:numId w:val="25"/>
        </w:numPr>
        <w:rPr>
          <w:rFonts w:ascii="Times New Roman" w:hAnsi="Times New Roman"/>
        </w:rPr>
      </w:pPr>
      <w:r w:rsidRPr="003B5F18">
        <w:rPr>
          <w:color w:val="000000"/>
        </w:rPr>
        <w:t xml:space="preserve">The employing agency does not operate a complaint system. </w:t>
      </w:r>
    </w:p>
    <w:p w:rsidR="003B5F18" w:rsidRPr="003B5F18" w:rsidRDefault="003B5F18" w:rsidP="003B5F18">
      <w:pPr>
        <w:ind w:left="720"/>
        <w:rPr>
          <w:rFonts w:ascii="Times New Roman" w:hAnsi="Times New Roman"/>
        </w:rPr>
      </w:pPr>
    </w:p>
    <w:p w:rsidR="003B5F18" w:rsidRPr="003B5F18" w:rsidRDefault="003B5F18" w:rsidP="003B5F18">
      <w:pPr>
        <w:numPr>
          <w:ilvl w:val="0"/>
          <w:numId w:val="25"/>
        </w:numPr>
        <w:rPr>
          <w:color w:val="000000"/>
        </w:rPr>
      </w:pPr>
      <w:r w:rsidRPr="003B5F18">
        <w:rPr>
          <w:color w:val="000000"/>
        </w:rPr>
        <w:t xml:space="preserve">The employing agency operates a complaint system but the procedures are not followed. </w:t>
      </w:r>
    </w:p>
    <w:p w:rsidR="003B5F18" w:rsidRPr="003B5F18" w:rsidRDefault="003B5F18" w:rsidP="003B5F18">
      <w:pPr>
        <w:ind w:left="720"/>
        <w:rPr>
          <w:color w:val="000000"/>
        </w:rPr>
      </w:pPr>
    </w:p>
    <w:p w:rsidR="003B5F18" w:rsidRPr="003B5F18" w:rsidRDefault="003B5F18" w:rsidP="003B5F18">
      <w:pPr>
        <w:numPr>
          <w:ilvl w:val="0"/>
          <w:numId w:val="25"/>
        </w:numPr>
        <w:rPr>
          <w:color w:val="000000"/>
        </w:rPr>
      </w:pPr>
      <w:r w:rsidRPr="003B5F18">
        <w:rPr>
          <w:color w:val="000000"/>
        </w:rPr>
        <w:t xml:space="preserve">The complaint alleges a violation of Federal or State rules and regulations. </w:t>
      </w:r>
    </w:p>
    <w:p w:rsidR="003B5F18" w:rsidRPr="003B5F18" w:rsidRDefault="003B5F18" w:rsidP="003B5F18">
      <w:pPr>
        <w:ind w:left="720"/>
        <w:rPr>
          <w:color w:val="000000"/>
        </w:rPr>
      </w:pPr>
    </w:p>
    <w:p w:rsidR="003B5F18" w:rsidRPr="003B5F18" w:rsidRDefault="003B5F18" w:rsidP="003B5F18">
      <w:pPr>
        <w:rPr>
          <w:b/>
          <w:color w:val="000000"/>
        </w:rPr>
      </w:pPr>
      <w:r w:rsidRPr="00C17C32">
        <w:rPr>
          <w:color w:val="000000" w:themeColor="text1"/>
          <w:u w:val="single"/>
        </w:rPr>
        <w:t>Appeal to the Secretary:</w:t>
      </w:r>
      <w:r w:rsidRPr="00C17C32">
        <w:rPr>
          <w:color w:val="000000" w:themeColor="text1"/>
        </w:rPr>
        <w:t xml:space="preserve">  </w:t>
      </w:r>
      <w:r w:rsidRPr="003B5F18">
        <w:rPr>
          <w:color w:val="000000"/>
        </w:rPr>
        <w:t>When the grievance alleges violation of Section 181(b) and the grievance procedure rights have been exhausted or the 60-day time period has elapsed without a decision, either party to such procedure may submit the grievance to the Secretary of Labor. The Secretary shall investigate the allegations and make a determination as to whether a violation of Section 181(b) has occurred.</w:t>
      </w:r>
      <w:r w:rsidRPr="003B5F18">
        <w:rPr>
          <w:color w:val="000000"/>
        </w:rPr>
        <w:br/>
      </w:r>
      <w:r w:rsidRPr="003B5F18">
        <w:rPr>
          <w:color w:val="000000"/>
        </w:rPr>
        <w:br/>
        <w:t>If a modification or reversal of the decision issued pursuant to the recipient's grievance procedure is warranted, or the 60-day time period has elapsed without a decision, the Secretary may modify or reverse the decision, or issue a decision if no decision has been issued, after an opportunity for a hearing.</w:t>
      </w:r>
      <w:r w:rsidRPr="003B5F18">
        <w:rPr>
          <w:color w:val="000000"/>
        </w:rPr>
        <w:br/>
      </w:r>
      <w:r w:rsidRPr="003B5F18">
        <w:rPr>
          <w:color w:val="000000"/>
        </w:rPr>
        <w:br/>
        <w:t>If the Secretary determines the decision issued pursuant to the grievance procedure is appropriate, the determination shall become the final decision of the Secretary.</w:t>
      </w:r>
      <w:r w:rsidRPr="003B5F18">
        <w:rPr>
          <w:color w:val="000000"/>
        </w:rPr>
        <w:br/>
      </w:r>
      <w:r w:rsidRPr="003B5F18">
        <w:rPr>
          <w:color w:val="000000"/>
        </w:rPr>
        <w:br/>
      </w:r>
      <w:r w:rsidRPr="00C17C32">
        <w:rPr>
          <w:color w:val="000000" w:themeColor="text1"/>
          <w:u w:val="single"/>
        </w:rPr>
        <w:t>Binding Arbitration:</w:t>
      </w:r>
      <w:r w:rsidRPr="00C17C32">
        <w:rPr>
          <w:color w:val="000000" w:themeColor="text1"/>
        </w:rPr>
        <w:t xml:space="preserve">  </w:t>
      </w:r>
      <w:r w:rsidRPr="003B5F18">
        <w:rPr>
          <w:color w:val="000000"/>
        </w:rPr>
        <w:t>As an alternative to the above, a person alleging a violation of Section 181(b) may submit the grievance to a binding grievance procedure if a collective bargaining agreement covering the parties to the grievance so provides. However, binding arbitration decisions are not reviewable by the Secretary, and the remedies available to the grievant are limited to those set forth in the Act.</w:t>
      </w:r>
      <w:r w:rsidRPr="003B5F18">
        <w:rPr>
          <w:color w:val="000000"/>
        </w:rPr>
        <w:br/>
      </w:r>
      <w:r w:rsidRPr="003B5F18">
        <w:rPr>
          <w:color w:val="000000"/>
        </w:rPr>
        <w:br/>
      </w:r>
    </w:p>
    <w:p w:rsidR="003B5F18" w:rsidRPr="003B5F18" w:rsidRDefault="003B5F18" w:rsidP="003B5F18">
      <w:r w:rsidRPr="003B5F18">
        <w:rPr>
          <w:b/>
          <w:color w:val="000000"/>
        </w:rPr>
        <w:t>Violations of the Relocation Provisions in Section 181(d) of the Act</w:t>
      </w:r>
      <w:r w:rsidRPr="003B5F18">
        <w:rPr>
          <w:color w:val="000000"/>
        </w:rPr>
        <w:br/>
      </w:r>
      <w:r w:rsidRPr="003B5F18">
        <w:rPr>
          <w:color w:val="000000"/>
        </w:rPr>
        <w:br/>
      </w:r>
      <w:proofErr w:type="gramStart"/>
      <w:r w:rsidRPr="003B5F18">
        <w:rPr>
          <w:color w:val="000000"/>
        </w:rPr>
        <w:t>When</w:t>
      </w:r>
      <w:proofErr w:type="gramEnd"/>
      <w:r w:rsidRPr="003B5F18">
        <w:rPr>
          <w:color w:val="000000"/>
        </w:rPr>
        <w:t xml:space="preserve"> the grievance alleges violation of the Relocation Provisions in Section 181(d) of the Act, the grievance may be submitted to the Secretary of Labor for investigation to determine whether the State or local area is in compliance with the Act.</w:t>
      </w:r>
      <w:r w:rsidRPr="003B5F18">
        <w:rPr>
          <w:color w:val="000000"/>
        </w:rPr>
        <w:br/>
      </w:r>
      <w:r w:rsidRPr="003B5F18">
        <w:rPr>
          <w:color w:val="000000"/>
        </w:rPr>
        <w:br/>
        <w:t>If the Secretary determines that a violation of the relocation prohibitions has occurred, the Secretary shall require the State that has violated such provisions to repay to the United States an amount equal to the amount expended in violation.</w:t>
      </w:r>
      <w:r w:rsidRPr="003B5F18">
        <w:rPr>
          <w:color w:val="000000"/>
        </w:rPr>
        <w:br/>
      </w:r>
      <w:r w:rsidRPr="003B5F18">
        <w:rPr>
          <w:color w:val="000000"/>
        </w:rPr>
        <w:br/>
      </w:r>
      <w:r w:rsidRPr="003B5F18">
        <w:rPr>
          <w:b/>
          <w:color w:val="000000"/>
        </w:rPr>
        <w:t>Recordkeeping Requirements</w:t>
      </w:r>
      <w:r w:rsidRPr="003B5F18">
        <w:rPr>
          <w:color w:val="000000"/>
        </w:rPr>
        <w:br/>
      </w:r>
      <w:r w:rsidRPr="003B5F18">
        <w:rPr>
          <w:color w:val="000000"/>
        </w:rPr>
        <w:br/>
        <w:t>Complaint records must be retained for a minimum of three years following resolution of the complaint. These records should be made available for review, as needed for compliance verification purposes.</w:t>
      </w:r>
    </w:p>
    <w:p w:rsidR="003B2463" w:rsidRDefault="003B2463" w:rsidP="003B5F18"/>
    <w:p w:rsidR="003B5F18" w:rsidRDefault="003B5F18" w:rsidP="003B5F18"/>
    <w:sectPr w:rsidR="003B5F1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34" w:rsidRDefault="00951834" w:rsidP="00951834">
      <w:r>
        <w:separator/>
      </w:r>
    </w:p>
  </w:endnote>
  <w:endnote w:type="continuationSeparator" w:id="0">
    <w:p w:rsidR="00951834" w:rsidRDefault="00951834" w:rsidP="0095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34" w:rsidRDefault="00951834" w:rsidP="00951834">
      <w:r>
        <w:separator/>
      </w:r>
    </w:p>
  </w:footnote>
  <w:footnote w:type="continuationSeparator" w:id="0">
    <w:p w:rsidR="00951834" w:rsidRDefault="00951834" w:rsidP="00951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34" w:rsidRPr="00951834" w:rsidRDefault="00951834" w:rsidP="00951834">
    <w:pPr>
      <w:pStyle w:val="Header"/>
      <w:jc w:val="right"/>
      <w:rPr>
        <w:b/>
        <w:sz w:val="24"/>
        <w:szCs w:val="24"/>
      </w:rPr>
    </w:pPr>
    <w:r w:rsidRPr="00951834">
      <w:rPr>
        <w:b/>
        <w:sz w:val="24"/>
        <w:szCs w:val="24"/>
      </w:rPr>
      <w:t>Attachment K</w:t>
    </w:r>
  </w:p>
  <w:p w:rsidR="00951834" w:rsidRDefault="00951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7600"/>
    <w:multiLevelType w:val="hybridMultilevel"/>
    <w:tmpl w:val="71ECC43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23E0198"/>
    <w:multiLevelType w:val="hybridMultilevel"/>
    <w:tmpl w:val="C4301F4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57C5C9B"/>
    <w:multiLevelType w:val="hybridMultilevel"/>
    <w:tmpl w:val="DDEE8BA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5980F9E"/>
    <w:multiLevelType w:val="hybridMultilevel"/>
    <w:tmpl w:val="853E04F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F1A6720"/>
    <w:multiLevelType w:val="hybridMultilevel"/>
    <w:tmpl w:val="054EC92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F5F4837"/>
    <w:multiLevelType w:val="hybridMultilevel"/>
    <w:tmpl w:val="32F4382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3010C91"/>
    <w:multiLevelType w:val="multilevel"/>
    <w:tmpl w:val="F61AFD48"/>
    <w:lvl w:ilvl="0">
      <w:start w:val="1"/>
      <w:numFmt w:val="decimal"/>
      <w:pStyle w:val="Heading1"/>
      <w:suff w:val="space"/>
      <w:lvlText w:val="Section %1 - "/>
      <w:lvlJc w:val="left"/>
      <w:pPr>
        <w:ind w:left="0" w:firstLine="0"/>
      </w:pPr>
      <w:rPr>
        <w:rFonts w:ascii="Arial" w:hAnsi="Arial" w:hint="default"/>
        <w:b/>
        <w:i w:val="0"/>
        <w:color w:val="31849B"/>
        <w:sz w:val="24"/>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23786EAF"/>
    <w:multiLevelType w:val="hybridMultilevel"/>
    <w:tmpl w:val="EDC8D9B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BFA487A"/>
    <w:multiLevelType w:val="hybridMultilevel"/>
    <w:tmpl w:val="8ED4E54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2C1555F"/>
    <w:multiLevelType w:val="hybridMultilevel"/>
    <w:tmpl w:val="C246A36C"/>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2DF6020"/>
    <w:multiLevelType w:val="hybridMultilevel"/>
    <w:tmpl w:val="54CC9A2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5385CC6"/>
    <w:multiLevelType w:val="hybridMultilevel"/>
    <w:tmpl w:val="AF6AED2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7835029"/>
    <w:multiLevelType w:val="hybridMultilevel"/>
    <w:tmpl w:val="0D141B2C"/>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A8389E"/>
    <w:multiLevelType w:val="hybridMultilevel"/>
    <w:tmpl w:val="A9D85AD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E3C35C0"/>
    <w:multiLevelType w:val="hybridMultilevel"/>
    <w:tmpl w:val="AB1E18F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2AF68EF"/>
    <w:multiLevelType w:val="hybridMultilevel"/>
    <w:tmpl w:val="C3D8C89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A4B679A"/>
    <w:multiLevelType w:val="hybridMultilevel"/>
    <w:tmpl w:val="9DCABA5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01F7066"/>
    <w:multiLevelType w:val="hybridMultilevel"/>
    <w:tmpl w:val="8700ACE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17A78F7"/>
    <w:multiLevelType w:val="hybridMultilevel"/>
    <w:tmpl w:val="E2BAB0D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54279F2"/>
    <w:multiLevelType w:val="hybridMultilevel"/>
    <w:tmpl w:val="69B4A43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6F5329E"/>
    <w:multiLevelType w:val="hybridMultilevel"/>
    <w:tmpl w:val="3C4482A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2216368"/>
    <w:multiLevelType w:val="hybridMultilevel"/>
    <w:tmpl w:val="A2BEEFB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31B3C0A"/>
    <w:multiLevelType w:val="hybridMultilevel"/>
    <w:tmpl w:val="0178D3CE"/>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7F60735"/>
    <w:multiLevelType w:val="hybridMultilevel"/>
    <w:tmpl w:val="5EFC429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D190E70"/>
    <w:multiLevelType w:val="hybridMultilevel"/>
    <w:tmpl w:val="B608C844"/>
    <w:lvl w:ilvl="0" w:tplc="FFFFFFFF">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22"/>
  </w:num>
  <w:num w:numId="4">
    <w:abstractNumId w:val="15"/>
  </w:num>
  <w:num w:numId="5">
    <w:abstractNumId w:val="3"/>
  </w:num>
  <w:num w:numId="6">
    <w:abstractNumId w:val="16"/>
  </w:num>
  <w:num w:numId="7">
    <w:abstractNumId w:val="13"/>
  </w:num>
  <w:num w:numId="8">
    <w:abstractNumId w:val="24"/>
  </w:num>
  <w:num w:numId="9">
    <w:abstractNumId w:val="19"/>
  </w:num>
  <w:num w:numId="10">
    <w:abstractNumId w:val="11"/>
  </w:num>
  <w:num w:numId="11">
    <w:abstractNumId w:val="0"/>
  </w:num>
  <w:num w:numId="12">
    <w:abstractNumId w:val="18"/>
  </w:num>
  <w:num w:numId="13">
    <w:abstractNumId w:val="21"/>
  </w:num>
  <w:num w:numId="14">
    <w:abstractNumId w:val="9"/>
  </w:num>
  <w:num w:numId="15">
    <w:abstractNumId w:val="23"/>
  </w:num>
  <w:num w:numId="16">
    <w:abstractNumId w:val="1"/>
  </w:num>
  <w:num w:numId="17">
    <w:abstractNumId w:val="10"/>
  </w:num>
  <w:num w:numId="18">
    <w:abstractNumId w:val="14"/>
  </w:num>
  <w:num w:numId="19">
    <w:abstractNumId w:val="5"/>
  </w:num>
  <w:num w:numId="20">
    <w:abstractNumId w:val="4"/>
  </w:num>
  <w:num w:numId="21">
    <w:abstractNumId w:val="2"/>
  </w:num>
  <w:num w:numId="22">
    <w:abstractNumId w:val="8"/>
  </w:num>
  <w:num w:numId="23">
    <w:abstractNumId w:val="7"/>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CA"/>
    <w:rsid w:val="0013754A"/>
    <w:rsid w:val="002F44D1"/>
    <w:rsid w:val="003B2463"/>
    <w:rsid w:val="003B5F18"/>
    <w:rsid w:val="005B569D"/>
    <w:rsid w:val="00632ECA"/>
    <w:rsid w:val="006D30F3"/>
    <w:rsid w:val="0088310E"/>
    <w:rsid w:val="00951834"/>
    <w:rsid w:val="009A4BDB"/>
    <w:rsid w:val="009A59B1"/>
    <w:rsid w:val="00B545A5"/>
    <w:rsid w:val="00C17C32"/>
    <w:rsid w:val="00DA35CE"/>
    <w:rsid w:val="00F7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CD2CB-19BF-44EE-8A13-9A7A30E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EC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632ECA"/>
    <w:pPr>
      <w:keepNext/>
      <w:numPr>
        <w:numId w:val="1"/>
      </w:numPr>
      <w:spacing w:before="120" w:after="60"/>
      <w:outlineLvl w:val="0"/>
    </w:pPr>
    <w:rPr>
      <w:rFonts w:cs="Arial"/>
      <w:b/>
      <w:bCs/>
      <w:color w:val="000080"/>
      <w:kern w:val="32"/>
      <w:sz w:val="26"/>
      <w:szCs w:val="32"/>
    </w:rPr>
  </w:style>
  <w:style w:type="paragraph" w:styleId="Heading2">
    <w:name w:val="heading 2"/>
    <w:basedOn w:val="Normal"/>
    <w:next w:val="Normal"/>
    <w:link w:val="Heading2Char"/>
    <w:qFormat/>
    <w:rsid w:val="00632ECA"/>
    <w:pPr>
      <w:keepNext/>
      <w:numPr>
        <w:ilvl w:val="1"/>
        <w:numId w:val="1"/>
      </w:numPr>
      <w:spacing w:before="240" w:after="120"/>
      <w:outlineLvl w:val="1"/>
    </w:pPr>
    <w:rPr>
      <w:rFonts w:cs="Arial"/>
      <w:b/>
      <w:bCs/>
      <w:iCs/>
      <w:color w:val="FF0000"/>
      <w:sz w:val="24"/>
      <w:szCs w:val="28"/>
    </w:rPr>
  </w:style>
  <w:style w:type="paragraph" w:styleId="Heading3">
    <w:name w:val="heading 3"/>
    <w:basedOn w:val="Normal"/>
    <w:next w:val="Normal"/>
    <w:link w:val="Heading3Char"/>
    <w:qFormat/>
    <w:rsid w:val="00632ECA"/>
    <w:pPr>
      <w:keepNext/>
      <w:numPr>
        <w:ilvl w:val="2"/>
        <w:numId w:val="1"/>
      </w:numPr>
      <w:spacing w:before="120" w:after="60"/>
      <w:outlineLvl w:val="2"/>
    </w:pPr>
    <w:rPr>
      <w:rFonts w:cs="Arial"/>
      <w:b/>
      <w:bCs/>
      <w:i/>
      <w:color w:val="000080"/>
      <w:sz w:val="24"/>
      <w:szCs w:val="26"/>
    </w:rPr>
  </w:style>
  <w:style w:type="paragraph" w:styleId="Heading4">
    <w:name w:val="heading 4"/>
    <w:basedOn w:val="Normal"/>
    <w:next w:val="Normal"/>
    <w:link w:val="Heading4Char"/>
    <w:qFormat/>
    <w:rsid w:val="00632ECA"/>
    <w:pPr>
      <w:keepNext/>
      <w:numPr>
        <w:ilvl w:val="3"/>
        <w:numId w:val="1"/>
      </w:numPr>
      <w:spacing w:before="120" w:after="60"/>
      <w:outlineLvl w:val="3"/>
    </w:pPr>
    <w:rPr>
      <w:bCs/>
      <w:color w:val="339966"/>
      <w:sz w:val="24"/>
      <w:szCs w:val="28"/>
    </w:rPr>
  </w:style>
  <w:style w:type="paragraph" w:styleId="Heading5">
    <w:name w:val="heading 5"/>
    <w:basedOn w:val="Normal"/>
    <w:next w:val="Normal"/>
    <w:link w:val="Heading5Char"/>
    <w:qFormat/>
    <w:rsid w:val="00632ECA"/>
    <w:pPr>
      <w:numPr>
        <w:ilvl w:val="4"/>
        <w:numId w:val="1"/>
      </w:numPr>
      <w:spacing w:before="120" w:after="60"/>
      <w:outlineLvl w:val="4"/>
    </w:pPr>
    <w:rPr>
      <w:b/>
      <w:bCs/>
      <w:i/>
      <w:iCs/>
      <w:sz w:val="24"/>
      <w:szCs w:val="26"/>
    </w:rPr>
  </w:style>
  <w:style w:type="paragraph" w:styleId="Heading6">
    <w:name w:val="heading 6"/>
    <w:basedOn w:val="Normal"/>
    <w:next w:val="Normal"/>
    <w:link w:val="Heading6Char"/>
    <w:qFormat/>
    <w:rsid w:val="00632E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632ECA"/>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632ECA"/>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632E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ECA"/>
    <w:rPr>
      <w:rFonts w:ascii="Arial" w:eastAsia="Times New Roman" w:hAnsi="Arial" w:cs="Arial"/>
      <w:b/>
      <w:bCs/>
      <w:color w:val="000080"/>
      <w:kern w:val="32"/>
      <w:sz w:val="26"/>
      <w:szCs w:val="32"/>
    </w:rPr>
  </w:style>
  <w:style w:type="character" w:customStyle="1" w:styleId="Heading2Char">
    <w:name w:val="Heading 2 Char"/>
    <w:basedOn w:val="DefaultParagraphFont"/>
    <w:link w:val="Heading2"/>
    <w:rsid w:val="00632ECA"/>
    <w:rPr>
      <w:rFonts w:ascii="Arial" w:eastAsia="Times New Roman" w:hAnsi="Arial" w:cs="Arial"/>
      <w:b/>
      <w:bCs/>
      <w:iCs/>
      <w:color w:val="FF0000"/>
      <w:sz w:val="24"/>
      <w:szCs w:val="28"/>
    </w:rPr>
  </w:style>
  <w:style w:type="character" w:customStyle="1" w:styleId="Heading3Char">
    <w:name w:val="Heading 3 Char"/>
    <w:basedOn w:val="DefaultParagraphFont"/>
    <w:link w:val="Heading3"/>
    <w:rsid w:val="00632ECA"/>
    <w:rPr>
      <w:rFonts w:ascii="Arial" w:eastAsia="Times New Roman" w:hAnsi="Arial" w:cs="Arial"/>
      <w:b/>
      <w:bCs/>
      <w:i/>
      <w:color w:val="000080"/>
      <w:sz w:val="24"/>
      <w:szCs w:val="26"/>
    </w:rPr>
  </w:style>
  <w:style w:type="character" w:customStyle="1" w:styleId="Heading4Char">
    <w:name w:val="Heading 4 Char"/>
    <w:basedOn w:val="DefaultParagraphFont"/>
    <w:link w:val="Heading4"/>
    <w:rsid w:val="00632ECA"/>
    <w:rPr>
      <w:rFonts w:ascii="Arial" w:eastAsia="Times New Roman" w:hAnsi="Arial" w:cs="Times New Roman"/>
      <w:bCs/>
      <w:color w:val="339966"/>
      <w:sz w:val="24"/>
      <w:szCs w:val="28"/>
    </w:rPr>
  </w:style>
  <w:style w:type="character" w:customStyle="1" w:styleId="Heading5Char">
    <w:name w:val="Heading 5 Char"/>
    <w:basedOn w:val="DefaultParagraphFont"/>
    <w:link w:val="Heading5"/>
    <w:rsid w:val="00632ECA"/>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632ECA"/>
    <w:rPr>
      <w:rFonts w:ascii="Times New Roman" w:eastAsia="Times New Roman" w:hAnsi="Times New Roman" w:cs="Times New Roman"/>
      <w:b/>
      <w:bCs/>
    </w:rPr>
  </w:style>
  <w:style w:type="character" w:customStyle="1" w:styleId="Heading7Char">
    <w:name w:val="Heading 7 Char"/>
    <w:basedOn w:val="DefaultParagraphFont"/>
    <w:link w:val="Heading7"/>
    <w:rsid w:val="00632EC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2E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2ECA"/>
    <w:rPr>
      <w:rFonts w:ascii="Arial" w:eastAsia="Times New Roman" w:hAnsi="Arial" w:cs="Arial"/>
    </w:rPr>
  </w:style>
  <w:style w:type="character" w:styleId="Hyperlink">
    <w:name w:val="Hyperlink"/>
    <w:semiHidden/>
    <w:rsid w:val="00632ECA"/>
    <w:rPr>
      <w:rFonts w:ascii="Arial" w:hAnsi="Arial"/>
      <w:color w:val="0000FF"/>
      <w:sz w:val="20"/>
      <w:u w:val="single"/>
    </w:rPr>
  </w:style>
  <w:style w:type="character" w:customStyle="1" w:styleId="body1">
    <w:name w:val="body1"/>
    <w:rsid w:val="00632ECA"/>
    <w:rPr>
      <w:rFonts w:ascii="Arial" w:hAnsi="Arial" w:cs="Arial" w:hint="default"/>
      <w:b w:val="0"/>
      <w:bCs w:val="0"/>
      <w:color w:val="000000"/>
      <w:sz w:val="22"/>
      <w:szCs w:val="22"/>
    </w:rPr>
  </w:style>
  <w:style w:type="paragraph" w:styleId="Header">
    <w:name w:val="header"/>
    <w:basedOn w:val="Normal"/>
    <w:link w:val="HeaderChar"/>
    <w:uiPriority w:val="99"/>
    <w:unhideWhenUsed/>
    <w:rsid w:val="00951834"/>
    <w:pPr>
      <w:tabs>
        <w:tab w:val="center" w:pos="4680"/>
        <w:tab w:val="right" w:pos="9360"/>
      </w:tabs>
    </w:pPr>
  </w:style>
  <w:style w:type="character" w:customStyle="1" w:styleId="HeaderChar">
    <w:name w:val="Header Char"/>
    <w:basedOn w:val="DefaultParagraphFont"/>
    <w:link w:val="Header"/>
    <w:uiPriority w:val="99"/>
    <w:rsid w:val="00951834"/>
    <w:rPr>
      <w:rFonts w:ascii="Arial" w:eastAsia="Times New Roman" w:hAnsi="Arial" w:cs="Times New Roman"/>
      <w:szCs w:val="20"/>
    </w:rPr>
  </w:style>
  <w:style w:type="paragraph" w:styleId="Footer">
    <w:name w:val="footer"/>
    <w:basedOn w:val="Normal"/>
    <w:link w:val="FooterChar"/>
    <w:uiPriority w:val="99"/>
    <w:unhideWhenUsed/>
    <w:rsid w:val="00951834"/>
    <w:pPr>
      <w:tabs>
        <w:tab w:val="center" w:pos="4680"/>
        <w:tab w:val="right" w:pos="9360"/>
      </w:tabs>
    </w:pPr>
  </w:style>
  <w:style w:type="character" w:customStyle="1" w:styleId="FooterChar">
    <w:name w:val="Footer Char"/>
    <w:basedOn w:val="DefaultParagraphFont"/>
    <w:link w:val="Footer"/>
    <w:uiPriority w:val="99"/>
    <w:rsid w:val="00951834"/>
    <w:rPr>
      <w:rFonts w:ascii="Arial" w:eastAsia="Times New Roman" w:hAnsi="Arial" w:cs="Times New Roman"/>
      <w:szCs w:val="20"/>
    </w:rPr>
  </w:style>
  <w:style w:type="paragraph" w:styleId="BalloonText">
    <w:name w:val="Balloon Text"/>
    <w:basedOn w:val="Normal"/>
    <w:link w:val="BalloonTextChar"/>
    <w:uiPriority w:val="99"/>
    <w:semiHidden/>
    <w:unhideWhenUsed/>
    <w:rsid w:val="00951834"/>
    <w:rPr>
      <w:rFonts w:ascii="Tahoma" w:hAnsi="Tahoma" w:cs="Tahoma"/>
      <w:sz w:val="16"/>
      <w:szCs w:val="16"/>
    </w:rPr>
  </w:style>
  <w:style w:type="character" w:customStyle="1" w:styleId="BalloonTextChar">
    <w:name w:val="Balloon Text Char"/>
    <w:basedOn w:val="DefaultParagraphFont"/>
    <w:link w:val="BalloonText"/>
    <w:uiPriority w:val="99"/>
    <w:semiHidden/>
    <w:rsid w:val="009518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oasam/regs/compliance/CIF(Spanish).pdf" TargetMode="External"/><Relationship Id="rId3" Type="http://schemas.openxmlformats.org/officeDocument/2006/relationships/settings" Target="settings.xml"/><Relationship Id="rId7" Type="http://schemas.openxmlformats.org/officeDocument/2006/relationships/hyperlink" Target="http://www.dol.gov/oasam/regs/compliance/CIF(Engli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7059</Words>
  <Characters>40237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Carlson</dc:creator>
  <cp:lastModifiedBy>Shirley Carlson</cp:lastModifiedBy>
  <cp:revision>4</cp:revision>
  <dcterms:created xsi:type="dcterms:W3CDTF">2015-04-10T21:04:00Z</dcterms:created>
  <dcterms:modified xsi:type="dcterms:W3CDTF">2015-04-10T21:26:00Z</dcterms:modified>
</cp:coreProperties>
</file>