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99A16" w14:textId="435A7F07" w:rsidR="00C71EF3" w:rsidRPr="00A830C1" w:rsidRDefault="00A03D38" w:rsidP="00D20F4A">
      <w:pPr>
        <w:pStyle w:val="Heading1"/>
        <w:jc w:val="center"/>
        <w:rPr>
          <w:rFonts w:cs="Arial"/>
          <w:b/>
          <w:szCs w:val="22"/>
          <w:u w:val="none"/>
        </w:rPr>
      </w:pPr>
      <w:r w:rsidRPr="00A830C1">
        <w:rPr>
          <w:rFonts w:cs="Arial"/>
          <w:b/>
          <w:szCs w:val="22"/>
          <w:u w:val="none"/>
        </w:rPr>
        <w:t xml:space="preserve">Interim Financial </w:t>
      </w:r>
      <w:r w:rsidR="003F386B" w:rsidRPr="00A830C1">
        <w:rPr>
          <w:rFonts w:cs="Arial"/>
          <w:b/>
          <w:szCs w:val="22"/>
          <w:u w:val="none"/>
        </w:rPr>
        <w:t xml:space="preserve">Request and </w:t>
      </w:r>
      <w:r w:rsidRPr="00A830C1">
        <w:rPr>
          <w:rFonts w:cs="Arial"/>
          <w:b/>
          <w:szCs w:val="22"/>
          <w:u w:val="none"/>
        </w:rPr>
        <w:t xml:space="preserve">Reporting </w:t>
      </w:r>
      <w:r w:rsidR="003F386B" w:rsidRPr="00A830C1">
        <w:rPr>
          <w:rFonts w:cs="Arial"/>
          <w:b/>
          <w:szCs w:val="22"/>
          <w:u w:val="none"/>
        </w:rPr>
        <w:t xml:space="preserve">System </w:t>
      </w:r>
      <w:r w:rsidR="00C71EF3" w:rsidRPr="00A830C1">
        <w:rPr>
          <w:rFonts w:cs="Arial"/>
          <w:b/>
          <w:szCs w:val="22"/>
          <w:u w:val="none"/>
        </w:rPr>
        <w:t>Policy</w:t>
      </w:r>
      <w:r w:rsidR="00F15F1B" w:rsidRPr="00A830C1">
        <w:rPr>
          <w:rFonts w:cs="Arial"/>
          <w:b/>
          <w:szCs w:val="22"/>
          <w:u w:val="none"/>
        </w:rPr>
        <w:t xml:space="preserve">, Change </w:t>
      </w:r>
      <w:r w:rsidR="005D1ED3" w:rsidRPr="00A830C1">
        <w:rPr>
          <w:rFonts w:cs="Arial"/>
          <w:b/>
          <w:szCs w:val="22"/>
          <w:u w:val="none"/>
        </w:rPr>
        <w:t>2</w:t>
      </w:r>
    </w:p>
    <w:p w14:paraId="3B89076C" w14:textId="77777777" w:rsidR="00C71EF3" w:rsidRPr="00A830C1" w:rsidRDefault="00C71EF3" w:rsidP="00D20F4A">
      <w:pPr>
        <w:jc w:val="both"/>
        <w:rPr>
          <w:rFonts w:cs="Arial"/>
          <w:color w:val="000000"/>
          <w:sz w:val="22"/>
          <w:szCs w:val="22"/>
        </w:rPr>
      </w:pPr>
    </w:p>
    <w:p w14:paraId="12EE9460" w14:textId="77777777" w:rsidR="00A67B4B" w:rsidRPr="00A830C1" w:rsidRDefault="00A67B4B" w:rsidP="00D20F4A">
      <w:pPr>
        <w:jc w:val="both"/>
        <w:rPr>
          <w:rFonts w:cs="Arial"/>
          <w:color w:val="000000"/>
          <w:sz w:val="22"/>
          <w:szCs w:val="22"/>
        </w:rPr>
      </w:pPr>
    </w:p>
    <w:p w14:paraId="65BEEE0E" w14:textId="35B25E84" w:rsidR="00C71EF3" w:rsidRPr="00A830C1" w:rsidRDefault="0022352E" w:rsidP="003C0341">
      <w:pPr>
        <w:pStyle w:val="Heading2"/>
        <w:rPr>
          <w:rFonts w:cs="Arial"/>
          <w:b/>
          <w:color w:val="0070C0"/>
          <w:szCs w:val="22"/>
          <w:u w:val="none"/>
        </w:rPr>
      </w:pPr>
      <w:r w:rsidRPr="00A830C1">
        <w:rPr>
          <w:rFonts w:cs="Arial"/>
          <w:b/>
          <w:color w:val="0070C0"/>
          <w:szCs w:val="22"/>
          <w:u w:val="none"/>
        </w:rPr>
        <w:t>REFERENCE</w:t>
      </w:r>
    </w:p>
    <w:p w14:paraId="68BF7E5A" w14:textId="77777777" w:rsidR="00A03D38" w:rsidRPr="00A830C1" w:rsidRDefault="00A03D38" w:rsidP="00D20F4A">
      <w:pPr>
        <w:jc w:val="both"/>
        <w:rPr>
          <w:rFonts w:cs="Arial"/>
          <w:color w:val="000000"/>
          <w:sz w:val="22"/>
          <w:szCs w:val="22"/>
        </w:rPr>
      </w:pPr>
    </w:p>
    <w:p w14:paraId="155F38C9" w14:textId="349EF7D8" w:rsidR="00C71EF3" w:rsidRPr="00A830C1" w:rsidRDefault="00A35B5E" w:rsidP="00D20F4A">
      <w:pPr>
        <w:jc w:val="both"/>
        <w:rPr>
          <w:rFonts w:cs="Arial"/>
          <w:color w:val="000000"/>
          <w:sz w:val="22"/>
          <w:szCs w:val="22"/>
        </w:rPr>
      </w:pPr>
      <w:r w:rsidRPr="00A830C1">
        <w:rPr>
          <w:rFonts w:cs="Arial"/>
          <w:color w:val="000000"/>
          <w:sz w:val="22"/>
          <w:szCs w:val="22"/>
        </w:rPr>
        <w:t>Workforce Innovation and Opportunity Act (WIOA)</w:t>
      </w:r>
      <w:r w:rsidR="007B0B1D" w:rsidRPr="00A830C1">
        <w:rPr>
          <w:rFonts w:cs="Arial"/>
          <w:color w:val="000000"/>
          <w:sz w:val="22"/>
          <w:szCs w:val="22"/>
        </w:rPr>
        <w:t xml:space="preserve"> Section</w:t>
      </w:r>
      <w:r w:rsidR="00B561EB" w:rsidRPr="00A830C1">
        <w:rPr>
          <w:rFonts w:cs="Arial"/>
          <w:color w:val="000000"/>
          <w:sz w:val="22"/>
          <w:szCs w:val="22"/>
        </w:rPr>
        <w:t>s</w:t>
      </w:r>
      <w:r w:rsidR="007B0B1D" w:rsidRPr="00A830C1">
        <w:rPr>
          <w:rFonts w:cs="Arial"/>
          <w:color w:val="000000"/>
          <w:sz w:val="22"/>
          <w:szCs w:val="22"/>
        </w:rPr>
        <w:t xml:space="preserve"> </w:t>
      </w:r>
      <w:r w:rsidR="001A6E5F" w:rsidRPr="00A830C1">
        <w:rPr>
          <w:rFonts w:cs="Arial"/>
          <w:color w:val="000000"/>
          <w:sz w:val="22"/>
          <w:szCs w:val="22"/>
        </w:rPr>
        <w:t xml:space="preserve">128, 129, 134, 184, </w:t>
      </w:r>
      <w:r w:rsidR="007B0B1D" w:rsidRPr="00A830C1">
        <w:rPr>
          <w:rFonts w:cs="Arial"/>
          <w:color w:val="000000"/>
          <w:sz w:val="22"/>
          <w:szCs w:val="22"/>
        </w:rPr>
        <w:t>185</w:t>
      </w:r>
      <w:r w:rsidRPr="00A830C1">
        <w:rPr>
          <w:rFonts w:cs="Arial"/>
          <w:color w:val="000000"/>
          <w:sz w:val="22"/>
          <w:szCs w:val="22"/>
        </w:rPr>
        <w:t xml:space="preserve">; </w:t>
      </w:r>
      <w:r w:rsidR="00587770" w:rsidRPr="00A830C1">
        <w:rPr>
          <w:rFonts w:cs="Arial"/>
          <w:color w:val="000000"/>
          <w:sz w:val="22"/>
          <w:szCs w:val="22"/>
        </w:rPr>
        <w:t xml:space="preserve">2 CFR </w:t>
      </w:r>
      <w:r w:rsidR="00587770" w:rsidRPr="00A830C1">
        <w:rPr>
          <w:rFonts w:cs="Arial"/>
          <w:sz w:val="22"/>
          <w:szCs w:val="22"/>
        </w:rPr>
        <w:t>Part 200</w:t>
      </w:r>
      <w:r w:rsidR="00680D4A" w:rsidRPr="00A830C1">
        <w:rPr>
          <w:rFonts w:cs="Arial"/>
          <w:sz w:val="22"/>
          <w:szCs w:val="22"/>
        </w:rPr>
        <w:t xml:space="preserve"> – </w:t>
      </w:r>
      <w:r w:rsidR="00587770" w:rsidRPr="00A830C1">
        <w:rPr>
          <w:rFonts w:cs="Arial"/>
          <w:sz w:val="22"/>
          <w:szCs w:val="22"/>
        </w:rPr>
        <w:t>Uniform Administrative Requirements, Cost Principles, and Audit Requirements for Federal Awards</w:t>
      </w:r>
      <w:r w:rsidR="00587770" w:rsidRPr="00A830C1">
        <w:rPr>
          <w:rFonts w:cs="Arial"/>
          <w:color w:val="000000"/>
          <w:sz w:val="22"/>
          <w:szCs w:val="22"/>
        </w:rPr>
        <w:t xml:space="preserve">, including </w:t>
      </w:r>
      <w:r w:rsidR="00692D6C" w:rsidRPr="00A830C1">
        <w:rPr>
          <w:rFonts w:cs="Arial"/>
          <w:color w:val="000000"/>
          <w:sz w:val="22"/>
          <w:szCs w:val="22"/>
        </w:rPr>
        <w:t>2 CFR §§ 200.29</w:t>
      </w:r>
      <w:r w:rsidR="00C167B5" w:rsidRPr="00A830C1">
        <w:rPr>
          <w:rFonts w:cs="Arial"/>
          <w:color w:val="000000"/>
          <w:sz w:val="22"/>
          <w:szCs w:val="22"/>
        </w:rPr>
        <w:t>, 200.71,</w:t>
      </w:r>
      <w:r w:rsidR="00692D6C" w:rsidRPr="00A830C1">
        <w:rPr>
          <w:rFonts w:cs="Arial"/>
          <w:color w:val="000000"/>
          <w:sz w:val="22"/>
          <w:szCs w:val="22"/>
        </w:rPr>
        <w:t xml:space="preserve"> </w:t>
      </w:r>
      <w:r w:rsidR="001A3F68" w:rsidRPr="00A830C1">
        <w:rPr>
          <w:rFonts w:cs="Arial"/>
          <w:color w:val="000000"/>
          <w:sz w:val="22"/>
          <w:szCs w:val="22"/>
        </w:rPr>
        <w:t xml:space="preserve">and </w:t>
      </w:r>
      <w:r w:rsidR="00692D6C" w:rsidRPr="00A830C1">
        <w:rPr>
          <w:rFonts w:cs="Arial"/>
          <w:color w:val="000000"/>
          <w:sz w:val="22"/>
          <w:szCs w:val="22"/>
        </w:rPr>
        <w:t xml:space="preserve">200.306; </w:t>
      </w:r>
      <w:r w:rsidR="007B0B1D" w:rsidRPr="00A830C1">
        <w:rPr>
          <w:rFonts w:cs="Arial"/>
          <w:color w:val="000000"/>
          <w:sz w:val="22"/>
          <w:szCs w:val="22"/>
        </w:rPr>
        <w:t>20 CFR §</w:t>
      </w:r>
      <w:r w:rsidR="00C167B5" w:rsidRPr="00A830C1">
        <w:rPr>
          <w:rFonts w:cs="Arial"/>
          <w:color w:val="000000"/>
          <w:sz w:val="22"/>
          <w:szCs w:val="22"/>
        </w:rPr>
        <w:t>§</w:t>
      </w:r>
      <w:r w:rsidR="007B0B1D" w:rsidRPr="00A830C1">
        <w:rPr>
          <w:rFonts w:cs="Arial"/>
          <w:color w:val="000000"/>
          <w:sz w:val="22"/>
          <w:szCs w:val="22"/>
        </w:rPr>
        <w:t xml:space="preserve"> </w:t>
      </w:r>
      <w:r w:rsidR="00C167B5" w:rsidRPr="00A830C1">
        <w:rPr>
          <w:rFonts w:cs="Arial"/>
          <w:color w:val="000000"/>
          <w:sz w:val="22"/>
          <w:szCs w:val="22"/>
        </w:rPr>
        <w:t xml:space="preserve">680.720, </w:t>
      </w:r>
      <w:r w:rsidR="007B0B1D" w:rsidRPr="00A830C1">
        <w:rPr>
          <w:rFonts w:cs="Arial"/>
          <w:color w:val="000000"/>
          <w:sz w:val="22"/>
          <w:szCs w:val="22"/>
        </w:rPr>
        <w:t>683.300</w:t>
      </w:r>
      <w:r w:rsidR="00C167B5" w:rsidRPr="00A830C1">
        <w:rPr>
          <w:rFonts w:cs="Arial"/>
          <w:color w:val="000000"/>
          <w:sz w:val="22"/>
          <w:szCs w:val="22"/>
        </w:rPr>
        <w:t xml:space="preserve">, 683.410, </w:t>
      </w:r>
      <w:r w:rsidR="0016277A" w:rsidRPr="00A830C1">
        <w:rPr>
          <w:rFonts w:cs="Arial"/>
          <w:color w:val="000000"/>
          <w:sz w:val="22"/>
          <w:szCs w:val="22"/>
        </w:rPr>
        <w:t xml:space="preserve">and </w:t>
      </w:r>
      <w:r w:rsidR="00C167B5" w:rsidRPr="00A830C1">
        <w:rPr>
          <w:rFonts w:cs="Arial"/>
          <w:color w:val="000000"/>
          <w:sz w:val="22"/>
          <w:szCs w:val="22"/>
        </w:rPr>
        <w:t>683.650</w:t>
      </w:r>
      <w:r w:rsidR="002B4200" w:rsidRPr="00A830C1">
        <w:rPr>
          <w:rFonts w:cs="Arial"/>
          <w:color w:val="000000"/>
          <w:sz w:val="22"/>
          <w:szCs w:val="22"/>
        </w:rPr>
        <w:t>; TEGL 2-16</w:t>
      </w:r>
    </w:p>
    <w:p w14:paraId="011234B1" w14:textId="77777777" w:rsidR="00C71EF3" w:rsidRPr="00A830C1" w:rsidRDefault="00C71EF3" w:rsidP="00D20F4A">
      <w:pPr>
        <w:jc w:val="both"/>
        <w:rPr>
          <w:rFonts w:cs="Arial"/>
          <w:color w:val="000000"/>
          <w:sz w:val="22"/>
          <w:szCs w:val="22"/>
        </w:rPr>
      </w:pPr>
    </w:p>
    <w:p w14:paraId="20773463" w14:textId="77777777" w:rsidR="00F15F1B" w:rsidRPr="00A830C1" w:rsidRDefault="00F15F1B" w:rsidP="00D20F4A">
      <w:pPr>
        <w:jc w:val="both"/>
        <w:rPr>
          <w:rFonts w:cs="Arial"/>
          <w:color w:val="000000"/>
          <w:sz w:val="22"/>
          <w:szCs w:val="22"/>
        </w:rPr>
      </w:pPr>
    </w:p>
    <w:p w14:paraId="18216B1F" w14:textId="0639F086" w:rsidR="00F15F1B" w:rsidRPr="00A830C1" w:rsidRDefault="00F15F1B" w:rsidP="00F15F1B">
      <w:pPr>
        <w:pStyle w:val="Heading2"/>
        <w:rPr>
          <w:rFonts w:cs="Arial"/>
          <w:b/>
          <w:color w:val="0070C0"/>
          <w:szCs w:val="22"/>
          <w:u w:val="none"/>
        </w:rPr>
      </w:pPr>
      <w:r w:rsidRPr="00A830C1">
        <w:rPr>
          <w:rFonts w:cs="Arial"/>
          <w:b/>
          <w:color w:val="0070C0"/>
          <w:szCs w:val="22"/>
          <w:u w:val="none"/>
        </w:rPr>
        <w:t>CHANGES</w:t>
      </w:r>
    </w:p>
    <w:p w14:paraId="0BB4891E" w14:textId="77777777" w:rsidR="00FA1CF8" w:rsidRPr="00A830C1" w:rsidRDefault="00FA1CF8" w:rsidP="00D20F4A">
      <w:pPr>
        <w:jc w:val="both"/>
        <w:rPr>
          <w:rFonts w:cs="Arial"/>
          <w:color w:val="000000"/>
          <w:sz w:val="22"/>
          <w:szCs w:val="22"/>
        </w:rPr>
      </w:pPr>
    </w:p>
    <w:p w14:paraId="31CF5D06" w14:textId="01C81513" w:rsidR="00F15F1B" w:rsidRPr="00A830C1" w:rsidRDefault="00F15F1B" w:rsidP="00D20F4A">
      <w:pPr>
        <w:jc w:val="both"/>
        <w:rPr>
          <w:rFonts w:cs="Arial"/>
          <w:color w:val="000000"/>
          <w:sz w:val="22"/>
          <w:szCs w:val="22"/>
        </w:rPr>
      </w:pPr>
      <w:r w:rsidRPr="00A830C1">
        <w:rPr>
          <w:rFonts w:cs="Arial"/>
          <w:color w:val="000000"/>
          <w:sz w:val="22"/>
          <w:szCs w:val="22"/>
        </w:rPr>
        <w:t xml:space="preserve">This Change </w:t>
      </w:r>
      <w:r w:rsidR="005F0989" w:rsidRPr="00A830C1">
        <w:rPr>
          <w:rFonts w:cs="Arial"/>
          <w:color w:val="000000"/>
          <w:sz w:val="22"/>
          <w:szCs w:val="22"/>
        </w:rPr>
        <w:t>2</w:t>
      </w:r>
      <w:r w:rsidRPr="00A830C1">
        <w:rPr>
          <w:rFonts w:cs="Arial"/>
          <w:color w:val="000000"/>
          <w:sz w:val="22"/>
          <w:szCs w:val="22"/>
        </w:rPr>
        <w:t xml:space="preserve"> establishes and implements the following material changes to the Nebraska Department of Labor (NDOL) Interim Financial Request and Reporting System Policy</w:t>
      </w:r>
      <w:r w:rsidR="005D1ED3" w:rsidRPr="00A830C1">
        <w:rPr>
          <w:rFonts w:cs="Arial"/>
          <w:color w:val="000000"/>
          <w:sz w:val="22"/>
          <w:szCs w:val="22"/>
        </w:rPr>
        <w:t>, Change 1</w:t>
      </w:r>
      <w:r w:rsidRPr="00A830C1">
        <w:rPr>
          <w:rFonts w:cs="Arial"/>
          <w:color w:val="000000"/>
          <w:sz w:val="22"/>
          <w:szCs w:val="22"/>
        </w:rPr>
        <w:t>:</w:t>
      </w:r>
    </w:p>
    <w:p w14:paraId="76556D95" w14:textId="77777777" w:rsidR="00F15F1B" w:rsidRPr="00A830C1" w:rsidRDefault="00F15F1B" w:rsidP="00D20F4A">
      <w:pPr>
        <w:jc w:val="both"/>
        <w:rPr>
          <w:rFonts w:cs="Arial"/>
          <w:color w:val="000000"/>
          <w:sz w:val="22"/>
          <w:szCs w:val="22"/>
        </w:rPr>
      </w:pPr>
    </w:p>
    <w:p w14:paraId="5F9A13FB" w14:textId="79D3D6FB" w:rsidR="005D1ED3" w:rsidRPr="00A830C1" w:rsidRDefault="005D1ED3" w:rsidP="00F15F1B">
      <w:pPr>
        <w:pStyle w:val="ListParagraph"/>
        <w:numPr>
          <w:ilvl w:val="0"/>
          <w:numId w:val="10"/>
        </w:numPr>
        <w:jc w:val="both"/>
        <w:rPr>
          <w:rFonts w:cs="Arial"/>
          <w:color w:val="000000"/>
          <w:sz w:val="22"/>
          <w:szCs w:val="22"/>
        </w:rPr>
      </w:pPr>
      <w:r w:rsidRPr="00A830C1">
        <w:rPr>
          <w:rFonts w:cs="Arial"/>
          <w:color w:val="000000"/>
          <w:sz w:val="22"/>
          <w:szCs w:val="22"/>
        </w:rPr>
        <w:t xml:space="preserve">Clarification on the definitions for </w:t>
      </w:r>
      <w:r w:rsidRPr="00A830C1">
        <w:rPr>
          <w:rFonts w:cs="Arial"/>
          <w:i/>
          <w:color w:val="000000"/>
          <w:sz w:val="22"/>
          <w:szCs w:val="22"/>
        </w:rPr>
        <w:t>expenditures</w:t>
      </w:r>
      <w:r w:rsidRPr="00A830C1">
        <w:rPr>
          <w:rFonts w:cs="Arial"/>
          <w:color w:val="000000"/>
          <w:sz w:val="22"/>
          <w:szCs w:val="22"/>
        </w:rPr>
        <w:t xml:space="preserve"> and </w:t>
      </w:r>
      <w:r w:rsidRPr="00A830C1">
        <w:rPr>
          <w:rFonts w:cs="Arial"/>
          <w:i/>
          <w:color w:val="000000"/>
          <w:sz w:val="22"/>
          <w:szCs w:val="22"/>
        </w:rPr>
        <w:t>obligations</w:t>
      </w:r>
      <w:r w:rsidRPr="00A830C1">
        <w:rPr>
          <w:rFonts w:cs="Arial"/>
          <w:color w:val="000000"/>
          <w:sz w:val="22"/>
          <w:szCs w:val="22"/>
        </w:rPr>
        <w:t xml:space="preserve"> has been added to Section 2.A. and additional examples of obligations added to Table 2</w:t>
      </w:r>
      <w:r w:rsidR="006A098C" w:rsidRPr="00A830C1">
        <w:rPr>
          <w:rFonts w:cs="Arial"/>
          <w:color w:val="000000"/>
          <w:sz w:val="22"/>
          <w:szCs w:val="22"/>
        </w:rPr>
        <w:t>; and</w:t>
      </w:r>
    </w:p>
    <w:p w14:paraId="02462F64" w14:textId="3612373B" w:rsidR="00F15F1B" w:rsidRPr="00A830C1" w:rsidRDefault="005D1ED3" w:rsidP="00F15F1B">
      <w:pPr>
        <w:pStyle w:val="ListParagraph"/>
        <w:numPr>
          <w:ilvl w:val="0"/>
          <w:numId w:val="10"/>
        </w:numPr>
        <w:jc w:val="both"/>
        <w:rPr>
          <w:rFonts w:cs="Arial"/>
          <w:color w:val="000000"/>
          <w:sz w:val="22"/>
          <w:szCs w:val="22"/>
        </w:rPr>
      </w:pPr>
      <w:r w:rsidRPr="00A830C1">
        <w:rPr>
          <w:rFonts w:cs="Arial"/>
          <w:color w:val="000000"/>
          <w:sz w:val="22"/>
          <w:szCs w:val="22"/>
        </w:rPr>
        <w:t>Section 2.A.(ii) (Obligations) has been revised to clarify timelines for submission of obligations</w:t>
      </w:r>
      <w:r w:rsidR="006A098C" w:rsidRPr="00A830C1">
        <w:rPr>
          <w:rFonts w:cs="Arial"/>
          <w:color w:val="000000"/>
          <w:sz w:val="22"/>
          <w:szCs w:val="22"/>
        </w:rPr>
        <w:t>.</w:t>
      </w:r>
    </w:p>
    <w:p w14:paraId="7B306A25" w14:textId="77777777" w:rsidR="00F15F1B" w:rsidRPr="00A830C1" w:rsidRDefault="00F15F1B" w:rsidP="00D20F4A">
      <w:pPr>
        <w:jc w:val="both"/>
        <w:rPr>
          <w:rFonts w:cs="Arial"/>
          <w:color w:val="000000"/>
          <w:sz w:val="22"/>
          <w:szCs w:val="22"/>
        </w:rPr>
      </w:pPr>
    </w:p>
    <w:p w14:paraId="5196D8C8" w14:textId="77777777" w:rsidR="0016277A" w:rsidRPr="00A830C1" w:rsidRDefault="0016277A" w:rsidP="00D20F4A">
      <w:pPr>
        <w:jc w:val="both"/>
        <w:rPr>
          <w:rFonts w:cs="Arial"/>
          <w:color w:val="000000"/>
          <w:sz w:val="22"/>
          <w:szCs w:val="22"/>
        </w:rPr>
      </w:pPr>
    </w:p>
    <w:p w14:paraId="5BA0EEB8" w14:textId="473575BD" w:rsidR="00C71EF3" w:rsidRPr="00A830C1" w:rsidRDefault="0022352E" w:rsidP="003C0341">
      <w:pPr>
        <w:pStyle w:val="Heading2"/>
        <w:rPr>
          <w:rFonts w:cs="Arial"/>
          <w:b/>
          <w:color w:val="0070C0"/>
          <w:szCs w:val="22"/>
          <w:u w:val="none"/>
        </w:rPr>
      </w:pPr>
      <w:r w:rsidRPr="00A830C1">
        <w:rPr>
          <w:rFonts w:cs="Arial"/>
          <w:b/>
          <w:color w:val="0070C0"/>
          <w:szCs w:val="22"/>
          <w:u w:val="none"/>
        </w:rPr>
        <w:t>BACKGROUND</w:t>
      </w:r>
    </w:p>
    <w:p w14:paraId="47F2EF28" w14:textId="77777777" w:rsidR="001004B9" w:rsidRPr="00A830C1" w:rsidRDefault="001004B9" w:rsidP="00D20F4A">
      <w:pPr>
        <w:jc w:val="both"/>
        <w:rPr>
          <w:rFonts w:cs="Arial"/>
          <w:color w:val="000000"/>
          <w:sz w:val="22"/>
          <w:szCs w:val="22"/>
        </w:rPr>
      </w:pPr>
    </w:p>
    <w:p w14:paraId="1DF06032" w14:textId="7F3981A1" w:rsidR="00B71650" w:rsidRPr="00A830C1" w:rsidRDefault="00E316B3" w:rsidP="00D20F4A">
      <w:pPr>
        <w:jc w:val="both"/>
        <w:rPr>
          <w:rFonts w:cs="Arial"/>
          <w:color w:val="000000"/>
          <w:sz w:val="22"/>
          <w:szCs w:val="22"/>
        </w:rPr>
      </w:pPr>
      <w:r w:rsidRPr="00A830C1">
        <w:rPr>
          <w:rFonts w:cs="Arial"/>
          <w:color w:val="000000"/>
          <w:sz w:val="22"/>
          <w:szCs w:val="22"/>
        </w:rPr>
        <w:t xml:space="preserve">As the recipient for WIOA Title I Youth, Adult, and Dislocated Worker Program allotments </w:t>
      </w:r>
      <w:r w:rsidR="00AB5253" w:rsidRPr="00A830C1">
        <w:rPr>
          <w:rFonts w:cs="Arial"/>
          <w:color w:val="000000"/>
          <w:sz w:val="22"/>
          <w:szCs w:val="22"/>
        </w:rPr>
        <w:t>for the State of Nebraska</w:t>
      </w:r>
      <w:r w:rsidR="00B25977" w:rsidRPr="00A830C1">
        <w:rPr>
          <w:rFonts w:cs="Arial"/>
          <w:color w:val="000000"/>
          <w:sz w:val="22"/>
          <w:szCs w:val="22"/>
        </w:rPr>
        <w:t xml:space="preserve">, </w:t>
      </w:r>
      <w:r w:rsidR="00553CDE" w:rsidRPr="00A830C1">
        <w:rPr>
          <w:rFonts w:cs="Arial"/>
          <w:color w:val="000000"/>
          <w:sz w:val="22"/>
          <w:szCs w:val="22"/>
        </w:rPr>
        <w:t>NDOL</w:t>
      </w:r>
      <w:r w:rsidR="00B71650" w:rsidRPr="00A830C1">
        <w:rPr>
          <w:rFonts w:cs="Arial"/>
          <w:color w:val="000000"/>
          <w:sz w:val="22"/>
          <w:szCs w:val="22"/>
        </w:rPr>
        <w:t>:</w:t>
      </w:r>
    </w:p>
    <w:p w14:paraId="0A7EE531" w14:textId="77777777" w:rsidR="00B71650" w:rsidRPr="00A830C1" w:rsidRDefault="00B71650" w:rsidP="00D20F4A">
      <w:pPr>
        <w:jc w:val="both"/>
        <w:rPr>
          <w:rFonts w:cs="Arial"/>
          <w:color w:val="000000"/>
          <w:sz w:val="22"/>
          <w:szCs w:val="22"/>
        </w:rPr>
      </w:pPr>
    </w:p>
    <w:p w14:paraId="33805849" w14:textId="1CC50A84" w:rsidR="00B71650" w:rsidRPr="00A830C1" w:rsidRDefault="00B25977" w:rsidP="00B71650">
      <w:pPr>
        <w:pStyle w:val="ListParagraph"/>
        <w:numPr>
          <w:ilvl w:val="0"/>
          <w:numId w:val="10"/>
        </w:numPr>
        <w:jc w:val="both"/>
        <w:rPr>
          <w:rFonts w:cs="Arial"/>
          <w:color w:val="000000"/>
          <w:sz w:val="22"/>
          <w:szCs w:val="22"/>
        </w:rPr>
      </w:pPr>
      <w:r w:rsidRPr="00A830C1">
        <w:rPr>
          <w:rFonts w:cs="Arial"/>
          <w:color w:val="000000"/>
          <w:sz w:val="22"/>
          <w:szCs w:val="22"/>
        </w:rPr>
        <w:t xml:space="preserve">has financial </w:t>
      </w:r>
      <w:r w:rsidR="007B0B1D" w:rsidRPr="00A830C1">
        <w:rPr>
          <w:rFonts w:cs="Arial"/>
          <w:color w:val="000000"/>
          <w:sz w:val="22"/>
          <w:szCs w:val="22"/>
        </w:rPr>
        <w:t xml:space="preserve">reporting and </w:t>
      </w:r>
      <w:r w:rsidRPr="00A830C1">
        <w:rPr>
          <w:rFonts w:cs="Arial"/>
          <w:color w:val="000000"/>
          <w:sz w:val="22"/>
          <w:szCs w:val="22"/>
        </w:rPr>
        <w:t xml:space="preserve">oversight responsibility of </w:t>
      </w:r>
      <w:r w:rsidR="007B0B1D" w:rsidRPr="00A830C1">
        <w:rPr>
          <w:rFonts w:cs="Arial"/>
          <w:color w:val="000000"/>
          <w:sz w:val="22"/>
          <w:szCs w:val="22"/>
        </w:rPr>
        <w:t xml:space="preserve">WIOA </w:t>
      </w:r>
      <w:r w:rsidR="00692D6C" w:rsidRPr="00A830C1">
        <w:rPr>
          <w:rFonts w:cs="Arial"/>
          <w:color w:val="000000"/>
          <w:sz w:val="22"/>
          <w:szCs w:val="22"/>
        </w:rPr>
        <w:t xml:space="preserve">Title I Youth, Adult, and Dislocated Worker Program </w:t>
      </w:r>
      <w:r w:rsidRPr="00A830C1">
        <w:rPr>
          <w:rFonts w:cs="Arial"/>
          <w:color w:val="000000"/>
          <w:sz w:val="22"/>
          <w:szCs w:val="22"/>
        </w:rPr>
        <w:t>funds</w:t>
      </w:r>
      <w:r w:rsidR="00692D6C" w:rsidRPr="00A830C1">
        <w:rPr>
          <w:rFonts w:cs="Arial"/>
          <w:color w:val="000000"/>
          <w:sz w:val="22"/>
          <w:szCs w:val="22"/>
        </w:rPr>
        <w:t xml:space="preserve"> (collectively WIOA funds)</w:t>
      </w:r>
      <w:r w:rsidR="007B0B1D" w:rsidRPr="00A830C1">
        <w:rPr>
          <w:rFonts w:cs="Arial"/>
          <w:color w:val="000000"/>
          <w:sz w:val="22"/>
          <w:szCs w:val="22"/>
        </w:rPr>
        <w:t xml:space="preserve"> awarded to </w:t>
      </w:r>
      <w:r w:rsidR="00F466C7" w:rsidRPr="00A830C1">
        <w:rPr>
          <w:rFonts w:cs="Arial"/>
          <w:color w:val="000000"/>
          <w:sz w:val="22"/>
          <w:szCs w:val="22"/>
        </w:rPr>
        <w:t xml:space="preserve">its </w:t>
      </w:r>
      <w:r w:rsidR="007B0B1D" w:rsidRPr="00A830C1">
        <w:rPr>
          <w:rFonts w:cs="Arial"/>
          <w:color w:val="000000"/>
          <w:sz w:val="22"/>
          <w:szCs w:val="22"/>
        </w:rPr>
        <w:t>subrecipients</w:t>
      </w:r>
      <w:r w:rsidR="00B71650" w:rsidRPr="00A830C1">
        <w:rPr>
          <w:rFonts w:cs="Arial"/>
          <w:color w:val="000000"/>
          <w:sz w:val="22"/>
          <w:szCs w:val="22"/>
        </w:rPr>
        <w:t>;</w:t>
      </w:r>
      <w:r w:rsidR="00660119" w:rsidRPr="00A830C1">
        <w:rPr>
          <w:rStyle w:val="FootnoteReference"/>
          <w:rFonts w:cs="Arial"/>
          <w:color w:val="000000"/>
          <w:sz w:val="22"/>
          <w:szCs w:val="22"/>
        </w:rPr>
        <w:footnoteReference w:id="1"/>
      </w:r>
      <w:r w:rsidR="00B71650" w:rsidRPr="00A830C1">
        <w:rPr>
          <w:rFonts w:cs="Arial"/>
          <w:color w:val="000000"/>
          <w:sz w:val="22"/>
          <w:szCs w:val="22"/>
        </w:rPr>
        <w:t xml:space="preserve"> and</w:t>
      </w:r>
    </w:p>
    <w:p w14:paraId="4DCDBFAD" w14:textId="2CD5E80C" w:rsidR="00585E9D" w:rsidRPr="00A830C1" w:rsidRDefault="00B71650" w:rsidP="00B71650">
      <w:pPr>
        <w:pStyle w:val="ListParagraph"/>
        <w:numPr>
          <w:ilvl w:val="0"/>
          <w:numId w:val="10"/>
        </w:numPr>
        <w:jc w:val="both"/>
        <w:rPr>
          <w:rFonts w:cs="Arial"/>
          <w:color w:val="000000"/>
          <w:sz w:val="22"/>
          <w:szCs w:val="22"/>
        </w:rPr>
      </w:pPr>
      <w:r w:rsidRPr="00A830C1">
        <w:rPr>
          <w:rFonts w:cs="Arial"/>
          <w:color w:val="000000"/>
          <w:sz w:val="22"/>
          <w:szCs w:val="22"/>
        </w:rPr>
        <w:t xml:space="preserve">is responsible for ensuring </w:t>
      </w:r>
      <w:r w:rsidR="00F466C7" w:rsidRPr="00A830C1">
        <w:rPr>
          <w:rFonts w:cs="Arial"/>
          <w:color w:val="000000"/>
          <w:sz w:val="22"/>
          <w:szCs w:val="22"/>
        </w:rPr>
        <w:t>its subrecipient</w:t>
      </w:r>
      <w:r w:rsidR="004739ED" w:rsidRPr="00A830C1">
        <w:rPr>
          <w:rFonts w:cs="Arial"/>
          <w:color w:val="000000"/>
          <w:sz w:val="22"/>
          <w:szCs w:val="22"/>
        </w:rPr>
        <w:t>s</w:t>
      </w:r>
      <w:r w:rsidR="00F466C7" w:rsidRPr="00A830C1">
        <w:rPr>
          <w:rFonts w:cs="Arial"/>
          <w:color w:val="000000"/>
          <w:sz w:val="22"/>
          <w:szCs w:val="22"/>
        </w:rPr>
        <w:t xml:space="preserve"> comply with the requirements of </w:t>
      </w:r>
      <w:r w:rsidRPr="00A830C1">
        <w:rPr>
          <w:rFonts w:cs="Arial"/>
          <w:color w:val="000000"/>
          <w:sz w:val="22"/>
          <w:szCs w:val="22"/>
        </w:rPr>
        <w:t xml:space="preserve">2 CFR </w:t>
      </w:r>
      <w:r w:rsidRPr="00A830C1">
        <w:rPr>
          <w:rFonts w:cs="Arial"/>
          <w:sz w:val="22"/>
          <w:szCs w:val="22"/>
        </w:rPr>
        <w:t>Part 200—Uniform Administrative Requirements, Cost Principles, and Audit Requirements for Federal Awards</w:t>
      </w:r>
      <w:r w:rsidR="00B25977" w:rsidRPr="00A830C1">
        <w:rPr>
          <w:rFonts w:cs="Arial"/>
          <w:color w:val="000000"/>
          <w:sz w:val="22"/>
          <w:szCs w:val="22"/>
        </w:rPr>
        <w:t>.</w:t>
      </w:r>
      <w:r w:rsidR="009330CD" w:rsidRPr="00A830C1">
        <w:rPr>
          <w:rStyle w:val="FootnoteReference"/>
          <w:rFonts w:cs="Arial"/>
          <w:color w:val="000000"/>
          <w:sz w:val="22"/>
          <w:szCs w:val="22"/>
        </w:rPr>
        <w:footnoteReference w:id="2"/>
      </w:r>
    </w:p>
    <w:p w14:paraId="693F2A22" w14:textId="77777777" w:rsidR="00585E9D" w:rsidRPr="00A830C1" w:rsidRDefault="00585E9D" w:rsidP="00D20F4A">
      <w:pPr>
        <w:jc w:val="both"/>
        <w:rPr>
          <w:rFonts w:cs="Arial"/>
          <w:color w:val="000000"/>
          <w:sz w:val="22"/>
          <w:szCs w:val="22"/>
        </w:rPr>
      </w:pPr>
    </w:p>
    <w:p w14:paraId="374055D6" w14:textId="3AF085A9" w:rsidR="00585E9D" w:rsidRPr="00A830C1" w:rsidRDefault="00585E9D" w:rsidP="00D20F4A">
      <w:pPr>
        <w:jc w:val="both"/>
        <w:rPr>
          <w:rFonts w:cs="Arial"/>
          <w:color w:val="000000"/>
          <w:sz w:val="22"/>
          <w:szCs w:val="22"/>
        </w:rPr>
      </w:pPr>
      <w:r w:rsidRPr="00A830C1">
        <w:rPr>
          <w:rFonts w:cs="Arial"/>
          <w:color w:val="000000"/>
          <w:sz w:val="22"/>
          <w:szCs w:val="22"/>
        </w:rPr>
        <w:t xml:space="preserve">For purposes of this policy, </w:t>
      </w:r>
      <w:r w:rsidRPr="00A830C1">
        <w:rPr>
          <w:rFonts w:cs="Arial"/>
          <w:i/>
          <w:color w:val="000000"/>
          <w:sz w:val="22"/>
          <w:szCs w:val="22"/>
        </w:rPr>
        <w:t>subrecipients</w:t>
      </w:r>
      <w:r w:rsidRPr="00A830C1">
        <w:rPr>
          <w:rFonts w:cs="Arial"/>
          <w:color w:val="000000"/>
          <w:sz w:val="22"/>
          <w:szCs w:val="22"/>
        </w:rPr>
        <w:t xml:space="preserve"> </w:t>
      </w:r>
      <w:r w:rsidR="000D5CDE" w:rsidRPr="00A830C1">
        <w:rPr>
          <w:rFonts w:cs="Arial"/>
          <w:color w:val="000000"/>
          <w:sz w:val="22"/>
          <w:szCs w:val="22"/>
        </w:rPr>
        <w:t xml:space="preserve">means </w:t>
      </w:r>
      <w:r w:rsidRPr="00A830C1">
        <w:rPr>
          <w:rFonts w:cs="Arial"/>
          <w:color w:val="000000"/>
          <w:sz w:val="22"/>
          <w:szCs w:val="22"/>
        </w:rPr>
        <w:t>the</w:t>
      </w:r>
      <w:r w:rsidR="00E91B4E" w:rsidRPr="00A830C1">
        <w:rPr>
          <w:rFonts w:cs="Arial"/>
          <w:color w:val="000000"/>
          <w:sz w:val="22"/>
          <w:szCs w:val="22"/>
        </w:rPr>
        <w:t xml:space="preserve"> following local workforce development boards (local boards)</w:t>
      </w:r>
      <w:r w:rsidRPr="00A830C1">
        <w:rPr>
          <w:rFonts w:cs="Arial"/>
          <w:color w:val="000000"/>
          <w:sz w:val="22"/>
          <w:szCs w:val="22"/>
        </w:rPr>
        <w:t>:</w:t>
      </w:r>
    </w:p>
    <w:p w14:paraId="3A29B368" w14:textId="77777777" w:rsidR="00585E9D" w:rsidRPr="00A830C1" w:rsidRDefault="00585E9D" w:rsidP="00D20F4A">
      <w:pPr>
        <w:jc w:val="both"/>
        <w:rPr>
          <w:rFonts w:cs="Arial"/>
          <w:color w:val="000000"/>
          <w:sz w:val="22"/>
          <w:szCs w:val="22"/>
        </w:rPr>
      </w:pPr>
    </w:p>
    <w:p w14:paraId="6CD46D40" w14:textId="04235945" w:rsidR="00585E9D" w:rsidRPr="00A830C1" w:rsidRDefault="00585E9D" w:rsidP="00D20F4A">
      <w:pPr>
        <w:pStyle w:val="ListParagraph"/>
        <w:numPr>
          <w:ilvl w:val="0"/>
          <w:numId w:val="10"/>
        </w:numPr>
        <w:jc w:val="both"/>
        <w:rPr>
          <w:rFonts w:cs="Arial"/>
          <w:color w:val="000000"/>
          <w:sz w:val="22"/>
          <w:szCs w:val="22"/>
        </w:rPr>
      </w:pPr>
      <w:r w:rsidRPr="00A830C1">
        <w:rPr>
          <w:rFonts w:cs="Arial"/>
          <w:color w:val="000000"/>
          <w:sz w:val="22"/>
          <w:szCs w:val="22"/>
        </w:rPr>
        <w:t>Greater Lincoln Wo</w:t>
      </w:r>
      <w:r w:rsidR="00103E9C" w:rsidRPr="00A830C1">
        <w:rPr>
          <w:rFonts w:cs="Arial"/>
          <w:color w:val="000000"/>
          <w:sz w:val="22"/>
          <w:szCs w:val="22"/>
        </w:rPr>
        <w:t>rkforce Development Board;</w:t>
      </w:r>
    </w:p>
    <w:p w14:paraId="2C70339A" w14:textId="1CD9D006" w:rsidR="00585E9D" w:rsidRPr="00A830C1" w:rsidRDefault="00585E9D" w:rsidP="00D20F4A">
      <w:pPr>
        <w:pStyle w:val="ListParagraph"/>
        <w:numPr>
          <w:ilvl w:val="0"/>
          <w:numId w:val="10"/>
        </w:numPr>
        <w:jc w:val="both"/>
        <w:rPr>
          <w:rFonts w:cs="Arial"/>
          <w:color w:val="000000"/>
          <w:sz w:val="22"/>
          <w:szCs w:val="22"/>
        </w:rPr>
      </w:pPr>
      <w:r w:rsidRPr="00A830C1">
        <w:rPr>
          <w:rFonts w:cs="Arial"/>
          <w:color w:val="000000"/>
          <w:sz w:val="22"/>
          <w:szCs w:val="22"/>
        </w:rPr>
        <w:t>Greater Nebra</w:t>
      </w:r>
      <w:r w:rsidR="00103E9C" w:rsidRPr="00A830C1">
        <w:rPr>
          <w:rFonts w:cs="Arial"/>
          <w:color w:val="000000"/>
          <w:sz w:val="22"/>
          <w:szCs w:val="22"/>
        </w:rPr>
        <w:t>ska Workforce Development Board;</w:t>
      </w:r>
      <w:r w:rsidRPr="00A830C1">
        <w:rPr>
          <w:rFonts w:cs="Arial"/>
          <w:color w:val="000000"/>
          <w:sz w:val="22"/>
          <w:szCs w:val="22"/>
        </w:rPr>
        <w:t xml:space="preserve"> and</w:t>
      </w:r>
    </w:p>
    <w:p w14:paraId="67785E74" w14:textId="77777777" w:rsidR="00585E9D" w:rsidRPr="00A830C1" w:rsidRDefault="00585E9D" w:rsidP="00D20F4A">
      <w:pPr>
        <w:pStyle w:val="ListParagraph"/>
        <w:numPr>
          <w:ilvl w:val="0"/>
          <w:numId w:val="10"/>
        </w:numPr>
        <w:jc w:val="both"/>
        <w:rPr>
          <w:rFonts w:cs="Arial"/>
          <w:color w:val="000000"/>
          <w:sz w:val="22"/>
          <w:szCs w:val="22"/>
        </w:rPr>
      </w:pPr>
      <w:r w:rsidRPr="00A830C1">
        <w:rPr>
          <w:rFonts w:cs="Arial"/>
          <w:color w:val="000000"/>
          <w:sz w:val="22"/>
          <w:szCs w:val="22"/>
        </w:rPr>
        <w:t>Greater Omaha Workforce Development Board.</w:t>
      </w:r>
    </w:p>
    <w:p w14:paraId="0FCC7B3C" w14:textId="77777777" w:rsidR="00585E9D" w:rsidRPr="00A830C1" w:rsidRDefault="00585E9D" w:rsidP="00D20F4A">
      <w:pPr>
        <w:jc w:val="both"/>
        <w:rPr>
          <w:rFonts w:cs="Arial"/>
          <w:color w:val="000000"/>
          <w:sz w:val="22"/>
          <w:szCs w:val="22"/>
        </w:rPr>
      </w:pPr>
    </w:p>
    <w:p w14:paraId="32A06046" w14:textId="752A3717" w:rsidR="007B0B1D" w:rsidRPr="00A830C1" w:rsidRDefault="00E91B4E" w:rsidP="00D20F4A">
      <w:pPr>
        <w:jc w:val="both"/>
        <w:rPr>
          <w:rFonts w:cs="Arial"/>
          <w:color w:val="000000"/>
          <w:sz w:val="22"/>
          <w:szCs w:val="22"/>
        </w:rPr>
      </w:pPr>
      <w:r w:rsidRPr="00A830C1">
        <w:rPr>
          <w:rFonts w:cs="Arial"/>
          <w:color w:val="000000"/>
          <w:sz w:val="22"/>
          <w:szCs w:val="22"/>
        </w:rPr>
        <w:t xml:space="preserve">Under WIOA, NDOL is permitted to establish a financial reporting system and financial reporting timelines and reporting requirements for </w:t>
      </w:r>
      <w:r w:rsidR="00B35494" w:rsidRPr="00A830C1">
        <w:rPr>
          <w:rFonts w:cs="Arial"/>
          <w:color w:val="000000"/>
          <w:sz w:val="22"/>
          <w:szCs w:val="22"/>
        </w:rPr>
        <w:t>the local boards</w:t>
      </w:r>
      <w:r w:rsidRPr="00A830C1">
        <w:rPr>
          <w:rFonts w:cs="Arial"/>
          <w:color w:val="000000"/>
          <w:sz w:val="22"/>
          <w:szCs w:val="22"/>
        </w:rPr>
        <w:t>.</w:t>
      </w:r>
      <w:r w:rsidRPr="00A830C1">
        <w:rPr>
          <w:rStyle w:val="FootnoteReference"/>
          <w:rFonts w:cs="Arial"/>
          <w:color w:val="000000"/>
          <w:sz w:val="22"/>
          <w:szCs w:val="22"/>
        </w:rPr>
        <w:footnoteReference w:id="3"/>
      </w:r>
      <w:r w:rsidRPr="00A830C1">
        <w:rPr>
          <w:rFonts w:cs="Arial"/>
          <w:color w:val="000000"/>
          <w:sz w:val="22"/>
          <w:szCs w:val="22"/>
        </w:rPr>
        <w:t xml:space="preserve">  </w:t>
      </w:r>
      <w:r w:rsidR="007B0B1D" w:rsidRPr="00A830C1">
        <w:rPr>
          <w:rFonts w:cs="Arial"/>
          <w:color w:val="000000"/>
          <w:sz w:val="22"/>
          <w:szCs w:val="22"/>
        </w:rPr>
        <w:t xml:space="preserve">NDOL makes the </w:t>
      </w:r>
      <w:r w:rsidR="00C71EF3" w:rsidRPr="00A830C1">
        <w:rPr>
          <w:rFonts w:cs="Arial"/>
          <w:color w:val="000000"/>
          <w:sz w:val="22"/>
          <w:szCs w:val="22"/>
        </w:rPr>
        <w:t xml:space="preserve">Request and Reporting </w:t>
      </w:r>
      <w:r w:rsidR="00C71EF3" w:rsidRPr="00A830C1">
        <w:rPr>
          <w:rFonts w:cs="Arial"/>
          <w:color w:val="000000"/>
          <w:sz w:val="22"/>
          <w:szCs w:val="22"/>
        </w:rPr>
        <w:lastRenderedPageBreak/>
        <w:t>System (RRS)</w:t>
      </w:r>
      <w:r w:rsidRPr="00A830C1">
        <w:rPr>
          <w:rFonts w:cs="Arial"/>
          <w:color w:val="000000"/>
          <w:sz w:val="22"/>
          <w:szCs w:val="22"/>
        </w:rPr>
        <w:t xml:space="preserve"> available to </w:t>
      </w:r>
      <w:r w:rsidR="00B35494" w:rsidRPr="00A830C1">
        <w:rPr>
          <w:rFonts w:cs="Arial"/>
          <w:color w:val="000000"/>
          <w:sz w:val="22"/>
          <w:szCs w:val="22"/>
        </w:rPr>
        <w:t>the local boards</w:t>
      </w:r>
      <w:r w:rsidR="00C71EF3" w:rsidRPr="00A830C1">
        <w:rPr>
          <w:rFonts w:cs="Arial"/>
          <w:color w:val="000000"/>
          <w:sz w:val="22"/>
          <w:szCs w:val="22"/>
        </w:rPr>
        <w:t>.</w:t>
      </w:r>
      <w:r w:rsidR="00D32071" w:rsidRPr="00A830C1">
        <w:rPr>
          <w:rStyle w:val="FootnoteReference"/>
          <w:rFonts w:cs="Arial"/>
          <w:color w:val="000000"/>
          <w:sz w:val="22"/>
          <w:szCs w:val="22"/>
        </w:rPr>
        <w:footnoteReference w:id="4"/>
      </w:r>
      <w:r w:rsidR="00C71EF3" w:rsidRPr="00A830C1">
        <w:rPr>
          <w:rFonts w:cs="Arial"/>
          <w:color w:val="000000"/>
          <w:sz w:val="22"/>
          <w:szCs w:val="22"/>
        </w:rPr>
        <w:t xml:space="preserve">  </w:t>
      </w:r>
      <w:r w:rsidR="004739ED" w:rsidRPr="00A830C1">
        <w:rPr>
          <w:rFonts w:cs="Arial"/>
          <w:color w:val="000000"/>
          <w:sz w:val="22"/>
          <w:szCs w:val="22"/>
        </w:rPr>
        <w:t xml:space="preserve">As an online database, </w:t>
      </w:r>
      <w:r w:rsidR="00C71EF3" w:rsidRPr="00A830C1">
        <w:rPr>
          <w:rFonts w:cs="Arial"/>
          <w:color w:val="000000"/>
          <w:sz w:val="22"/>
          <w:szCs w:val="22"/>
        </w:rPr>
        <w:t>RRS is the mechanism by which</w:t>
      </w:r>
      <w:r w:rsidR="005F5150" w:rsidRPr="00A830C1">
        <w:rPr>
          <w:rFonts w:cs="Arial"/>
          <w:color w:val="000000"/>
          <w:sz w:val="22"/>
          <w:szCs w:val="22"/>
        </w:rPr>
        <w:t xml:space="preserve"> the</w:t>
      </w:r>
      <w:r w:rsidR="00C71EF3" w:rsidRPr="00A830C1">
        <w:rPr>
          <w:rFonts w:cs="Arial"/>
          <w:color w:val="000000"/>
          <w:sz w:val="22"/>
          <w:szCs w:val="22"/>
        </w:rPr>
        <w:t xml:space="preserve"> </w:t>
      </w:r>
      <w:r w:rsidR="005F5150" w:rsidRPr="00A830C1">
        <w:rPr>
          <w:rFonts w:cs="Arial"/>
          <w:color w:val="000000"/>
          <w:sz w:val="22"/>
          <w:szCs w:val="22"/>
        </w:rPr>
        <w:t>local boards</w:t>
      </w:r>
      <w:r w:rsidR="007B0B1D" w:rsidRPr="00A830C1">
        <w:rPr>
          <w:rFonts w:cs="Arial"/>
          <w:color w:val="000000"/>
          <w:sz w:val="22"/>
          <w:szCs w:val="22"/>
        </w:rPr>
        <w:t>:</w:t>
      </w:r>
    </w:p>
    <w:p w14:paraId="4D9A2F1A" w14:textId="77777777" w:rsidR="007B0B1D" w:rsidRPr="00A830C1" w:rsidRDefault="007B0B1D" w:rsidP="00D20F4A">
      <w:pPr>
        <w:jc w:val="both"/>
        <w:rPr>
          <w:rFonts w:cs="Arial"/>
          <w:color w:val="000000"/>
          <w:sz w:val="22"/>
          <w:szCs w:val="22"/>
        </w:rPr>
      </w:pPr>
    </w:p>
    <w:p w14:paraId="2F0DD1D6" w14:textId="080A3F3D" w:rsidR="007B0B1D" w:rsidRPr="00A830C1" w:rsidRDefault="00C71EF3" w:rsidP="00D20F4A">
      <w:pPr>
        <w:pStyle w:val="ListParagraph"/>
        <w:numPr>
          <w:ilvl w:val="0"/>
          <w:numId w:val="10"/>
        </w:numPr>
        <w:jc w:val="both"/>
        <w:rPr>
          <w:rFonts w:cs="Arial"/>
          <w:color w:val="000000"/>
          <w:sz w:val="22"/>
          <w:szCs w:val="22"/>
        </w:rPr>
      </w:pPr>
      <w:r w:rsidRPr="00A830C1">
        <w:rPr>
          <w:rFonts w:cs="Arial"/>
          <w:color w:val="000000"/>
          <w:sz w:val="22"/>
          <w:szCs w:val="22"/>
        </w:rPr>
        <w:t xml:space="preserve">request </w:t>
      </w:r>
      <w:r w:rsidR="00692D6C" w:rsidRPr="00A830C1">
        <w:rPr>
          <w:rFonts w:cs="Arial"/>
          <w:color w:val="000000"/>
          <w:sz w:val="22"/>
          <w:szCs w:val="22"/>
        </w:rPr>
        <w:t xml:space="preserve">WIOA funds </w:t>
      </w:r>
      <w:r w:rsidRPr="00A830C1">
        <w:rPr>
          <w:rFonts w:cs="Arial"/>
          <w:color w:val="000000"/>
          <w:sz w:val="22"/>
          <w:szCs w:val="22"/>
        </w:rPr>
        <w:t xml:space="preserve">from </w:t>
      </w:r>
      <w:r w:rsidR="00BA79FE" w:rsidRPr="00A830C1">
        <w:rPr>
          <w:rFonts w:cs="Arial"/>
          <w:color w:val="000000"/>
          <w:sz w:val="22"/>
          <w:szCs w:val="22"/>
        </w:rPr>
        <w:t>NDOL</w:t>
      </w:r>
      <w:r w:rsidR="00B670A6" w:rsidRPr="00A830C1">
        <w:rPr>
          <w:rFonts w:cs="Arial"/>
          <w:color w:val="000000"/>
          <w:sz w:val="22"/>
          <w:szCs w:val="22"/>
        </w:rPr>
        <w:t>;</w:t>
      </w:r>
      <w:r w:rsidR="007B0B1D" w:rsidRPr="00A830C1">
        <w:rPr>
          <w:rFonts w:cs="Arial"/>
          <w:color w:val="000000"/>
          <w:sz w:val="22"/>
          <w:szCs w:val="22"/>
        </w:rPr>
        <w:t xml:space="preserve"> and </w:t>
      </w:r>
    </w:p>
    <w:p w14:paraId="4037CCF8" w14:textId="1ED35F01" w:rsidR="007B0B1D" w:rsidRPr="00A830C1" w:rsidRDefault="007B0B1D" w:rsidP="00D20F4A">
      <w:pPr>
        <w:pStyle w:val="ListParagraph"/>
        <w:numPr>
          <w:ilvl w:val="0"/>
          <w:numId w:val="10"/>
        </w:numPr>
        <w:jc w:val="both"/>
        <w:rPr>
          <w:rFonts w:cs="Arial"/>
          <w:color w:val="000000"/>
          <w:sz w:val="22"/>
          <w:szCs w:val="22"/>
        </w:rPr>
      </w:pPr>
      <w:r w:rsidRPr="00A830C1">
        <w:rPr>
          <w:rFonts w:cs="Arial"/>
          <w:color w:val="000000"/>
          <w:sz w:val="22"/>
          <w:szCs w:val="22"/>
        </w:rPr>
        <w:t xml:space="preserve">track </w:t>
      </w:r>
      <w:r w:rsidR="005F41CE" w:rsidRPr="00A830C1">
        <w:rPr>
          <w:rFonts w:cs="Arial"/>
          <w:color w:val="000000"/>
          <w:sz w:val="22"/>
          <w:szCs w:val="22"/>
        </w:rPr>
        <w:t>the obligation</w:t>
      </w:r>
      <w:r w:rsidR="00985C6E" w:rsidRPr="00A830C1">
        <w:rPr>
          <w:rFonts w:cs="Arial"/>
          <w:color w:val="000000"/>
          <w:sz w:val="22"/>
          <w:szCs w:val="22"/>
        </w:rPr>
        <w:t>s for</w:t>
      </w:r>
      <w:r w:rsidR="005F41CE" w:rsidRPr="00A830C1">
        <w:rPr>
          <w:rFonts w:cs="Arial"/>
          <w:color w:val="000000"/>
          <w:sz w:val="22"/>
          <w:szCs w:val="22"/>
        </w:rPr>
        <w:t xml:space="preserve"> non-participant</w:t>
      </w:r>
      <w:r w:rsidR="0025253B" w:rsidRPr="00A830C1">
        <w:rPr>
          <w:rFonts w:cs="Arial"/>
          <w:color w:val="000000"/>
          <w:sz w:val="22"/>
          <w:szCs w:val="22"/>
        </w:rPr>
        <w:t xml:space="preserve"> </w:t>
      </w:r>
      <w:r w:rsidR="00F032F1" w:rsidRPr="00A830C1">
        <w:rPr>
          <w:rFonts w:cs="Arial"/>
          <w:color w:val="000000"/>
          <w:sz w:val="22"/>
          <w:szCs w:val="22"/>
        </w:rPr>
        <w:t>and participant</w:t>
      </w:r>
      <w:r w:rsidR="005F41CE" w:rsidRPr="00A830C1">
        <w:rPr>
          <w:rFonts w:cs="Arial"/>
          <w:color w:val="000000"/>
          <w:sz w:val="22"/>
          <w:szCs w:val="22"/>
        </w:rPr>
        <w:t xml:space="preserve"> </w:t>
      </w:r>
      <w:r w:rsidR="00692D6C" w:rsidRPr="00A830C1">
        <w:rPr>
          <w:rFonts w:cs="Arial"/>
          <w:color w:val="000000"/>
          <w:sz w:val="22"/>
          <w:szCs w:val="22"/>
        </w:rPr>
        <w:t xml:space="preserve">WIOA </w:t>
      </w:r>
      <w:r w:rsidR="00C71898" w:rsidRPr="00A830C1">
        <w:rPr>
          <w:rFonts w:cs="Arial"/>
          <w:color w:val="000000"/>
          <w:sz w:val="22"/>
          <w:szCs w:val="22"/>
        </w:rPr>
        <w:t>funds</w:t>
      </w:r>
      <w:r w:rsidR="00C71EF3" w:rsidRPr="00A830C1">
        <w:rPr>
          <w:rFonts w:cs="Arial"/>
          <w:color w:val="000000"/>
          <w:sz w:val="22"/>
          <w:szCs w:val="22"/>
        </w:rPr>
        <w:t>.</w:t>
      </w:r>
    </w:p>
    <w:p w14:paraId="37BF11D9" w14:textId="77777777" w:rsidR="007B0B1D" w:rsidRPr="00A830C1" w:rsidRDefault="007B0B1D" w:rsidP="00D20F4A">
      <w:pPr>
        <w:jc w:val="both"/>
        <w:rPr>
          <w:rFonts w:cs="Arial"/>
          <w:color w:val="000000"/>
          <w:sz w:val="22"/>
          <w:szCs w:val="22"/>
        </w:rPr>
      </w:pPr>
    </w:p>
    <w:p w14:paraId="381C7DCF" w14:textId="65B522F4" w:rsidR="00553CDE" w:rsidRPr="00A830C1" w:rsidRDefault="008E6D1E" w:rsidP="00D20F4A">
      <w:pPr>
        <w:jc w:val="both"/>
        <w:rPr>
          <w:rFonts w:cs="Arial"/>
          <w:sz w:val="22"/>
          <w:szCs w:val="22"/>
        </w:rPr>
      </w:pPr>
      <w:r w:rsidRPr="00A830C1">
        <w:rPr>
          <w:rFonts w:cs="Arial"/>
          <w:color w:val="000000"/>
          <w:sz w:val="22"/>
          <w:szCs w:val="22"/>
        </w:rPr>
        <w:t xml:space="preserve">NDOL and </w:t>
      </w:r>
      <w:r w:rsidR="00F44F8D" w:rsidRPr="00A830C1">
        <w:rPr>
          <w:rFonts w:cs="Arial"/>
          <w:color w:val="000000"/>
          <w:sz w:val="22"/>
          <w:szCs w:val="22"/>
        </w:rPr>
        <w:t>the local boards</w:t>
      </w:r>
      <w:r w:rsidR="00B670A6" w:rsidRPr="00A830C1">
        <w:rPr>
          <w:rFonts w:cs="Arial"/>
          <w:color w:val="000000"/>
          <w:sz w:val="22"/>
          <w:szCs w:val="22"/>
        </w:rPr>
        <w:t xml:space="preserve"> </w:t>
      </w:r>
      <w:r w:rsidR="001F4A95" w:rsidRPr="00A830C1">
        <w:rPr>
          <w:rFonts w:cs="Arial"/>
          <w:color w:val="000000"/>
          <w:sz w:val="22"/>
          <w:szCs w:val="22"/>
        </w:rPr>
        <w:t xml:space="preserve">are </w:t>
      </w:r>
      <w:r w:rsidR="001F4A95" w:rsidRPr="00A830C1">
        <w:rPr>
          <w:rFonts w:cs="Arial"/>
          <w:sz w:val="22"/>
          <w:szCs w:val="22"/>
        </w:rPr>
        <w:t>required to track</w:t>
      </w:r>
      <w:r w:rsidR="005F41CE" w:rsidRPr="00A830C1">
        <w:rPr>
          <w:rFonts w:cs="Arial"/>
          <w:sz w:val="22"/>
          <w:szCs w:val="22"/>
        </w:rPr>
        <w:t xml:space="preserve"> the</w:t>
      </w:r>
      <w:r w:rsidRPr="00A830C1">
        <w:rPr>
          <w:rFonts w:cs="Arial"/>
          <w:sz w:val="22"/>
          <w:szCs w:val="22"/>
        </w:rPr>
        <w:t xml:space="preserve"> </w:t>
      </w:r>
      <w:r w:rsidR="001F4A95" w:rsidRPr="00A830C1">
        <w:rPr>
          <w:rFonts w:cs="Arial"/>
          <w:sz w:val="22"/>
          <w:szCs w:val="22"/>
        </w:rPr>
        <w:t xml:space="preserve">use </w:t>
      </w:r>
      <w:r w:rsidR="005F41CE" w:rsidRPr="00A830C1">
        <w:rPr>
          <w:rFonts w:cs="Arial"/>
          <w:sz w:val="22"/>
          <w:szCs w:val="22"/>
        </w:rPr>
        <w:t xml:space="preserve">and obligation </w:t>
      </w:r>
      <w:r w:rsidR="001F4A95" w:rsidRPr="00A830C1">
        <w:rPr>
          <w:rFonts w:cs="Arial"/>
          <w:sz w:val="22"/>
          <w:szCs w:val="22"/>
        </w:rPr>
        <w:t xml:space="preserve">of </w:t>
      </w:r>
      <w:r w:rsidRPr="00A830C1">
        <w:rPr>
          <w:rFonts w:cs="Arial"/>
          <w:sz w:val="22"/>
          <w:szCs w:val="22"/>
        </w:rPr>
        <w:t xml:space="preserve">WIOA </w:t>
      </w:r>
      <w:r w:rsidR="001F4A95" w:rsidRPr="00A830C1">
        <w:rPr>
          <w:rFonts w:cs="Arial"/>
          <w:sz w:val="22"/>
          <w:szCs w:val="22"/>
        </w:rPr>
        <w:t xml:space="preserve">funds </w:t>
      </w:r>
      <w:r w:rsidRPr="00A830C1">
        <w:rPr>
          <w:rFonts w:cs="Arial"/>
          <w:sz w:val="22"/>
          <w:szCs w:val="22"/>
        </w:rPr>
        <w:t xml:space="preserve">in order to meet Federal financial reporting </w:t>
      </w:r>
      <w:r w:rsidR="00B670A6" w:rsidRPr="00A830C1">
        <w:rPr>
          <w:rFonts w:cs="Arial"/>
          <w:sz w:val="22"/>
          <w:szCs w:val="22"/>
        </w:rPr>
        <w:t xml:space="preserve">and compliance </w:t>
      </w:r>
      <w:r w:rsidRPr="00A830C1">
        <w:rPr>
          <w:rFonts w:cs="Arial"/>
          <w:sz w:val="22"/>
          <w:szCs w:val="22"/>
        </w:rPr>
        <w:t>requirements.</w:t>
      </w:r>
      <w:r w:rsidRPr="00A830C1">
        <w:rPr>
          <w:rStyle w:val="FootnoteReference"/>
          <w:rFonts w:cs="Arial"/>
          <w:sz w:val="22"/>
          <w:szCs w:val="22"/>
        </w:rPr>
        <w:footnoteReference w:id="5"/>
      </w:r>
    </w:p>
    <w:p w14:paraId="38134F15" w14:textId="77777777" w:rsidR="00553CDE" w:rsidRPr="00A830C1" w:rsidRDefault="00553CDE" w:rsidP="00D20F4A">
      <w:pPr>
        <w:jc w:val="both"/>
        <w:rPr>
          <w:rFonts w:cs="Arial"/>
          <w:color w:val="000000"/>
          <w:sz w:val="22"/>
          <w:szCs w:val="22"/>
        </w:rPr>
      </w:pPr>
    </w:p>
    <w:p w14:paraId="27FD0576" w14:textId="499D2886" w:rsidR="00587770" w:rsidRPr="00A830C1" w:rsidRDefault="00587770">
      <w:pPr>
        <w:rPr>
          <w:rFonts w:cs="Arial"/>
          <w:color w:val="000000"/>
          <w:sz w:val="22"/>
          <w:szCs w:val="22"/>
        </w:rPr>
      </w:pPr>
    </w:p>
    <w:p w14:paraId="08786074" w14:textId="414475AE" w:rsidR="00C71EF3" w:rsidRPr="00A830C1" w:rsidRDefault="0022352E" w:rsidP="003C0341">
      <w:pPr>
        <w:pStyle w:val="Heading2"/>
        <w:rPr>
          <w:rFonts w:cs="Arial"/>
          <w:b/>
          <w:color w:val="0070C0"/>
          <w:szCs w:val="22"/>
          <w:u w:val="none"/>
        </w:rPr>
      </w:pPr>
      <w:r w:rsidRPr="00A830C1">
        <w:rPr>
          <w:rFonts w:cs="Arial"/>
          <w:b/>
          <w:color w:val="0070C0"/>
          <w:szCs w:val="22"/>
          <w:u w:val="none"/>
        </w:rPr>
        <w:t>ACTION</w:t>
      </w:r>
    </w:p>
    <w:p w14:paraId="0D18E6DC" w14:textId="77777777" w:rsidR="001004B9" w:rsidRPr="00A830C1" w:rsidRDefault="001004B9" w:rsidP="00D20F4A">
      <w:pPr>
        <w:jc w:val="both"/>
        <w:rPr>
          <w:rFonts w:cs="Arial"/>
          <w:color w:val="000000"/>
          <w:sz w:val="22"/>
          <w:szCs w:val="22"/>
        </w:rPr>
      </w:pPr>
    </w:p>
    <w:p w14:paraId="0F5D398D" w14:textId="5C2EFF0A" w:rsidR="00ED7A08" w:rsidRPr="00A830C1" w:rsidRDefault="00ED7A08" w:rsidP="00D20F4A">
      <w:pPr>
        <w:jc w:val="both"/>
        <w:rPr>
          <w:rFonts w:cs="Arial"/>
          <w:color w:val="000000"/>
          <w:sz w:val="22"/>
          <w:szCs w:val="22"/>
        </w:rPr>
      </w:pPr>
      <w:r w:rsidRPr="00A830C1">
        <w:rPr>
          <w:rFonts w:cs="Arial"/>
          <w:color w:val="000000"/>
          <w:sz w:val="22"/>
          <w:szCs w:val="22"/>
        </w:rPr>
        <w:t xml:space="preserve">This policy will be final after a 10-day review period.  Questions and comments must be submitted in writing to the WIOA </w:t>
      </w:r>
      <w:r w:rsidR="000D6DFF" w:rsidRPr="00A830C1">
        <w:rPr>
          <w:rFonts w:cs="Arial"/>
          <w:color w:val="000000"/>
          <w:sz w:val="22"/>
          <w:szCs w:val="22"/>
        </w:rPr>
        <w:t>p</w:t>
      </w:r>
      <w:r w:rsidRPr="00A830C1">
        <w:rPr>
          <w:rFonts w:cs="Arial"/>
          <w:color w:val="000000"/>
          <w:sz w:val="22"/>
          <w:szCs w:val="22"/>
        </w:rPr>
        <w:t xml:space="preserve">olicy </w:t>
      </w:r>
      <w:r w:rsidR="000D6DFF" w:rsidRPr="00A830C1">
        <w:rPr>
          <w:rFonts w:cs="Arial"/>
          <w:color w:val="000000"/>
          <w:sz w:val="22"/>
          <w:szCs w:val="22"/>
        </w:rPr>
        <w:t>m</w:t>
      </w:r>
      <w:r w:rsidRPr="00A830C1">
        <w:rPr>
          <w:rFonts w:cs="Arial"/>
          <w:color w:val="000000"/>
          <w:sz w:val="22"/>
          <w:szCs w:val="22"/>
        </w:rPr>
        <w:t xml:space="preserve">ailbox at </w:t>
      </w:r>
      <w:hyperlink r:id="rId8" w:history="1">
        <w:r w:rsidRPr="00A830C1">
          <w:rPr>
            <w:rStyle w:val="Hyperlink"/>
            <w:rFonts w:cs="Arial"/>
            <w:sz w:val="22"/>
            <w:szCs w:val="22"/>
            <w:u w:val="none"/>
          </w:rPr>
          <w:t>ndol.wioa_policy@nebraska.gov</w:t>
        </w:r>
      </w:hyperlink>
      <w:r w:rsidRPr="00A830C1">
        <w:rPr>
          <w:rFonts w:cs="Arial"/>
          <w:color w:val="000000"/>
          <w:sz w:val="22"/>
          <w:szCs w:val="22"/>
        </w:rPr>
        <w:t>.</w:t>
      </w:r>
    </w:p>
    <w:p w14:paraId="06758F79" w14:textId="77777777" w:rsidR="00C71EF3" w:rsidRPr="00A830C1" w:rsidRDefault="00C71EF3" w:rsidP="00D20F4A">
      <w:pPr>
        <w:jc w:val="both"/>
        <w:rPr>
          <w:rFonts w:cs="Arial"/>
          <w:color w:val="000000"/>
          <w:sz w:val="22"/>
          <w:szCs w:val="22"/>
        </w:rPr>
      </w:pPr>
    </w:p>
    <w:p w14:paraId="670DBFBD" w14:textId="77777777" w:rsidR="00DE5A54" w:rsidRPr="00A830C1" w:rsidRDefault="00DE5A54" w:rsidP="00D20F4A">
      <w:pPr>
        <w:jc w:val="both"/>
        <w:rPr>
          <w:rFonts w:cs="Arial"/>
          <w:iCs/>
          <w:sz w:val="22"/>
          <w:szCs w:val="22"/>
        </w:rPr>
      </w:pPr>
      <w:r w:rsidRPr="00A830C1">
        <w:rPr>
          <w:rFonts w:cs="Arial"/>
          <w:iCs/>
          <w:sz w:val="22"/>
          <w:szCs w:val="22"/>
        </w:rPr>
        <w:t>Each local board must:</w:t>
      </w:r>
    </w:p>
    <w:p w14:paraId="1581AB00" w14:textId="77777777" w:rsidR="00DE5A54" w:rsidRPr="00A830C1" w:rsidRDefault="00DE5A54" w:rsidP="00D20F4A">
      <w:pPr>
        <w:jc w:val="both"/>
        <w:rPr>
          <w:rFonts w:cs="Arial"/>
          <w:iCs/>
          <w:sz w:val="22"/>
          <w:szCs w:val="22"/>
        </w:rPr>
      </w:pPr>
    </w:p>
    <w:p w14:paraId="2A89E3B6" w14:textId="77777777" w:rsidR="00DE5A54" w:rsidRPr="00A830C1" w:rsidRDefault="00DE5A54" w:rsidP="00D20F4A">
      <w:pPr>
        <w:pStyle w:val="ListParagraph"/>
        <w:numPr>
          <w:ilvl w:val="0"/>
          <w:numId w:val="11"/>
        </w:numPr>
        <w:contextualSpacing/>
        <w:jc w:val="both"/>
        <w:rPr>
          <w:rFonts w:cs="Arial"/>
          <w:iCs/>
          <w:sz w:val="22"/>
          <w:szCs w:val="22"/>
        </w:rPr>
      </w:pPr>
      <w:r w:rsidRPr="00A830C1">
        <w:rPr>
          <w:rFonts w:cs="Arial"/>
          <w:iCs/>
          <w:sz w:val="22"/>
          <w:szCs w:val="22"/>
        </w:rPr>
        <w:t xml:space="preserve">establish a policy on financial reporting that addresses the provisions of this policy; and </w:t>
      </w:r>
    </w:p>
    <w:p w14:paraId="06F18640" w14:textId="38A8B54D" w:rsidR="00DE5A54" w:rsidRPr="00A830C1" w:rsidRDefault="00146455" w:rsidP="00D20F4A">
      <w:pPr>
        <w:pStyle w:val="ListParagraph"/>
        <w:numPr>
          <w:ilvl w:val="0"/>
          <w:numId w:val="11"/>
        </w:numPr>
        <w:contextualSpacing/>
        <w:jc w:val="both"/>
        <w:rPr>
          <w:rFonts w:cs="Arial"/>
          <w:color w:val="000000"/>
          <w:sz w:val="22"/>
          <w:szCs w:val="22"/>
        </w:rPr>
      </w:pPr>
      <w:r w:rsidRPr="00A830C1">
        <w:rPr>
          <w:rFonts w:cs="Arial"/>
          <w:iCs/>
          <w:sz w:val="22"/>
          <w:szCs w:val="22"/>
        </w:rPr>
        <w:t xml:space="preserve">ensure </w:t>
      </w:r>
      <w:r w:rsidR="005B055D" w:rsidRPr="00A830C1">
        <w:rPr>
          <w:rFonts w:cs="Arial"/>
          <w:iCs/>
          <w:sz w:val="22"/>
          <w:szCs w:val="22"/>
        </w:rPr>
        <w:t xml:space="preserve">its </w:t>
      </w:r>
      <w:r w:rsidRPr="00A830C1">
        <w:rPr>
          <w:rFonts w:cs="Arial"/>
          <w:iCs/>
          <w:sz w:val="22"/>
          <w:szCs w:val="22"/>
        </w:rPr>
        <w:t>local area WIOA plan addresses the requirements of this policy</w:t>
      </w:r>
      <w:r w:rsidR="00DE5A54" w:rsidRPr="00A830C1">
        <w:rPr>
          <w:rFonts w:cs="Arial"/>
          <w:iCs/>
          <w:sz w:val="22"/>
          <w:szCs w:val="22"/>
        </w:rPr>
        <w:t>.</w:t>
      </w:r>
    </w:p>
    <w:p w14:paraId="55698D43" w14:textId="77777777" w:rsidR="000D6DFF" w:rsidRPr="00A830C1" w:rsidRDefault="000D6DFF" w:rsidP="00D20F4A">
      <w:pPr>
        <w:jc w:val="both"/>
        <w:rPr>
          <w:rFonts w:cs="Arial"/>
          <w:sz w:val="22"/>
          <w:szCs w:val="22"/>
        </w:rPr>
      </w:pPr>
    </w:p>
    <w:p w14:paraId="30C7573C" w14:textId="77777777" w:rsidR="00FA1CF8" w:rsidRPr="00A830C1" w:rsidRDefault="00FA1CF8" w:rsidP="00D20F4A">
      <w:pPr>
        <w:jc w:val="both"/>
        <w:rPr>
          <w:rFonts w:cs="Arial"/>
          <w:sz w:val="22"/>
          <w:szCs w:val="22"/>
        </w:rPr>
      </w:pPr>
    </w:p>
    <w:p w14:paraId="3F49B952" w14:textId="54031493" w:rsidR="00C71EF3" w:rsidRPr="00A830C1" w:rsidRDefault="0022352E" w:rsidP="003C0341">
      <w:pPr>
        <w:pStyle w:val="Heading2"/>
        <w:rPr>
          <w:rFonts w:cs="Arial"/>
          <w:b/>
          <w:color w:val="0070C0"/>
          <w:szCs w:val="22"/>
          <w:u w:val="none"/>
        </w:rPr>
      </w:pPr>
      <w:r w:rsidRPr="00A830C1">
        <w:rPr>
          <w:rFonts w:cs="Arial"/>
          <w:b/>
          <w:color w:val="0070C0"/>
          <w:szCs w:val="22"/>
          <w:u w:val="none"/>
        </w:rPr>
        <w:t>POLICY</w:t>
      </w:r>
    </w:p>
    <w:p w14:paraId="0A57442D" w14:textId="77777777" w:rsidR="0003518D" w:rsidRPr="00A830C1" w:rsidRDefault="0003518D" w:rsidP="00D20F4A">
      <w:pPr>
        <w:jc w:val="both"/>
        <w:rPr>
          <w:rFonts w:cs="Arial"/>
          <w:color w:val="000000"/>
          <w:sz w:val="22"/>
          <w:szCs w:val="22"/>
        </w:rPr>
      </w:pPr>
    </w:p>
    <w:p w14:paraId="6AEB256F" w14:textId="77777777" w:rsidR="00524DC7" w:rsidRPr="00A830C1" w:rsidRDefault="0003518D" w:rsidP="00D20F4A">
      <w:pPr>
        <w:jc w:val="both"/>
        <w:rPr>
          <w:rFonts w:cs="Arial"/>
          <w:color w:val="000000"/>
          <w:sz w:val="22"/>
          <w:szCs w:val="22"/>
        </w:rPr>
      </w:pPr>
      <w:r w:rsidRPr="00A830C1">
        <w:rPr>
          <w:rFonts w:cs="Arial"/>
          <w:color w:val="000000"/>
          <w:sz w:val="22"/>
          <w:szCs w:val="22"/>
        </w:rPr>
        <w:t>T</w:t>
      </w:r>
      <w:r w:rsidR="00524DC7" w:rsidRPr="00A830C1">
        <w:rPr>
          <w:rFonts w:cs="Arial"/>
          <w:color w:val="000000"/>
          <w:sz w:val="22"/>
          <w:szCs w:val="22"/>
        </w:rPr>
        <w:t>he purpose of this policy is to:</w:t>
      </w:r>
    </w:p>
    <w:p w14:paraId="01EABEEA" w14:textId="77777777" w:rsidR="00524DC7" w:rsidRPr="00A830C1" w:rsidRDefault="00524DC7" w:rsidP="00D20F4A">
      <w:pPr>
        <w:jc w:val="both"/>
        <w:rPr>
          <w:rFonts w:cs="Arial"/>
          <w:color w:val="000000"/>
          <w:sz w:val="22"/>
          <w:szCs w:val="22"/>
        </w:rPr>
      </w:pPr>
    </w:p>
    <w:p w14:paraId="2C3153CB" w14:textId="6F907400" w:rsidR="00CE2709" w:rsidRPr="00A830C1" w:rsidRDefault="00CE2709" w:rsidP="00CE2709">
      <w:pPr>
        <w:pStyle w:val="ListParagraph"/>
        <w:numPr>
          <w:ilvl w:val="0"/>
          <w:numId w:val="17"/>
        </w:numPr>
        <w:jc w:val="both"/>
        <w:rPr>
          <w:rFonts w:cs="Arial"/>
          <w:color w:val="000000"/>
          <w:sz w:val="22"/>
          <w:szCs w:val="22"/>
        </w:rPr>
      </w:pPr>
      <w:r w:rsidRPr="00A830C1">
        <w:rPr>
          <w:rFonts w:cs="Arial"/>
          <w:color w:val="000000"/>
          <w:sz w:val="22"/>
          <w:szCs w:val="22"/>
        </w:rPr>
        <w:t xml:space="preserve">ensure NDOL’s ability to provide effective oversight of </w:t>
      </w:r>
      <w:r w:rsidR="002B09FE" w:rsidRPr="00A830C1">
        <w:rPr>
          <w:rFonts w:cs="Arial"/>
          <w:color w:val="000000"/>
          <w:sz w:val="22"/>
          <w:szCs w:val="22"/>
        </w:rPr>
        <w:t xml:space="preserve">the </w:t>
      </w:r>
      <w:r w:rsidRPr="00A830C1">
        <w:rPr>
          <w:rFonts w:cs="Arial"/>
          <w:color w:val="000000"/>
          <w:sz w:val="22"/>
          <w:szCs w:val="22"/>
        </w:rPr>
        <w:t>use of WIOA funds by local boards;</w:t>
      </w:r>
    </w:p>
    <w:p w14:paraId="0F4C637D" w14:textId="557350B8" w:rsidR="00CE2709" w:rsidRPr="00A830C1" w:rsidRDefault="00CE2709" w:rsidP="00D20F4A">
      <w:pPr>
        <w:pStyle w:val="ListParagraph"/>
        <w:numPr>
          <w:ilvl w:val="0"/>
          <w:numId w:val="17"/>
        </w:numPr>
        <w:jc w:val="both"/>
        <w:rPr>
          <w:rFonts w:cs="Arial"/>
          <w:color w:val="000000"/>
          <w:sz w:val="22"/>
          <w:szCs w:val="22"/>
        </w:rPr>
      </w:pPr>
      <w:r w:rsidRPr="00A830C1">
        <w:rPr>
          <w:rFonts w:cs="Arial"/>
          <w:color w:val="000000"/>
          <w:sz w:val="22"/>
          <w:szCs w:val="22"/>
        </w:rPr>
        <w:t>describe</w:t>
      </w:r>
      <w:r w:rsidR="0003518D" w:rsidRPr="00A830C1">
        <w:rPr>
          <w:rFonts w:cs="Arial"/>
          <w:color w:val="000000"/>
          <w:sz w:val="22"/>
          <w:szCs w:val="22"/>
        </w:rPr>
        <w:t xml:space="preserve"> </w:t>
      </w:r>
      <w:r w:rsidRPr="00A830C1">
        <w:rPr>
          <w:rFonts w:cs="Arial"/>
          <w:color w:val="000000"/>
          <w:sz w:val="22"/>
          <w:szCs w:val="22"/>
        </w:rPr>
        <w:t>financial reporting</w:t>
      </w:r>
      <w:r w:rsidR="0003518D" w:rsidRPr="00A830C1">
        <w:rPr>
          <w:rFonts w:cs="Arial"/>
          <w:color w:val="000000"/>
          <w:sz w:val="22"/>
          <w:szCs w:val="22"/>
        </w:rPr>
        <w:t xml:space="preserve"> </w:t>
      </w:r>
      <w:r w:rsidR="00C71898" w:rsidRPr="00A830C1">
        <w:rPr>
          <w:rFonts w:cs="Arial"/>
          <w:color w:val="000000"/>
          <w:sz w:val="22"/>
          <w:szCs w:val="22"/>
        </w:rPr>
        <w:t>requirements</w:t>
      </w:r>
      <w:r w:rsidRPr="00A830C1">
        <w:rPr>
          <w:rFonts w:cs="Arial"/>
          <w:color w:val="000000"/>
          <w:sz w:val="22"/>
          <w:szCs w:val="22"/>
        </w:rPr>
        <w:t>;</w:t>
      </w:r>
    </w:p>
    <w:p w14:paraId="25AADA25" w14:textId="358C3065" w:rsidR="00524DC7" w:rsidRPr="00A830C1" w:rsidRDefault="00CE2709" w:rsidP="00D20F4A">
      <w:pPr>
        <w:pStyle w:val="ListParagraph"/>
        <w:numPr>
          <w:ilvl w:val="0"/>
          <w:numId w:val="17"/>
        </w:numPr>
        <w:jc w:val="both"/>
        <w:rPr>
          <w:rFonts w:cs="Arial"/>
          <w:color w:val="000000"/>
          <w:sz w:val="22"/>
          <w:szCs w:val="22"/>
        </w:rPr>
      </w:pPr>
      <w:r w:rsidRPr="00A830C1">
        <w:rPr>
          <w:rFonts w:cs="Arial"/>
          <w:color w:val="000000"/>
          <w:sz w:val="22"/>
          <w:szCs w:val="22"/>
        </w:rPr>
        <w:t xml:space="preserve">outline procedures </w:t>
      </w:r>
      <w:r w:rsidR="0003518D" w:rsidRPr="00A830C1">
        <w:rPr>
          <w:rFonts w:cs="Arial"/>
          <w:color w:val="000000"/>
          <w:sz w:val="22"/>
          <w:szCs w:val="22"/>
        </w:rPr>
        <w:t xml:space="preserve">for financial </w:t>
      </w:r>
      <w:r w:rsidR="00C71898" w:rsidRPr="00A830C1">
        <w:rPr>
          <w:rFonts w:cs="Arial"/>
          <w:color w:val="000000"/>
          <w:sz w:val="22"/>
          <w:szCs w:val="22"/>
        </w:rPr>
        <w:t xml:space="preserve">reporting requirements </w:t>
      </w:r>
      <w:r w:rsidR="0003518D" w:rsidRPr="00A830C1">
        <w:rPr>
          <w:rFonts w:cs="Arial"/>
          <w:color w:val="000000"/>
          <w:sz w:val="22"/>
          <w:szCs w:val="22"/>
        </w:rPr>
        <w:t>through RRS</w:t>
      </w:r>
      <w:r w:rsidRPr="00A830C1">
        <w:rPr>
          <w:rFonts w:cs="Arial"/>
          <w:color w:val="000000"/>
          <w:sz w:val="22"/>
          <w:szCs w:val="22"/>
        </w:rPr>
        <w:t>;</w:t>
      </w:r>
      <w:r w:rsidR="00524DC7" w:rsidRPr="00A830C1">
        <w:rPr>
          <w:rFonts w:cs="Arial"/>
          <w:color w:val="000000"/>
          <w:sz w:val="22"/>
          <w:szCs w:val="22"/>
        </w:rPr>
        <w:t xml:space="preserve"> and</w:t>
      </w:r>
    </w:p>
    <w:p w14:paraId="6F52F288" w14:textId="14D32C43" w:rsidR="004A057B" w:rsidRPr="00A830C1" w:rsidRDefault="00CE2709" w:rsidP="00E71552">
      <w:pPr>
        <w:pStyle w:val="ListParagraph"/>
        <w:numPr>
          <w:ilvl w:val="0"/>
          <w:numId w:val="17"/>
        </w:numPr>
        <w:jc w:val="both"/>
        <w:rPr>
          <w:rFonts w:cs="Arial"/>
          <w:color w:val="000000"/>
          <w:sz w:val="22"/>
          <w:szCs w:val="22"/>
        </w:rPr>
      </w:pPr>
      <w:r w:rsidRPr="00A830C1">
        <w:rPr>
          <w:rFonts w:cs="Arial"/>
          <w:color w:val="000000"/>
          <w:sz w:val="22"/>
          <w:szCs w:val="22"/>
        </w:rPr>
        <w:t>explain the process for appealing imposed sanctions and requesting an administrative hearing.</w:t>
      </w:r>
    </w:p>
    <w:p w14:paraId="0455D0AC" w14:textId="77777777" w:rsidR="00C216E4" w:rsidRPr="00A830C1" w:rsidRDefault="00C216E4" w:rsidP="00C216E4">
      <w:pPr>
        <w:jc w:val="both"/>
        <w:rPr>
          <w:rFonts w:cs="Arial"/>
          <w:color w:val="000000"/>
          <w:sz w:val="22"/>
          <w:szCs w:val="22"/>
        </w:rPr>
      </w:pPr>
    </w:p>
    <w:p w14:paraId="7F128D2B" w14:textId="77777777" w:rsidR="00C216E4" w:rsidRPr="00A830C1" w:rsidRDefault="00C216E4" w:rsidP="00C216E4">
      <w:pPr>
        <w:jc w:val="both"/>
        <w:rPr>
          <w:rFonts w:cs="Arial"/>
          <w:color w:val="000000"/>
          <w:sz w:val="22"/>
          <w:szCs w:val="22"/>
        </w:rPr>
      </w:pPr>
    </w:p>
    <w:p w14:paraId="22D4337D" w14:textId="48604C91" w:rsidR="004A057B" w:rsidRPr="00A830C1" w:rsidRDefault="002B09FE" w:rsidP="003C0341">
      <w:pPr>
        <w:pStyle w:val="Heading3"/>
        <w:numPr>
          <w:ilvl w:val="0"/>
          <w:numId w:val="26"/>
        </w:numPr>
        <w:rPr>
          <w:rFonts w:ascii="Arial" w:hAnsi="Arial" w:cs="Arial"/>
          <w:b/>
          <w:color w:val="0070C0"/>
          <w:sz w:val="22"/>
          <w:szCs w:val="22"/>
        </w:rPr>
      </w:pPr>
      <w:r w:rsidRPr="00A830C1">
        <w:rPr>
          <w:rFonts w:ascii="Arial" w:hAnsi="Arial" w:cs="Arial"/>
          <w:b/>
          <w:color w:val="0070C0"/>
          <w:sz w:val="22"/>
          <w:szCs w:val="22"/>
        </w:rPr>
        <w:t xml:space="preserve">WIOA </w:t>
      </w:r>
      <w:r w:rsidR="004A057B" w:rsidRPr="00A830C1">
        <w:rPr>
          <w:rFonts w:ascii="Arial" w:hAnsi="Arial" w:cs="Arial"/>
          <w:b/>
          <w:color w:val="0070C0"/>
          <w:sz w:val="22"/>
          <w:szCs w:val="22"/>
        </w:rPr>
        <w:t xml:space="preserve">Expenditure and </w:t>
      </w:r>
      <w:r w:rsidR="00AB49D9" w:rsidRPr="00A830C1">
        <w:rPr>
          <w:rFonts w:ascii="Arial" w:hAnsi="Arial" w:cs="Arial"/>
          <w:b/>
          <w:color w:val="0070C0"/>
          <w:sz w:val="22"/>
          <w:szCs w:val="22"/>
        </w:rPr>
        <w:t xml:space="preserve">Cap </w:t>
      </w:r>
      <w:r w:rsidR="004A057B" w:rsidRPr="00A830C1">
        <w:rPr>
          <w:rFonts w:ascii="Arial" w:hAnsi="Arial" w:cs="Arial"/>
          <w:b/>
          <w:color w:val="0070C0"/>
          <w:sz w:val="22"/>
          <w:szCs w:val="22"/>
        </w:rPr>
        <w:t>Requirements</w:t>
      </w:r>
      <w:r w:rsidRPr="00A830C1">
        <w:rPr>
          <w:rFonts w:ascii="Arial" w:hAnsi="Arial" w:cs="Arial"/>
          <w:b/>
          <w:color w:val="0070C0"/>
          <w:sz w:val="22"/>
          <w:szCs w:val="22"/>
        </w:rPr>
        <w:t xml:space="preserve"> (Limits, Minimums, and Maximums)</w:t>
      </w:r>
    </w:p>
    <w:p w14:paraId="41C81309" w14:textId="77777777" w:rsidR="004A057B" w:rsidRPr="00A830C1" w:rsidRDefault="004A057B" w:rsidP="00D20F4A">
      <w:pPr>
        <w:jc w:val="both"/>
        <w:rPr>
          <w:rFonts w:cs="Arial"/>
          <w:color w:val="000000"/>
          <w:sz w:val="22"/>
          <w:szCs w:val="22"/>
        </w:rPr>
      </w:pPr>
    </w:p>
    <w:p w14:paraId="6321D034" w14:textId="5D5101E1" w:rsidR="00692D6C" w:rsidRPr="00A830C1" w:rsidRDefault="00692D6C" w:rsidP="00D20F4A">
      <w:pPr>
        <w:jc w:val="both"/>
        <w:rPr>
          <w:rFonts w:cs="Arial"/>
          <w:color w:val="000000"/>
          <w:sz w:val="22"/>
          <w:szCs w:val="22"/>
        </w:rPr>
      </w:pPr>
      <w:r w:rsidRPr="00A830C1">
        <w:rPr>
          <w:rFonts w:cs="Arial"/>
          <w:color w:val="000000"/>
          <w:sz w:val="22"/>
          <w:szCs w:val="22"/>
        </w:rPr>
        <w:t xml:space="preserve">Under WIOA, NDOL is required to ensure that local boards utilize </w:t>
      </w:r>
      <w:r w:rsidR="007428D9" w:rsidRPr="00A830C1">
        <w:rPr>
          <w:rFonts w:cs="Arial"/>
          <w:color w:val="000000"/>
          <w:sz w:val="22"/>
          <w:szCs w:val="22"/>
        </w:rPr>
        <w:t>WIOA funds in line with the required</w:t>
      </w:r>
      <w:r w:rsidR="00AD290D" w:rsidRPr="00A830C1">
        <w:rPr>
          <w:rFonts w:cs="Arial"/>
          <w:color w:val="000000"/>
          <w:sz w:val="22"/>
          <w:szCs w:val="22"/>
        </w:rPr>
        <w:t xml:space="preserve"> limits and </w:t>
      </w:r>
      <w:r w:rsidR="007428D9" w:rsidRPr="00A830C1">
        <w:rPr>
          <w:rFonts w:cs="Arial"/>
          <w:color w:val="000000"/>
          <w:sz w:val="22"/>
          <w:szCs w:val="22"/>
        </w:rPr>
        <w:t>minimum and maximum thresholds detailed in Table 1.</w:t>
      </w:r>
    </w:p>
    <w:p w14:paraId="7FADB40B" w14:textId="5B5B74C9" w:rsidR="00B27AE4" w:rsidRPr="00A830C1" w:rsidRDefault="00B27AE4">
      <w:pPr>
        <w:rPr>
          <w:rFonts w:cs="Arial"/>
          <w:color w:val="000000"/>
          <w:sz w:val="22"/>
          <w:szCs w:val="22"/>
        </w:rPr>
      </w:pPr>
    </w:p>
    <w:p w14:paraId="15FCAB95" w14:textId="012598B9" w:rsidR="008A36B9" w:rsidRPr="00A830C1" w:rsidRDefault="008A36B9" w:rsidP="00D20F4A">
      <w:pPr>
        <w:jc w:val="both"/>
        <w:rPr>
          <w:rFonts w:cs="Arial"/>
          <w:i/>
          <w:color w:val="0070C0"/>
          <w:sz w:val="22"/>
          <w:szCs w:val="22"/>
        </w:rPr>
      </w:pPr>
      <w:r w:rsidRPr="00A830C1">
        <w:rPr>
          <w:rFonts w:cs="Arial"/>
          <w:i/>
          <w:color w:val="0070C0"/>
          <w:sz w:val="22"/>
          <w:szCs w:val="22"/>
        </w:rPr>
        <w:t xml:space="preserve">Table </w:t>
      </w:r>
      <w:r w:rsidR="00F37C2C" w:rsidRPr="00A830C1">
        <w:rPr>
          <w:rFonts w:cs="Arial"/>
          <w:i/>
          <w:color w:val="0070C0"/>
          <w:sz w:val="22"/>
          <w:szCs w:val="22"/>
        </w:rPr>
        <w:t xml:space="preserve">1. </w:t>
      </w:r>
      <w:r w:rsidRPr="00A830C1">
        <w:rPr>
          <w:rFonts w:cs="Arial"/>
          <w:i/>
          <w:color w:val="0070C0"/>
          <w:sz w:val="22"/>
          <w:szCs w:val="22"/>
        </w:rPr>
        <w:t xml:space="preserve">WIOA </w:t>
      </w:r>
      <w:r w:rsidR="00F37C2C" w:rsidRPr="00A830C1">
        <w:rPr>
          <w:rFonts w:cs="Arial"/>
          <w:i/>
          <w:color w:val="0070C0"/>
          <w:sz w:val="22"/>
          <w:szCs w:val="22"/>
        </w:rPr>
        <w:t>Expenditure and Reservation Requirements (Limits, Minimums, and Maximums)</w:t>
      </w:r>
    </w:p>
    <w:tbl>
      <w:tblPr>
        <w:tblStyle w:val="TableGrid"/>
        <w:tblW w:w="0" w:type="auto"/>
        <w:tblLook w:val="04A0" w:firstRow="1" w:lastRow="0" w:firstColumn="1" w:lastColumn="0" w:noHBand="0" w:noVBand="1"/>
        <w:tblCaption w:val="Table 1. WIOA Expenditure and Reservation Requirements (Limits, Minimums, and Maximums)"/>
        <w:tblDescription w:val="This table provides the WIOA Expenditure and Reservation Requirements (Limits, Minimums, and Maximums)."/>
      </w:tblPr>
      <w:tblGrid>
        <w:gridCol w:w="3212"/>
        <w:gridCol w:w="3213"/>
        <w:gridCol w:w="3213"/>
      </w:tblGrid>
      <w:tr w:rsidR="007428D9" w:rsidRPr="00A830C1" w14:paraId="7434E37D" w14:textId="77777777" w:rsidTr="00DE576F">
        <w:trPr>
          <w:tblHeader/>
        </w:trPr>
        <w:tc>
          <w:tcPr>
            <w:tcW w:w="3212" w:type="dxa"/>
            <w:shd w:val="clear" w:color="auto" w:fill="FBE4D5" w:themeFill="accent2" w:themeFillTint="33"/>
            <w:vAlign w:val="center"/>
          </w:tcPr>
          <w:p w14:paraId="68B56853" w14:textId="486FDEB8" w:rsidR="007428D9" w:rsidRPr="00A830C1" w:rsidRDefault="007428D9" w:rsidP="00C216E4">
            <w:pPr>
              <w:tabs>
                <w:tab w:val="left" w:pos="1958"/>
              </w:tabs>
              <w:jc w:val="center"/>
              <w:rPr>
                <w:rFonts w:cs="Arial"/>
                <w:color w:val="000000"/>
                <w:sz w:val="22"/>
                <w:szCs w:val="22"/>
              </w:rPr>
            </w:pPr>
            <w:r w:rsidRPr="00A830C1">
              <w:rPr>
                <w:rFonts w:cs="Arial"/>
                <w:color w:val="000000"/>
                <w:sz w:val="22"/>
                <w:szCs w:val="22"/>
              </w:rPr>
              <w:t>Program</w:t>
            </w:r>
          </w:p>
        </w:tc>
        <w:tc>
          <w:tcPr>
            <w:tcW w:w="3213" w:type="dxa"/>
            <w:shd w:val="clear" w:color="auto" w:fill="FBE4D5" w:themeFill="accent2" w:themeFillTint="33"/>
            <w:vAlign w:val="center"/>
          </w:tcPr>
          <w:p w14:paraId="0951D2AC" w14:textId="6371A1F7" w:rsidR="007428D9" w:rsidRPr="00A830C1" w:rsidRDefault="00400600" w:rsidP="00C216E4">
            <w:pPr>
              <w:jc w:val="center"/>
              <w:rPr>
                <w:rFonts w:cs="Arial"/>
                <w:color w:val="000000"/>
                <w:sz w:val="22"/>
                <w:szCs w:val="22"/>
              </w:rPr>
            </w:pPr>
            <w:r w:rsidRPr="00A830C1">
              <w:rPr>
                <w:rFonts w:cs="Arial"/>
                <w:color w:val="000000"/>
                <w:sz w:val="22"/>
                <w:szCs w:val="22"/>
              </w:rPr>
              <w:t>Expenditure and Reservation Description</w:t>
            </w:r>
          </w:p>
        </w:tc>
        <w:tc>
          <w:tcPr>
            <w:tcW w:w="3213" w:type="dxa"/>
            <w:shd w:val="clear" w:color="auto" w:fill="FBE4D5" w:themeFill="accent2" w:themeFillTint="33"/>
            <w:vAlign w:val="center"/>
          </w:tcPr>
          <w:p w14:paraId="12702B2C" w14:textId="5F420C35" w:rsidR="007428D9" w:rsidRPr="00A830C1" w:rsidRDefault="007428D9" w:rsidP="00C216E4">
            <w:pPr>
              <w:jc w:val="center"/>
              <w:rPr>
                <w:rFonts w:cs="Arial"/>
                <w:color w:val="000000"/>
                <w:sz w:val="22"/>
                <w:szCs w:val="22"/>
              </w:rPr>
            </w:pPr>
            <w:r w:rsidRPr="00A830C1">
              <w:rPr>
                <w:rFonts w:cs="Arial"/>
                <w:color w:val="000000"/>
                <w:sz w:val="22"/>
                <w:szCs w:val="22"/>
              </w:rPr>
              <w:t>Threshold</w:t>
            </w:r>
          </w:p>
        </w:tc>
      </w:tr>
      <w:tr w:rsidR="007428D9" w:rsidRPr="00A830C1" w14:paraId="06EDBCEC" w14:textId="77777777" w:rsidTr="00DE576F">
        <w:tc>
          <w:tcPr>
            <w:tcW w:w="3212" w:type="dxa"/>
          </w:tcPr>
          <w:p w14:paraId="2C082E91" w14:textId="27F41AA2" w:rsidR="007428D9" w:rsidRPr="00A830C1" w:rsidRDefault="004260BA" w:rsidP="00D20F4A">
            <w:pPr>
              <w:rPr>
                <w:rFonts w:cs="Arial"/>
                <w:color w:val="000000"/>
                <w:sz w:val="22"/>
                <w:szCs w:val="22"/>
              </w:rPr>
            </w:pPr>
            <w:r w:rsidRPr="00A830C1">
              <w:rPr>
                <w:rFonts w:cs="Arial"/>
                <w:color w:val="000000"/>
                <w:sz w:val="22"/>
                <w:szCs w:val="22"/>
              </w:rPr>
              <w:t>Youth, Adult, Dislocated Worker</w:t>
            </w:r>
          </w:p>
        </w:tc>
        <w:tc>
          <w:tcPr>
            <w:tcW w:w="3213" w:type="dxa"/>
          </w:tcPr>
          <w:p w14:paraId="157AC544" w14:textId="037E0D7C" w:rsidR="007428D9" w:rsidRPr="00A830C1" w:rsidRDefault="00400600" w:rsidP="00D20F4A">
            <w:pPr>
              <w:rPr>
                <w:rFonts w:cs="Arial"/>
                <w:color w:val="000000"/>
                <w:sz w:val="22"/>
                <w:szCs w:val="22"/>
              </w:rPr>
            </w:pPr>
            <w:r w:rsidRPr="00A830C1">
              <w:rPr>
                <w:rFonts w:cs="Arial"/>
                <w:sz w:val="22"/>
                <w:szCs w:val="22"/>
              </w:rPr>
              <w:t xml:space="preserve">Limit on </w:t>
            </w:r>
            <w:r w:rsidR="00C510DE" w:rsidRPr="00A830C1">
              <w:rPr>
                <w:rFonts w:cs="Arial"/>
                <w:sz w:val="22"/>
                <w:szCs w:val="22"/>
              </w:rPr>
              <w:t>use of program funds for local area administration costs</w:t>
            </w:r>
          </w:p>
        </w:tc>
        <w:tc>
          <w:tcPr>
            <w:tcW w:w="3213" w:type="dxa"/>
          </w:tcPr>
          <w:p w14:paraId="50EF49C4" w14:textId="0DAA22CD" w:rsidR="007428D9" w:rsidRPr="00A830C1" w:rsidRDefault="0025465D" w:rsidP="00D20F4A">
            <w:pPr>
              <w:jc w:val="right"/>
              <w:rPr>
                <w:rFonts w:cs="Arial"/>
                <w:color w:val="000000"/>
                <w:sz w:val="22"/>
                <w:szCs w:val="22"/>
              </w:rPr>
            </w:pPr>
            <w:r w:rsidRPr="00A830C1">
              <w:rPr>
                <w:rFonts w:cs="Arial"/>
                <w:sz w:val="22"/>
                <w:szCs w:val="22"/>
              </w:rPr>
              <w:t>not more than 10 percent</w:t>
            </w:r>
            <w:r w:rsidR="00AD290D" w:rsidRPr="00A830C1">
              <w:rPr>
                <w:rStyle w:val="FootnoteReference"/>
                <w:rFonts w:cs="Arial"/>
                <w:sz w:val="22"/>
                <w:szCs w:val="22"/>
              </w:rPr>
              <w:footnoteReference w:id="6"/>
            </w:r>
            <w:r w:rsidRPr="00A830C1">
              <w:rPr>
                <w:rFonts w:cs="Arial"/>
                <w:sz w:val="22"/>
                <w:szCs w:val="22"/>
              </w:rPr>
              <w:t xml:space="preserve"> </w:t>
            </w:r>
          </w:p>
        </w:tc>
      </w:tr>
      <w:tr w:rsidR="004260BA" w:rsidRPr="00A830C1" w14:paraId="3E0E90E2" w14:textId="77777777" w:rsidTr="00DE576F">
        <w:tc>
          <w:tcPr>
            <w:tcW w:w="3212" w:type="dxa"/>
          </w:tcPr>
          <w:p w14:paraId="5C7A4A2B" w14:textId="33917C09" w:rsidR="004260BA" w:rsidRPr="00A830C1" w:rsidRDefault="004260BA" w:rsidP="00D20F4A">
            <w:pPr>
              <w:rPr>
                <w:rFonts w:cs="Arial"/>
                <w:color w:val="000000"/>
                <w:sz w:val="22"/>
                <w:szCs w:val="22"/>
              </w:rPr>
            </w:pPr>
            <w:r w:rsidRPr="00A830C1">
              <w:rPr>
                <w:rFonts w:cs="Arial"/>
                <w:color w:val="000000"/>
                <w:sz w:val="22"/>
                <w:szCs w:val="22"/>
              </w:rPr>
              <w:t>Youth, Adult, Dislocated Worker</w:t>
            </w:r>
          </w:p>
        </w:tc>
        <w:tc>
          <w:tcPr>
            <w:tcW w:w="3213" w:type="dxa"/>
          </w:tcPr>
          <w:p w14:paraId="5A7C2E95" w14:textId="12BFEBE7" w:rsidR="004260BA" w:rsidRPr="00A830C1" w:rsidRDefault="00400600" w:rsidP="00D20F4A">
            <w:pPr>
              <w:rPr>
                <w:rFonts w:cs="Arial"/>
                <w:sz w:val="22"/>
                <w:szCs w:val="22"/>
              </w:rPr>
            </w:pPr>
            <w:r w:rsidRPr="00A830C1">
              <w:rPr>
                <w:rFonts w:cs="Arial"/>
                <w:sz w:val="22"/>
                <w:szCs w:val="22"/>
              </w:rPr>
              <w:t xml:space="preserve">Limit on </w:t>
            </w:r>
            <w:r w:rsidR="00C510DE" w:rsidRPr="00A830C1">
              <w:rPr>
                <w:rFonts w:cs="Arial"/>
                <w:sz w:val="22"/>
                <w:szCs w:val="22"/>
              </w:rPr>
              <w:t>unobligated local area allocations per program year</w:t>
            </w:r>
          </w:p>
        </w:tc>
        <w:tc>
          <w:tcPr>
            <w:tcW w:w="3213" w:type="dxa"/>
          </w:tcPr>
          <w:p w14:paraId="6913F799" w14:textId="21B2AAFF" w:rsidR="004260BA" w:rsidRPr="00A830C1" w:rsidRDefault="0025465D" w:rsidP="00D20F4A">
            <w:pPr>
              <w:jc w:val="right"/>
              <w:rPr>
                <w:rFonts w:cs="Arial"/>
                <w:sz w:val="22"/>
                <w:szCs w:val="22"/>
              </w:rPr>
            </w:pPr>
            <w:r w:rsidRPr="00A830C1">
              <w:rPr>
                <w:rFonts w:cs="Arial"/>
                <w:sz w:val="22"/>
                <w:szCs w:val="22"/>
              </w:rPr>
              <w:t>not more than 20 percent</w:t>
            </w:r>
            <w:r w:rsidR="00AD290D" w:rsidRPr="00A830C1">
              <w:rPr>
                <w:rStyle w:val="FootnoteReference"/>
                <w:rFonts w:cs="Arial"/>
                <w:sz w:val="22"/>
                <w:szCs w:val="22"/>
              </w:rPr>
              <w:footnoteReference w:id="7"/>
            </w:r>
          </w:p>
        </w:tc>
      </w:tr>
      <w:tr w:rsidR="00D30968" w:rsidRPr="00A830C1" w14:paraId="2A29F7D4" w14:textId="77777777" w:rsidTr="00DE576F">
        <w:tc>
          <w:tcPr>
            <w:tcW w:w="3212" w:type="dxa"/>
          </w:tcPr>
          <w:p w14:paraId="044150B0" w14:textId="77777777" w:rsidR="00D30968" w:rsidRPr="00A830C1" w:rsidRDefault="00D30968" w:rsidP="00D20F4A">
            <w:pPr>
              <w:rPr>
                <w:rFonts w:cs="Arial"/>
                <w:color w:val="000000"/>
                <w:sz w:val="22"/>
                <w:szCs w:val="22"/>
              </w:rPr>
            </w:pPr>
            <w:r w:rsidRPr="00A830C1">
              <w:rPr>
                <w:rFonts w:cs="Arial"/>
                <w:color w:val="000000"/>
                <w:sz w:val="22"/>
                <w:szCs w:val="22"/>
              </w:rPr>
              <w:lastRenderedPageBreak/>
              <w:t>Youth, Adult, Dislocated Worker</w:t>
            </w:r>
          </w:p>
        </w:tc>
        <w:tc>
          <w:tcPr>
            <w:tcW w:w="3213" w:type="dxa"/>
          </w:tcPr>
          <w:p w14:paraId="58C12F40" w14:textId="7830973D" w:rsidR="00D30968" w:rsidRPr="00A830C1" w:rsidRDefault="00D30968" w:rsidP="003C13CA">
            <w:pPr>
              <w:rPr>
                <w:rFonts w:cs="Arial"/>
                <w:sz w:val="22"/>
                <w:szCs w:val="22"/>
              </w:rPr>
            </w:pPr>
            <w:r w:rsidRPr="00A830C1">
              <w:rPr>
                <w:rFonts w:cs="Arial"/>
                <w:sz w:val="22"/>
                <w:szCs w:val="22"/>
              </w:rPr>
              <w:t>Limit of use of program funds for pay-for-performance programs</w:t>
            </w:r>
          </w:p>
        </w:tc>
        <w:tc>
          <w:tcPr>
            <w:tcW w:w="3213" w:type="dxa"/>
          </w:tcPr>
          <w:p w14:paraId="063E96C0" w14:textId="3E3264EA" w:rsidR="00D30968" w:rsidRPr="00A830C1" w:rsidRDefault="0025465D" w:rsidP="00D20F4A">
            <w:pPr>
              <w:jc w:val="right"/>
              <w:rPr>
                <w:rFonts w:cs="Arial"/>
                <w:sz w:val="22"/>
                <w:szCs w:val="22"/>
              </w:rPr>
            </w:pPr>
            <w:r w:rsidRPr="00A830C1">
              <w:rPr>
                <w:rFonts w:cs="Arial"/>
                <w:sz w:val="22"/>
                <w:szCs w:val="22"/>
              </w:rPr>
              <w:t>not more than 10 percent</w:t>
            </w:r>
            <w:r w:rsidR="00D30968" w:rsidRPr="00A830C1">
              <w:rPr>
                <w:rStyle w:val="FootnoteReference"/>
                <w:rFonts w:cs="Arial"/>
                <w:sz w:val="22"/>
                <w:szCs w:val="22"/>
              </w:rPr>
              <w:footnoteReference w:id="8"/>
            </w:r>
          </w:p>
        </w:tc>
      </w:tr>
      <w:tr w:rsidR="00BA7D7B" w:rsidRPr="00A830C1" w14:paraId="5120D693" w14:textId="77777777" w:rsidTr="00DE576F">
        <w:tc>
          <w:tcPr>
            <w:tcW w:w="3212" w:type="dxa"/>
          </w:tcPr>
          <w:p w14:paraId="24F71BDD" w14:textId="19C7131E" w:rsidR="00BA7D7B" w:rsidRPr="00A830C1" w:rsidRDefault="00BA7D7B" w:rsidP="00D20F4A">
            <w:pPr>
              <w:rPr>
                <w:rFonts w:cs="Arial"/>
                <w:color w:val="000000"/>
                <w:sz w:val="22"/>
                <w:szCs w:val="22"/>
              </w:rPr>
            </w:pPr>
            <w:r w:rsidRPr="00A830C1">
              <w:rPr>
                <w:rFonts w:cs="Arial"/>
                <w:color w:val="000000"/>
                <w:sz w:val="22"/>
                <w:szCs w:val="22"/>
              </w:rPr>
              <w:t>Youth, Adult, Dislocated Worker</w:t>
            </w:r>
          </w:p>
        </w:tc>
        <w:tc>
          <w:tcPr>
            <w:tcW w:w="3213" w:type="dxa"/>
          </w:tcPr>
          <w:p w14:paraId="36F4A269" w14:textId="6A24146F" w:rsidR="00BA7D7B" w:rsidRPr="00A830C1" w:rsidRDefault="00BA7D7B" w:rsidP="00D20F4A">
            <w:pPr>
              <w:rPr>
                <w:rFonts w:cs="Arial"/>
                <w:sz w:val="22"/>
                <w:szCs w:val="22"/>
              </w:rPr>
            </w:pPr>
            <w:r w:rsidRPr="00A830C1">
              <w:rPr>
                <w:rFonts w:cs="Arial"/>
                <w:sz w:val="22"/>
                <w:szCs w:val="22"/>
              </w:rPr>
              <w:t>Limit on employer reimbursement for on-the-job training</w:t>
            </w:r>
          </w:p>
        </w:tc>
        <w:tc>
          <w:tcPr>
            <w:tcW w:w="3213" w:type="dxa"/>
          </w:tcPr>
          <w:p w14:paraId="620767AA" w14:textId="78460003" w:rsidR="00BA7D7B" w:rsidRPr="00A830C1" w:rsidRDefault="0025465D" w:rsidP="00D20F4A">
            <w:pPr>
              <w:jc w:val="right"/>
              <w:rPr>
                <w:rFonts w:cs="Arial"/>
                <w:sz w:val="22"/>
                <w:szCs w:val="22"/>
              </w:rPr>
            </w:pPr>
            <w:r w:rsidRPr="00A830C1">
              <w:rPr>
                <w:rFonts w:cs="Arial"/>
                <w:sz w:val="22"/>
                <w:szCs w:val="22"/>
              </w:rPr>
              <w:t>not more than 50 percent</w:t>
            </w:r>
            <w:r w:rsidR="00BA7D7B" w:rsidRPr="00A830C1">
              <w:rPr>
                <w:rStyle w:val="FootnoteReference"/>
                <w:rFonts w:cs="Arial"/>
                <w:sz w:val="22"/>
                <w:szCs w:val="22"/>
              </w:rPr>
              <w:footnoteReference w:id="9"/>
            </w:r>
          </w:p>
        </w:tc>
      </w:tr>
      <w:tr w:rsidR="00BA7D7B" w:rsidRPr="00A830C1" w14:paraId="0614AC1D" w14:textId="77777777" w:rsidTr="00DE576F">
        <w:tc>
          <w:tcPr>
            <w:tcW w:w="3212" w:type="dxa"/>
          </w:tcPr>
          <w:p w14:paraId="01C11650" w14:textId="77777777" w:rsidR="00BA7D7B" w:rsidRPr="00A830C1" w:rsidRDefault="00BA7D7B" w:rsidP="00D20F4A">
            <w:pPr>
              <w:rPr>
                <w:rFonts w:cs="Arial"/>
                <w:color w:val="000000"/>
                <w:sz w:val="22"/>
                <w:szCs w:val="22"/>
              </w:rPr>
            </w:pPr>
            <w:r w:rsidRPr="00A830C1">
              <w:rPr>
                <w:rFonts w:cs="Arial"/>
                <w:color w:val="000000"/>
                <w:sz w:val="22"/>
                <w:szCs w:val="22"/>
              </w:rPr>
              <w:t>Youth</w:t>
            </w:r>
          </w:p>
        </w:tc>
        <w:tc>
          <w:tcPr>
            <w:tcW w:w="3213" w:type="dxa"/>
          </w:tcPr>
          <w:p w14:paraId="6781BC53" w14:textId="77777777" w:rsidR="00BA7D7B" w:rsidRPr="00A830C1" w:rsidRDefault="00BA7D7B" w:rsidP="00D20F4A">
            <w:pPr>
              <w:rPr>
                <w:rFonts w:cs="Arial"/>
                <w:sz w:val="22"/>
                <w:szCs w:val="22"/>
              </w:rPr>
            </w:pPr>
            <w:r w:rsidRPr="00A830C1">
              <w:rPr>
                <w:rFonts w:cs="Arial"/>
                <w:sz w:val="22"/>
                <w:szCs w:val="22"/>
              </w:rPr>
              <w:t>Minimum spending requirement for youth work experiences</w:t>
            </w:r>
          </w:p>
        </w:tc>
        <w:tc>
          <w:tcPr>
            <w:tcW w:w="3213" w:type="dxa"/>
          </w:tcPr>
          <w:p w14:paraId="77229E02" w14:textId="0B3693AB" w:rsidR="00BA7D7B" w:rsidRPr="00A830C1" w:rsidRDefault="0025465D" w:rsidP="00D20F4A">
            <w:pPr>
              <w:jc w:val="right"/>
              <w:rPr>
                <w:rFonts w:cs="Arial"/>
                <w:sz w:val="22"/>
                <w:szCs w:val="22"/>
              </w:rPr>
            </w:pPr>
            <w:r w:rsidRPr="00A830C1">
              <w:rPr>
                <w:rFonts w:cs="Arial"/>
                <w:sz w:val="22"/>
                <w:szCs w:val="22"/>
              </w:rPr>
              <w:t>not less than 20 percent</w:t>
            </w:r>
            <w:r w:rsidR="00BA7D7B" w:rsidRPr="00A830C1">
              <w:rPr>
                <w:rStyle w:val="FootnoteReference"/>
                <w:rFonts w:cs="Arial"/>
                <w:sz w:val="22"/>
                <w:szCs w:val="22"/>
              </w:rPr>
              <w:footnoteReference w:id="10"/>
            </w:r>
          </w:p>
        </w:tc>
      </w:tr>
      <w:tr w:rsidR="00492966" w:rsidRPr="00A830C1" w14:paraId="406FAE02" w14:textId="77777777" w:rsidTr="00DE576F">
        <w:tc>
          <w:tcPr>
            <w:tcW w:w="3212" w:type="dxa"/>
          </w:tcPr>
          <w:p w14:paraId="340D198C" w14:textId="77777777" w:rsidR="00492966" w:rsidRPr="00A830C1" w:rsidRDefault="00492966" w:rsidP="00D20F4A">
            <w:pPr>
              <w:rPr>
                <w:rFonts w:cs="Arial"/>
                <w:color w:val="000000"/>
                <w:sz w:val="22"/>
                <w:szCs w:val="22"/>
              </w:rPr>
            </w:pPr>
            <w:r w:rsidRPr="00A830C1">
              <w:rPr>
                <w:rFonts w:cs="Arial"/>
                <w:color w:val="000000"/>
                <w:sz w:val="22"/>
                <w:szCs w:val="22"/>
              </w:rPr>
              <w:t>Youth – out-of-school</w:t>
            </w:r>
          </w:p>
        </w:tc>
        <w:tc>
          <w:tcPr>
            <w:tcW w:w="3213" w:type="dxa"/>
          </w:tcPr>
          <w:p w14:paraId="7599E7F9" w14:textId="77777777" w:rsidR="00492966" w:rsidRPr="00A830C1" w:rsidRDefault="00492966" w:rsidP="00D20F4A">
            <w:pPr>
              <w:rPr>
                <w:rFonts w:cs="Arial"/>
                <w:sz w:val="22"/>
                <w:szCs w:val="22"/>
              </w:rPr>
            </w:pPr>
            <w:r w:rsidRPr="00A830C1">
              <w:rPr>
                <w:rFonts w:cs="Arial"/>
                <w:sz w:val="22"/>
                <w:szCs w:val="22"/>
              </w:rPr>
              <w:t>Minimum spending requirement for out-of-school youth</w:t>
            </w:r>
          </w:p>
        </w:tc>
        <w:tc>
          <w:tcPr>
            <w:tcW w:w="3213" w:type="dxa"/>
          </w:tcPr>
          <w:p w14:paraId="2C652CAD" w14:textId="77777777" w:rsidR="00492966" w:rsidRPr="00A830C1" w:rsidRDefault="00492966" w:rsidP="00D20F4A">
            <w:pPr>
              <w:jc w:val="right"/>
              <w:rPr>
                <w:rFonts w:cs="Arial"/>
                <w:sz w:val="22"/>
                <w:szCs w:val="22"/>
              </w:rPr>
            </w:pPr>
            <w:r w:rsidRPr="00A830C1">
              <w:rPr>
                <w:rFonts w:cs="Arial"/>
                <w:sz w:val="22"/>
                <w:szCs w:val="22"/>
              </w:rPr>
              <w:t>not less than 75 percent</w:t>
            </w:r>
            <w:r w:rsidRPr="00A830C1">
              <w:rPr>
                <w:rStyle w:val="FootnoteReference"/>
                <w:rFonts w:cs="Arial"/>
                <w:sz w:val="22"/>
                <w:szCs w:val="22"/>
              </w:rPr>
              <w:footnoteReference w:id="11"/>
            </w:r>
          </w:p>
        </w:tc>
      </w:tr>
      <w:tr w:rsidR="00BA7D7B" w:rsidRPr="00A830C1" w14:paraId="5F943F56" w14:textId="77777777" w:rsidTr="00DE576F">
        <w:tc>
          <w:tcPr>
            <w:tcW w:w="3212" w:type="dxa"/>
          </w:tcPr>
          <w:p w14:paraId="54D0E7A9" w14:textId="0B3EF848" w:rsidR="00BA7D7B" w:rsidRPr="00A830C1" w:rsidRDefault="00BA7D7B" w:rsidP="00D20F4A">
            <w:pPr>
              <w:rPr>
                <w:rFonts w:cs="Arial"/>
                <w:color w:val="000000"/>
                <w:sz w:val="22"/>
                <w:szCs w:val="22"/>
              </w:rPr>
            </w:pPr>
            <w:r w:rsidRPr="00A830C1">
              <w:rPr>
                <w:rFonts w:cs="Arial"/>
                <w:color w:val="000000"/>
                <w:sz w:val="22"/>
                <w:szCs w:val="22"/>
              </w:rPr>
              <w:t>Youth – in-school</w:t>
            </w:r>
          </w:p>
        </w:tc>
        <w:tc>
          <w:tcPr>
            <w:tcW w:w="3213" w:type="dxa"/>
          </w:tcPr>
          <w:p w14:paraId="6D542BDD" w14:textId="4E15F93E" w:rsidR="00BA7D7B" w:rsidRPr="00A830C1" w:rsidRDefault="00BA7D7B" w:rsidP="00D20F4A">
            <w:pPr>
              <w:rPr>
                <w:rFonts w:cs="Arial"/>
                <w:sz w:val="22"/>
                <w:szCs w:val="22"/>
              </w:rPr>
            </w:pPr>
            <w:r w:rsidRPr="00A830C1">
              <w:rPr>
                <w:rFonts w:cs="Arial"/>
                <w:sz w:val="22"/>
                <w:szCs w:val="22"/>
              </w:rPr>
              <w:t>Limit on use of program funds for in-school youth who are not low income but otherwise eligible</w:t>
            </w:r>
          </w:p>
        </w:tc>
        <w:tc>
          <w:tcPr>
            <w:tcW w:w="3213" w:type="dxa"/>
          </w:tcPr>
          <w:p w14:paraId="5123A596" w14:textId="6F1E219A" w:rsidR="00BA7D7B" w:rsidRPr="00A830C1" w:rsidRDefault="0025465D" w:rsidP="00D20F4A">
            <w:pPr>
              <w:jc w:val="right"/>
              <w:rPr>
                <w:rFonts w:cs="Arial"/>
                <w:sz w:val="22"/>
                <w:szCs w:val="22"/>
              </w:rPr>
            </w:pPr>
            <w:r w:rsidRPr="00A830C1">
              <w:rPr>
                <w:rFonts w:cs="Arial"/>
                <w:sz w:val="22"/>
                <w:szCs w:val="22"/>
              </w:rPr>
              <w:t>not more than 5 percent</w:t>
            </w:r>
            <w:r w:rsidR="00BA7D7B" w:rsidRPr="00A830C1">
              <w:rPr>
                <w:rStyle w:val="FootnoteReference"/>
                <w:rFonts w:cs="Arial"/>
                <w:sz w:val="22"/>
                <w:szCs w:val="22"/>
              </w:rPr>
              <w:footnoteReference w:id="12"/>
            </w:r>
          </w:p>
        </w:tc>
      </w:tr>
      <w:tr w:rsidR="00BA7D7B" w:rsidRPr="00A830C1" w14:paraId="7C6139FC" w14:textId="77777777" w:rsidTr="00DE576F">
        <w:tc>
          <w:tcPr>
            <w:tcW w:w="3212" w:type="dxa"/>
          </w:tcPr>
          <w:p w14:paraId="3823571A" w14:textId="77777777" w:rsidR="00BA7D7B" w:rsidRPr="00A830C1" w:rsidRDefault="00BA7D7B" w:rsidP="00D20F4A">
            <w:pPr>
              <w:rPr>
                <w:rFonts w:cs="Arial"/>
                <w:color w:val="000000"/>
                <w:sz w:val="22"/>
                <w:szCs w:val="22"/>
              </w:rPr>
            </w:pPr>
            <w:r w:rsidRPr="00A830C1">
              <w:rPr>
                <w:rFonts w:cs="Arial"/>
                <w:color w:val="000000"/>
                <w:sz w:val="22"/>
                <w:szCs w:val="22"/>
              </w:rPr>
              <w:t>Adult, Dislocated Worker</w:t>
            </w:r>
          </w:p>
          <w:p w14:paraId="65161857" w14:textId="2DF2D6F8" w:rsidR="00BA7D7B" w:rsidRPr="00A830C1" w:rsidRDefault="00BA7D7B" w:rsidP="00D20F4A">
            <w:pPr>
              <w:tabs>
                <w:tab w:val="left" w:pos="720"/>
                <w:tab w:val="center" w:pos="1504"/>
              </w:tabs>
              <w:rPr>
                <w:rFonts w:cs="Arial"/>
                <w:color w:val="000000"/>
                <w:sz w:val="22"/>
                <w:szCs w:val="22"/>
              </w:rPr>
            </w:pPr>
            <w:r w:rsidRPr="00A830C1">
              <w:rPr>
                <w:rFonts w:cs="Arial"/>
                <w:sz w:val="22"/>
                <w:szCs w:val="22"/>
              </w:rPr>
              <w:tab/>
            </w:r>
            <w:r w:rsidRPr="00A830C1">
              <w:rPr>
                <w:rFonts w:cs="Arial"/>
                <w:sz w:val="22"/>
                <w:szCs w:val="22"/>
              </w:rPr>
              <w:tab/>
            </w:r>
          </w:p>
        </w:tc>
        <w:tc>
          <w:tcPr>
            <w:tcW w:w="3213" w:type="dxa"/>
          </w:tcPr>
          <w:p w14:paraId="1BB0B513" w14:textId="4D949EE4" w:rsidR="00BA7D7B" w:rsidRPr="00A830C1" w:rsidRDefault="00BA7D7B" w:rsidP="00D20F4A">
            <w:pPr>
              <w:rPr>
                <w:rFonts w:cs="Arial"/>
                <w:sz w:val="22"/>
                <w:szCs w:val="22"/>
              </w:rPr>
            </w:pPr>
            <w:r w:rsidRPr="00A830C1">
              <w:rPr>
                <w:rFonts w:cs="Arial"/>
                <w:sz w:val="22"/>
                <w:szCs w:val="22"/>
              </w:rPr>
              <w:t>Limit on use of program funds for incumbent worker program</w:t>
            </w:r>
          </w:p>
        </w:tc>
        <w:tc>
          <w:tcPr>
            <w:tcW w:w="3213" w:type="dxa"/>
          </w:tcPr>
          <w:p w14:paraId="651F49DB" w14:textId="33E3640E" w:rsidR="00BA7D7B" w:rsidRPr="00A830C1" w:rsidRDefault="0025465D" w:rsidP="00D20F4A">
            <w:pPr>
              <w:jc w:val="right"/>
              <w:rPr>
                <w:rFonts w:cs="Arial"/>
                <w:sz w:val="22"/>
                <w:szCs w:val="22"/>
              </w:rPr>
            </w:pPr>
            <w:r w:rsidRPr="00A830C1">
              <w:rPr>
                <w:rFonts w:cs="Arial"/>
                <w:sz w:val="22"/>
                <w:szCs w:val="22"/>
              </w:rPr>
              <w:t>not more than 20 percent</w:t>
            </w:r>
            <w:r w:rsidR="00BA7D7B" w:rsidRPr="00A830C1">
              <w:rPr>
                <w:rStyle w:val="FootnoteReference"/>
                <w:rFonts w:cs="Arial"/>
                <w:sz w:val="22"/>
                <w:szCs w:val="22"/>
              </w:rPr>
              <w:footnoteReference w:id="13"/>
            </w:r>
          </w:p>
        </w:tc>
      </w:tr>
      <w:tr w:rsidR="00BA7D7B" w:rsidRPr="00A830C1" w14:paraId="038EDC5D" w14:textId="77777777" w:rsidTr="00DE576F">
        <w:tc>
          <w:tcPr>
            <w:tcW w:w="3212" w:type="dxa"/>
          </w:tcPr>
          <w:p w14:paraId="06268A53" w14:textId="77777777" w:rsidR="00BA7D7B" w:rsidRPr="00A830C1" w:rsidRDefault="00BA7D7B" w:rsidP="00D20F4A">
            <w:pPr>
              <w:rPr>
                <w:rFonts w:cs="Arial"/>
                <w:color w:val="000000"/>
                <w:sz w:val="22"/>
                <w:szCs w:val="22"/>
              </w:rPr>
            </w:pPr>
            <w:r w:rsidRPr="00A830C1">
              <w:rPr>
                <w:rFonts w:cs="Arial"/>
                <w:color w:val="000000"/>
                <w:sz w:val="22"/>
                <w:szCs w:val="22"/>
              </w:rPr>
              <w:t>Adult, Dislocated Worker</w:t>
            </w:r>
          </w:p>
          <w:p w14:paraId="18FA9CD7" w14:textId="0F955478" w:rsidR="00BA7D7B" w:rsidRPr="00A830C1" w:rsidRDefault="00BA7D7B" w:rsidP="00D20F4A">
            <w:pPr>
              <w:rPr>
                <w:rFonts w:cs="Arial"/>
                <w:color w:val="000000"/>
                <w:sz w:val="22"/>
                <w:szCs w:val="22"/>
              </w:rPr>
            </w:pPr>
            <w:r w:rsidRPr="00A830C1">
              <w:rPr>
                <w:rFonts w:cs="Arial"/>
                <w:sz w:val="22"/>
                <w:szCs w:val="22"/>
              </w:rPr>
              <w:tab/>
            </w:r>
            <w:r w:rsidRPr="00A830C1">
              <w:rPr>
                <w:rFonts w:cs="Arial"/>
                <w:sz w:val="22"/>
                <w:szCs w:val="22"/>
              </w:rPr>
              <w:tab/>
            </w:r>
          </w:p>
        </w:tc>
        <w:tc>
          <w:tcPr>
            <w:tcW w:w="3213" w:type="dxa"/>
          </w:tcPr>
          <w:p w14:paraId="615F9063" w14:textId="5F4C4A9D" w:rsidR="00BA7D7B" w:rsidRPr="00A830C1" w:rsidRDefault="00BA7D7B" w:rsidP="00D20F4A">
            <w:pPr>
              <w:rPr>
                <w:rFonts w:cs="Arial"/>
                <w:sz w:val="22"/>
                <w:szCs w:val="22"/>
              </w:rPr>
            </w:pPr>
            <w:r w:rsidRPr="00A830C1">
              <w:rPr>
                <w:rFonts w:cs="Arial"/>
                <w:sz w:val="22"/>
                <w:szCs w:val="22"/>
              </w:rPr>
              <w:t>Limit on use of program funds for transitional jobs program</w:t>
            </w:r>
          </w:p>
        </w:tc>
        <w:tc>
          <w:tcPr>
            <w:tcW w:w="3213" w:type="dxa"/>
          </w:tcPr>
          <w:p w14:paraId="2A330D38" w14:textId="62F8D77B" w:rsidR="00BA7D7B" w:rsidRPr="00A830C1" w:rsidRDefault="0025465D" w:rsidP="00D20F4A">
            <w:pPr>
              <w:jc w:val="right"/>
              <w:rPr>
                <w:rFonts w:cs="Arial"/>
                <w:sz w:val="22"/>
                <w:szCs w:val="22"/>
              </w:rPr>
            </w:pPr>
            <w:r w:rsidRPr="00A830C1">
              <w:rPr>
                <w:rFonts w:cs="Arial"/>
                <w:sz w:val="22"/>
                <w:szCs w:val="22"/>
              </w:rPr>
              <w:t>not more than 10 percent</w:t>
            </w:r>
            <w:r w:rsidR="00BA7D7B" w:rsidRPr="00A830C1">
              <w:rPr>
                <w:rStyle w:val="FootnoteReference"/>
                <w:rFonts w:cs="Arial"/>
                <w:sz w:val="22"/>
                <w:szCs w:val="22"/>
              </w:rPr>
              <w:footnoteReference w:id="14"/>
            </w:r>
          </w:p>
        </w:tc>
      </w:tr>
      <w:tr w:rsidR="00BA7D7B" w:rsidRPr="00A830C1" w14:paraId="4D8052AD" w14:textId="77777777" w:rsidTr="00DE576F">
        <w:tc>
          <w:tcPr>
            <w:tcW w:w="3212" w:type="dxa"/>
          </w:tcPr>
          <w:p w14:paraId="0154588E" w14:textId="77777777" w:rsidR="00BA7D7B" w:rsidRPr="00A830C1" w:rsidRDefault="00BA7D7B" w:rsidP="00D20F4A">
            <w:pPr>
              <w:rPr>
                <w:rFonts w:cs="Arial"/>
                <w:color w:val="000000"/>
                <w:sz w:val="22"/>
                <w:szCs w:val="22"/>
              </w:rPr>
            </w:pPr>
            <w:r w:rsidRPr="00A830C1">
              <w:rPr>
                <w:rFonts w:cs="Arial"/>
                <w:color w:val="000000"/>
                <w:sz w:val="22"/>
                <w:szCs w:val="22"/>
              </w:rPr>
              <w:t>Adult, Dislocated Worker</w:t>
            </w:r>
          </w:p>
          <w:p w14:paraId="1BD5E594" w14:textId="77777777" w:rsidR="00BA7D7B" w:rsidRPr="00A830C1" w:rsidRDefault="00BA7D7B" w:rsidP="00D20F4A">
            <w:pPr>
              <w:tabs>
                <w:tab w:val="left" w:pos="2016"/>
              </w:tabs>
              <w:rPr>
                <w:rFonts w:cs="Arial"/>
                <w:sz w:val="22"/>
                <w:szCs w:val="22"/>
              </w:rPr>
            </w:pPr>
            <w:r w:rsidRPr="00A830C1">
              <w:rPr>
                <w:rFonts w:cs="Arial"/>
                <w:sz w:val="22"/>
                <w:szCs w:val="22"/>
              </w:rPr>
              <w:tab/>
            </w:r>
          </w:p>
        </w:tc>
        <w:tc>
          <w:tcPr>
            <w:tcW w:w="3213" w:type="dxa"/>
          </w:tcPr>
          <w:p w14:paraId="77D515C3" w14:textId="77777777" w:rsidR="00BA7D7B" w:rsidRPr="00A830C1" w:rsidRDefault="00BA7D7B" w:rsidP="00D20F4A">
            <w:pPr>
              <w:rPr>
                <w:rFonts w:cs="Arial"/>
                <w:sz w:val="22"/>
                <w:szCs w:val="22"/>
              </w:rPr>
            </w:pPr>
            <w:r w:rsidRPr="00A830C1">
              <w:rPr>
                <w:rFonts w:cs="Arial"/>
                <w:sz w:val="22"/>
                <w:szCs w:val="22"/>
              </w:rPr>
              <w:t>Maximum transfer of program funds between programs</w:t>
            </w:r>
          </w:p>
        </w:tc>
        <w:tc>
          <w:tcPr>
            <w:tcW w:w="3213" w:type="dxa"/>
          </w:tcPr>
          <w:p w14:paraId="44B0CB9E" w14:textId="73CA897D" w:rsidR="00BA7D7B" w:rsidRPr="00A830C1" w:rsidRDefault="0025465D" w:rsidP="00D20F4A">
            <w:pPr>
              <w:jc w:val="right"/>
              <w:rPr>
                <w:rFonts w:cs="Arial"/>
                <w:sz w:val="22"/>
                <w:szCs w:val="22"/>
              </w:rPr>
            </w:pPr>
            <w:r w:rsidRPr="00A830C1">
              <w:rPr>
                <w:rFonts w:cs="Arial"/>
                <w:sz w:val="22"/>
                <w:szCs w:val="22"/>
              </w:rPr>
              <w:t>up to 100 percent</w:t>
            </w:r>
            <w:r w:rsidR="00BA7D7B" w:rsidRPr="00A830C1">
              <w:rPr>
                <w:rStyle w:val="FootnoteReference"/>
                <w:rFonts w:cs="Arial"/>
                <w:sz w:val="22"/>
                <w:szCs w:val="22"/>
              </w:rPr>
              <w:footnoteReference w:id="15"/>
            </w:r>
          </w:p>
        </w:tc>
      </w:tr>
    </w:tbl>
    <w:p w14:paraId="6F732D1D" w14:textId="25297688" w:rsidR="00B27AE4" w:rsidRPr="00A830C1" w:rsidRDefault="00B27AE4" w:rsidP="006D6776">
      <w:pPr>
        <w:rPr>
          <w:rFonts w:cs="Arial"/>
          <w:sz w:val="22"/>
          <w:szCs w:val="22"/>
        </w:rPr>
      </w:pPr>
    </w:p>
    <w:p w14:paraId="28537B58" w14:textId="77777777" w:rsidR="001B66CC" w:rsidRPr="00A830C1" w:rsidRDefault="001B66CC" w:rsidP="006D6776">
      <w:pPr>
        <w:rPr>
          <w:rFonts w:cs="Arial"/>
          <w:sz w:val="22"/>
          <w:szCs w:val="22"/>
        </w:rPr>
      </w:pPr>
    </w:p>
    <w:p w14:paraId="438680A9" w14:textId="713C92C4" w:rsidR="00C71898" w:rsidRPr="00A830C1" w:rsidRDefault="005944D2" w:rsidP="003C0341">
      <w:pPr>
        <w:pStyle w:val="Heading3"/>
        <w:numPr>
          <w:ilvl w:val="0"/>
          <w:numId w:val="26"/>
        </w:numPr>
        <w:rPr>
          <w:rFonts w:ascii="Arial" w:hAnsi="Arial" w:cs="Arial"/>
          <w:b/>
          <w:color w:val="0070C0"/>
          <w:sz w:val="22"/>
          <w:szCs w:val="22"/>
        </w:rPr>
      </w:pPr>
      <w:r w:rsidRPr="00A830C1">
        <w:rPr>
          <w:rFonts w:ascii="Arial" w:hAnsi="Arial" w:cs="Arial"/>
          <w:b/>
          <w:color w:val="0070C0"/>
          <w:sz w:val="22"/>
          <w:szCs w:val="22"/>
        </w:rPr>
        <w:t xml:space="preserve">Financial </w:t>
      </w:r>
      <w:r w:rsidR="00985C6E" w:rsidRPr="00A830C1">
        <w:rPr>
          <w:rFonts w:ascii="Arial" w:hAnsi="Arial" w:cs="Arial"/>
          <w:b/>
          <w:color w:val="0070C0"/>
          <w:sz w:val="22"/>
          <w:szCs w:val="22"/>
        </w:rPr>
        <w:t xml:space="preserve">Reporting </w:t>
      </w:r>
      <w:r w:rsidR="00C71898" w:rsidRPr="00A830C1">
        <w:rPr>
          <w:rFonts w:ascii="Arial" w:hAnsi="Arial" w:cs="Arial"/>
          <w:b/>
          <w:color w:val="0070C0"/>
          <w:sz w:val="22"/>
          <w:szCs w:val="22"/>
        </w:rPr>
        <w:t>Requirements</w:t>
      </w:r>
    </w:p>
    <w:p w14:paraId="1A02B46E" w14:textId="77777777" w:rsidR="00C71898" w:rsidRPr="00A830C1" w:rsidRDefault="00C71898" w:rsidP="00D20F4A">
      <w:pPr>
        <w:jc w:val="both"/>
        <w:rPr>
          <w:rFonts w:cs="Arial"/>
          <w:sz w:val="22"/>
          <w:szCs w:val="22"/>
        </w:rPr>
      </w:pPr>
    </w:p>
    <w:p w14:paraId="430579EB" w14:textId="6791D82F" w:rsidR="00316B90" w:rsidRPr="00A830C1" w:rsidRDefault="009D6FB2" w:rsidP="003C0341">
      <w:pPr>
        <w:pStyle w:val="Heading4"/>
        <w:numPr>
          <w:ilvl w:val="0"/>
          <w:numId w:val="27"/>
        </w:numPr>
        <w:rPr>
          <w:rFonts w:cs="Arial"/>
          <w:i/>
          <w:color w:val="0070C0"/>
          <w:sz w:val="22"/>
          <w:szCs w:val="22"/>
        </w:rPr>
      </w:pPr>
      <w:r w:rsidRPr="00A830C1">
        <w:rPr>
          <w:rFonts w:cs="Arial"/>
          <w:i/>
          <w:color w:val="0070C0"/>
          <w:sz w:val="22"/>
          <w:szCs w:val="22"/>
        </w:rPr>
        <w:t xml:space="preserve">Submission of </w:t>
      </w:r>
      <w:r w:rsidR="000F1B7D" w:rsidRPr="00A830C1">
        <w:rPr>
          <w:rFonts w:cs="Arial"/>
          <w:i/>
          <w:color w:val="0070C0"/>
          <w:sz w:val="22"/>
          <w:szCs w:val="22"/>
        </w:rPr>
        <w:t>Expenditure and Obligation Information</w:t>
      </w:r>
    </w:p>
    <w:p w14:paraId="0AB97B02" w14:textId="77777777" w:rsidR="00316B90" w:rsidRPr="00A830C1" w:rsidRDefault="00316B90" w:rsidP="00D20F4A">
      <w:pPr>
        <w:jc w:val="both"/>
        <w:rPr>
          <w:rFonts w:cs="Arial"/>
          <w:sz w:val="22"/>
          <w:szCs w:val="22"/>
        </w:rPr>
      </w:pPr>
    </w:p>
    <w:p w14:paraId="4B59123E" w14:textId="7CE04716" w:rsidR="009D6FB2" w:rsidRPr="00A830C1" w:rsidRDefault="00316B90" w:rsidP="00D95C7F">
      <w:pPr>
        <w:jc w:val="both"/>
        <w:rPr>
          <w:rFonts w:cs="Arial"/>
          <w:sz w:val="22"/>
          <w:szCs w:val="22"/>
        </w:rPr>
      </w:pPr>
      <w:r w:rsidRPr="00A830C1">
        <w:rPr>
          <w:rFonts w:cs="Arial"/>
          <w:sz w:val="22"/>
          <w:szCs w:val="22"/>
        </w:rPr>
        <w:t xml:space="preserve">Effective October 1, 2016, local boards must submit financial </w:t>
      </w:r>
      <w:r w:rsidR="002B09FE" w:rsidRPr="00A830C1">
        <w:rPr>
          <w:rFonts w:cs="Arial"/>
          <w:sz w:val="22"/>
          <w:szCs w:val="22"/>
        </w:rPr>
        <w:t xml:space="preserve">information and supporting documentation </w:t>
      </w:r>
      <w:r w:rsidRPr="00A830C1">
        <w:rPr>
          <w:rFonts w:cs="Arial"/>
          <w:sz w:val="22"/>
          <w:szCs w:val="22"/>
        </w:rPr>
        <w:t xml:space="preserve">through RRS </w:t>
      </w:r>
      <w:r w:rsidR="009D6FB2" w:rsidRPr="00A830C1">
        <w:rPr>
          <w:rFonts w:cs="Arial"/>
          <w:sz w:val="22"/>
          <w:szCs w:val="22"/>
          <w:u w:val="single"/>
        </w:rPr>
        <w:t>at least once per month</w:t>
      </w:r>
      <w:r w:rsidR="009D6FB2" w:rsidRPr="00A830C1">
        <w:rPr>
          <w:rFonts w:cs="Arial"/>
          <w:sz w:val="22"/>
          <w:szCs w:val="22"/>
        </w:rPr>
        <w:t xml:space="preserve"> on local area:</w:t>
      </w:r>
      <w:r w:rsidR="009D6FB2" w:rsidRPr="00A830C1">
        <w:rPr>
          <w:rStyle w:val="FootnoteReference"/>
          <w:rFonts w:cs="Arial"/>
          <w:sz w:val="22"/>
          <w:szCs w:val="22"/>
        </w:rPr>
        <w:footnoteReference w:id="16"/>
      </w:r>
      <w:r w:rsidR="00D95C7F" w:rsidRPr="00A830C1">
        <w:rPr>
          <w:rFonts w:cs="Arial"/>
          <w:sz w:val="22"/>
          <w:szCs w:val="22"/>
        </w:rPr>
        <w:t xml:space="preserve"> </w:t>
      </w:r>
    </w:p>
    <w:p w14:paraId="150773D7" w14:textId="77777777" w:rsidR="009D6FB2" w:rsidRPr="00A830C1" w:rsidRDefault="009D6FB2" w:rsidP="00D95C7F">
      <w:pPr>
        <w:jc w:val="both"/>
        <w:rPr>
          <w:rFonts w:cs="Arial"/>
          <w:sz w:val="22"/>
          <w:szCs w:val="22"/>
        </w:rPr>
      </w:pPr>
    </w:p>
    <w:p w14:paraId="2B482D10" w14:textId="63C550EC" w:rsidR="00305E6A" w:rsidRPr="00A830C1" w:rsidRDefault="00305E6A" w:rsidP="009D6FB2">
      <w:pPr>
        <w:pStyle w:val="ListParagraph"/>
        <w:numPr>
          <w:ilvl w:val="0"/>
          <w:numId w:val="6"/>
        </w:numPr>
        <w:jc w:val="both"/>
        <w:rPr>
          <w:rFonts w:cs="Arial"/>
          <w:sz w:val="22"/>
          <w:szCs w:val="22"/>
        </w:rPr>
      </w:pPr>
      <w:r w:rsidRPr="00A830C1">
        <w:rPr>
          <w:rFonts w:cs="Arial"/>
          <w:sz w:val="22"/>
          <w:szCs w:val="22"/>
        </w:rPr>
        <w:t>expenditures; and</w:t>
      </w:r>
    </w:p>
    <w:p w14:paraId="64843D51" w14:textId="4248B269" w:rsidR="009D6FB2" w:rsidRPr="00A830C1" w:rsidRDefault="00F82DC6" w:rsidP="005A7F56">
      <w:pPr>
        <w:pStyle w:val="ListParagraph"/>
        <w:numPr>
          <w:ilvl w:val="0"/>
          <w:numId w:val="6"/>
        </w:numPr>
        <w:jc w:val="both"/>
        <w:rPr>
          <w:rFonts w:cs="Arial"/>
          <w:sz w:val="22"/>
          <w:szCs w:val="22"/>
        </w:rPr>
      </w:pPr>
      <w:r w:rsidRPr="00A830C1">
        <w:rPr>
          <w:rFonts w:cs="Arial"/>
          <w:sz w:val="22"/>
          <w:szCs w:val="22"/>
        </w:rPr>
        <w:t xml:space="preserve">non-participant and participant </w:t>
      </w:r>
      <w:r w:rsidR="009D6FB2" w:rsidRPr="00A830C1">
        <w:rPr>
          <w:rFonts w:cs="Arial"/>
          <w:sz w:val="22"/>
          <w:szCs w:val="22"/>
        </w:rPr>
        <w:t>obligations.</w:t>
      </w:r>
    </w:p>
    <w:p w14:paraId="59F3B1D5" w14:textId="77777777" w:rsidR="009D6FB2" w:rsidRPr="00A830C1" w:rsidRDefault="009D6FB2" w:rsidP="00D95C7F">
      <w:pPr>
        <w:jc w:val="both"/>
        <w:rPr>
          <w:rFonts w:cs="Arial"/>
          <w:sz w:val="22"/>
          <w:szCs w:val="22"/>
        </w:rPr>
      </w:pPr>
    </w:p>
    <w:p w14:paraId="65972BB5" w14:textId="4C4439CE" w:rsidR="00D95C7F" w:rsidRPr="00A830C1" w:rsidRDefault="009D6FB2" w:rsidP="002D60B5">
      <w:pPr>
        <w:jc w:val="both"/>
        <w:rPr>
          <w:rFonts w:cs="Arial"/>
          <w:sz w:val="22"/>
          <w:szCs w:val="22"/>
        </w:rPr>
      </w:pPr>
      <w:r w:rsidRPr="00A830C1">
        <w:rPr>
          <w:rFonts w:cs="Arial"/>
          <w:sz w:val="22"/>
          <w:szCs w:val="22"/>
        </w:rPr>
        <w:t>S</w:t>
      </w:r>
      <w:r w:rsidR="004E656C" w:rsidRPr="00A830C1">
        <w:rPr>
          <w:rFonts w:cs="Arial"/>
          <w:sz w:val="22"/>
          <w:szCs w:val="22"/>
        </w:rPr>
        <w:t xml:space="preserve">ubmission </w:t>
      </w:r>
      <w:r w:rsidR="00D95C7F" w:rsidRPr="00A830C1">
        <w:rPr>
          <w:rFonts w:cs="Arial"/>
          <w:sz w:val="22"/>
          <w:szCs w:val="22"/>
        </w:rPr>
        <w:t xml:space="preserve">is achieved by </w:t>
      </w:r>
      <w:r w:rsidR="00230889" w:rsidRPr="00A830C1">
        <w:rPr>
          <w:rFonts w:cs="Arial"/>
          <w:sz w:val="22"/>
          <w:szCs w:val="22"/>
        </w:rPr>
        <w:t>direct entry of</w:t>
      </w:r>
      <w:r w:rsidR="00D95C7F" w:rsidRPr="00A830C1">
        <w:rPr>
          <w:rFonts w:cs="Arial"/>
          <w:sz w:val="22"/>
          <w:szCs w:val="22"/>
        </w:rPr>
        <w:t xml:space="preserve"> local area expenditures </w:t>
      </w:r>
      <w:r w:rsidRPr="00A830C1">
        <w:rPr>
          <w:rFonts w:cs="Arial"/>
          <w:sz w:val="22"/>
          <w:szCs w:val="22"/>
        </w:rPr>
        <w:t xml:space="preserve">and obligations </w:t>
      </w:r>
      <w:r w:rsidR="00D95C7F" w:rsidRPr="00A830C1">
        <w:rPr>
          <w:rFonts w:cs="Arial"/>
          <w:sz w:val="22"/>
          <w:szCs w:val="22"/>
        </w:rPr>
        <w:t>into RRS.</w:t>
      </w:r>
    </w:p>
    <w:p w14:paraId="5CF5DC0F" w14:textId="77777777" w:rsidR="00564792" w:rsidRPr="00A830C1" w:rsidRDefault="00564792" w:rsidP="005D1ED3">
      <w:pPr>
        <w:jc w:val="both"/>
        <w:rPr>
          <w:rFonts w:cs="Arial"/>
          <w:sz w:val="22"/>
          <w:szCs w:val="22"/>
        </w:rPr>
      </w:pPr>
    </w:p>
    <w:p w14:paraId="037F717F" w14:textId="1C86FE73" w:rsidR="00564792" w:rsidRPr="00A830C1" w:rsidRDefault="00564792" w:rsidP="005D1ED3">
      <w:pPr>
        <w:autoSpaceDE w:val="0"/>
        <w:autoSpaceDN w:val="0"/>
        <w:adjustRightInd w:val="0"/>
        <w:jc w:val="both"/>
        <w:rPr>
          <w:rFonts w:cs="Arial"/>
          <w:sz w:val="22"/>
          <w:szCs w:val="22"/>
        </w:rPr>
      </w:pPr>
      <w:r w:rsidRPr="00A830C1">
        <w:rPr>
          <w:rFonts w:cs="Arial"/>
          <w:i/>
          <w:sz w:val="22"/>
          <w:szCs w:val="22"/>
        </w:rPr>
        <w:t>Expenditures</w:t>
      </w:r>
      <w:r w:rsidRPr="00A830C1">
        <w:rPr>
          <w:rFonts w:cs="Arial"/>
          <w:sz w:val="22"/>
          <w:szCs w:val="22"/>
        </w:rPr>
        <w:t xml:space="preserve"> means charges made to the </w:t>
      </w:r>
      <w:r w:rsidR="00E53167" w:rsidRPr="00A830C1">
        <w:rPr>
          <w:rFonts w:cs="Arial"/>
          <w:sz w:val="22"/>
          <w:szCs w:val="22"/>
        </w:rPr>
        <w:t xml:space="preserve">local area’s </w:t>
      </w:r>
      <w:r w:rsidRPr="00A830C1">
        <w:rPr>
          <w:rFonts w:cs="Arial"/>
          <w:sz w:val="22"/>
          <w:szCs w:val="22"/>
        </w:rPr>
        <w:t>project</w:t>
      </w:r>
      <w:r w:rsidR="00E53167" w:rsidRPr="00A830C1">
        <w:rPr>
          <w:rFonts w:cs="Arial"/>
          <w:sz w:val="22"/>
          <w:szCs w:val="22"/>
        </w:rPr>
        <w:t>s</w:t>
      </w:r>
      <w:r w:rsidRPr="00A830C1">
        <w:rPr>
          <w:rFonts w:cs="Arial"/>
          <w:sz w:val="22"/>
          <w:szCs w:val="22"/>
        </w:rPr>
        <w:t xml:space="preserve"> or program</w:t>
      </w:r>
      <w:r w:rsidR="00E53167" w:rsidRPr="00A830C1">
        <w:rPr>
          <w:rFonts w:cs="Arial"/>
          <w:sz w:val="22"/>
          <w:szCs w:val="22"/>
        </w:rPr>
        <w:t>s</w:t>
      </w:r>
      <w:r w:rsidRPr="00A830C1">
        <w:rPr>
          <w:rFonts w:cs="Arial"/>
          <w:sz w:val="22"/>
          <w:szCs w:val="22"/>
        </w:rPr>
        <w:t xml:space="preserve"> in support of </w:t>
      </w:r>
      <w:r w:rsidR="00E53167" w:rsidRPr="00A830C1">
        <w:rPr>
          <w:rFonts w:cs="Arial"/>
          <w:sz w:val="22"/>
          <w:szCs w:val="22"/>
        </w:rPr>
        <w:t>their</w:t>
      </w:r>
      <w:r w:rsidRPr="00A830C1">
        <w:rPr>
          <w:rFonts w:cs="Arial"/>
          <w:sz w:val="22"/>
          <w:szCs w:val="22"/>
        </w:rPr>
        <w:t xml:space="preserve"> authorized activities</w:t>
      </w:r>
      <w:r w:rsidR="00556D87" w:rsidRPr="00A830C1">
        <w:rPr>
          <w:rFonts w:cs="Arial"/>
          <w:sz w:val="22"/>
          <w:szCs w:val="22"/>
        </w:rPr>
        <w:t>.</w:t>
      </w:r>
    </w:p>
    <w:p w14:paraId="50505835" w14:textId="77777777" w:rsidR="00564792" w:rsidRPr="00A830C1" w:rsidRDefault="00564792" w:rsidP="005D1ED3">
      <w:pPr>
        <w:jc w:val="both"/>
        <w:rPr>
          <w:rFonts w:cs="Arial"/>
          <w:sz w:val="22"/>
          <w:szCs w:val="22"/>
        </w:rPr>
      </w:pPr>
    </w:p>
    <w:p w14:paraId="7FFEA723" w14:textId="6CF77B6B" w:rsidR="008C09CB" w:rsidRPr="00A830C1" w:rsidRDefault="008C09CB" w:rsidP="005D1ED3">
      <w:pPr>
        <w:jc w:val="both"/>
        <w:rPr>
          <w:rFonts w:cs="Arial"/>
          <w:sz w:val="22"/>
          <w:szCs w:val="22"/>
        </w:rPr>
      </w:pPr>
      <w:r w:rsidRPr="00A830C1">
        <w:rPr>
          <w:rFonts w:cs="Arial"/>
          <w:sz w:val="22"/>
          <w:szCs w:val="22"/>
        </w:rPr>
        <w:t xml:space="preserve">For purposes of this policy, </w:t>
      </w:r>
      <w:r w:rsidRPr="00A830C1">
        <w:rPr>
          <w:rFonts w:cs="Arial"/>
          <w:i/>
          <w:sz w:val="22"/>
          <w:szCs w:val="22"/>
        </w:rPr>
        <w:t>o</w:t>
      </w:r>
      <w:r w:rsidR="007624F2" w:rsidRPr="00A830C1">
        <w:rPr>
          <w:rFonts w:cs="Arial"/>
          <w:i/>
          <w:sz w:val="22"/>
          <w:szCs w:val="22"/>
        </w:rPr>
        <w:t>bligations</w:t>
      </w:r>
      <w:r w:rsidR="007624F2" w:rsidRPr="00A830C1">
        <w:rPr>
          <w:rFonts w:cs="Arial"/>
          <w:sz w:val="22"/>
          <w:szCs w:val="22"/>
        </w:rPr>
        <w:t xml:space="preserve"> means</w:t>
      </w:r>
      <w:r w:rsidRPr="00A830C1">
        <w:rPr>
          <w:rFonts w:cs="Arial"/>
          <w:sz w:val="22"/>
          <w:szCs w:val="22"/>
        </w:rPr>
        <w:t>:</w:t>
      </w:r>
      <w:r w:rsidR="007624F2" w:rsidRPr="00A830C1">
        <w:rPr>
          <w:rFonts w:cs="Arial"/>
          <w:sz w:val="22"/>
          <w:szCs w:val="22"/>
        </w:rPr>
        <w:t xml:space="preserve"> </w:t>
      </w:r>
    </w:p>
    <w:p w14:paraId="3FF5C60C" w14:textId="77777777" w:rsidR="008C09CB" w:rsidRPr="00A830C1" w:rsidRDefault="008C09CB" w:rsidP="005D1ED3">
      <w:pPr>
        <w:jc w:val="both"/>
        <w:rPr>
          <w:rFonts w:cs="Arial"/>
          <w:sz w:val="22"/>
          <w:szCs w:val="22"/>
        </w:rPr>
      </w:pPr>
    </w:p>
    <w:p w14:paraId="52BB843D" w14:textId="0F1898D8" w:rsidR="008C09CB" w:rsidRPr="00A830C1" w:rsidRDefault="008C09CB" w:rsidP="005D1ED3">
      <w:pPr>
        <w:pStyle w:val="ListParagraph"/>
        <w:numPr>
          <w:ilvl w:val="0"/>
          <w:numId w:val="6"/>
        </w:numPr>
        <w:jc w:val="both"/>
        <w:rPr>
          <w:rFonts w:cs="Arial"/>
          <w:sz w:val="22"/>
          <w:szCs w:val="22"/>
        </w:rPr>
      </w:pPr>
      <w:r w:rsidRPr="00A830C1">
        <w:rPr>
          <w:rFonts w:cs="Arial"/>
          <w:sz w:val="22"/>
          <w:szCs w:val="22"/>
        </w:rPr>
        <w:t>definite commitments which create a legal liability; and</w:t>
      </w:r>
    </w:p>
    <w:p w14:paraId="5C9FAC2B" w14:textId="6D814F67" w:rsidR="008C09CB" w:rsidRPr="00A830C1" w:rsidRDefault="008C09CB" w:rsidP="005D1ED3">
      <w:pPr>
        <w:pStyle w:val="ListParagraph"/>
        <w:numPr>
          <w:ilvl w:val="0"/>
          <w:numId w:val="6"/>
        </w:numPr>
        <w:jc w:val="both"/>
        <w:rPr>
          <w:rFonts w:cs="Arial"/>
          <w:sz w:val="22"/>
          <w:szCs w:val="22"/>
        </w:rPr>
      </w:pPr>
      <w:r w:rsidRPr="00A830C1">
        <w:rPr>
          <w:rFonts w:cs="Arial"/>
          <w:sz w:val="22"/>
          <w:szCs w:val="22"/>
        </w:rPr>
        <w:t xml:space="preserve">encumbrances, </w:t>
      </w:r>
      <w:r w:rsidR="009F185A" w:rsidRPr="00A830C1">
        <w:rPr>
          <w:rFonts w:cs="Arial"/>
          <w:sz w:val="22"/>
          <w:szCs w:val="22"/>
        </w:rPr>
        <w:t xml:space="preserve">meaning </w:t>
      </w:r>
      <w:r w:rsidRPr="00A830C1">
        <w:rPr>
          <w:rFonts w:cs="Arial"/>
          <w:sz w:val="22"/>
          <w:szCs w:val="22"/>
        </w:rPr>
        <w:t>anticipated expenditures or funds restricted for anticipated expenditures</w:t>
      </w:r>
      <w:r w:rsidR="009F185A" w:rsidRPr="00A830C1">
        <w:rPr>
          <w:rFonts w:cs="Arial"/>
          <w:sz w:val="22"/>
          <w:szCs w:val="22"/>
        </w:rPr>
        <w:t>.</w:t>
      </w:r>
    </w:p>
    <w:p w14:paraId="580801F8" w14:textId="77777777" w:rsidR="008C09CB" w:rsidRPr="00A830C1" w:rsidRDefault="008C09CB" w:rsidP="005D1ED3">
      <w:pPr>
        <w:jc w:val="both"/>
        <w:rPr>
          <w:rFonts w:cs="Arial"/>
          <w:sz w:val="22"/>
          <w:szCs w:val="22"/>
        </w:rPr>
      </w:pPr>
    </w:p>
    <w:p w14:paraId="1F45121E" w14:textId="6E194CC9" w:rsidR="00D95C7F" w:rsidRPr="00A830C1" w:rsidRDefault="00AC6D2A" w:rsidP="005D1ED3">
      <w:pPr>
        <w:jc w:val="both"/>
        <w:rPr>
          <w:rFonts w:cs="Arial"/>
          <w:sz w:val="22"/>
          <w:szCs w:val="22"/>
        </w:rPr>
      </w:pPr>
      <w:r w:rsidRPr="00A830C1">
        <w:rPr>
          <w:rFonts w:cs="Arial"/>
          <w:sz w:val="22"/>
          <w:szCs w:val="22"/>
        </w:rPr>
        <w:t xml:space="preserve">Examples of non-participant and participant obligations are provided in </w:t>
      </w:r>
      <w:r w:rsidR="007624F2" w:rsidRPr="00A830C1">
        <w:rPr>
          <w:rFonts w:cs="Arial"/>
          <w:sz w:val="22"/>
          <w:szCs w:val="22"/>
        </w:rPr>
        <w:t>Table 2.</w:t>
      </w:r>
      <w:r w:rsidR="00D95C7F" w:rsidRPr="00A830C1">
        <w:rPr>
          <w:rStyle w:val="FootnoteReference"/>
          <w:rFonts w:cs="Arial"/>
          <w:sz w:val="22"/>
          <w:szCs w:val="22"/>
        </w:rPr>
        <w:footnoteReference w:id="17"/>
      </w:r>
      <w:r w:rsidR="006F35CC" w:rsidRPr="00A830C1">
        <w:rPr>
          <w:rFonts w:cs="Arial"/>
          <w:sz w:val="22"/>
          <w:szCs w:val="22"/>
        </w:rPr>
        <w:t xml:space="preserve">  The examples in Table 2 are not inclusive of all potential obligations a local area may incur.</w:t>
      </w:r>
    </w:p>
    <w:p w14:paraId="16E04E87" w14:textId="73B22298" w:rsidR="00F15F1B" w:rsidRPr="00A830C1" w:rsidRDefault="00F15F1B" w:rsidP="005D1ED3">
      <w:pPr>
        <w:jc w:val="both"/>
        <w:rPr>
          <w:rFonts w:cs="Arial"/>
          <w:sz w:val="22"/>
          <w:szCs w:val="22"/>
        </w:rPr>
      </w:pPr>
    </w:p>
    <w:p w14:paraId="2A1F34E4" w14:textId="5BA4C70A" w:rsidR="007624F2" w:rsidRPr="00A830C1" w:rsidRDefault="007624F2" w:rsidP="00D95C7F">
      <w:pPr>
        <w:jc w:val="both"/>
        <w:rPr>
          <w:rFonts w:cs="Arial"/>
          <w:i/>
          <w:color w:val="0070C0"/>
          <w:sz w:val="22"/>
          <w:szCs w:val="22"/>
        </w:rPr>
      </w:pPr>
      <w:r w:rsidRPr="00A830C1">
        <w:rPr>
          <w:rFonts w:cs="Arial"/>
          <w:i/>
          <w:color w:val="0070C0"/>
          <w:sz w:val="22"/>
          <w:szCs w:val="22"/>
        </w:rPr>
        <w:t xml:space="preserve">Table 2.  </w:t>
      </w:r>
      <w:r w:rsidR="009F185A" w:rsidRPr="00A830C1">
        <w:rPr>
          <w:rFonts w:cs="Arial"/>
          <w:i/>
          <w:color w:val="0070C0"/>
          <w:sz w:val="22"/>
          <w:szCs w:val="22"/>
        </w:rPr>
        <w:t xml:space="preserve">Examples </w:t>
      </w:r>
      <w:r w:rsidRPr="00A830C1">
        <w:rPr>
          <w:rFonts w:cs="Arial"/>
          <w:i/>
          <w:color w:val="0070C0"/>
          <w:sz w:val="22"/>
          <w:szCs w:val="22"/>
        </w:rPr>
        <w:t xml:space="preserve">of </w:t>
      </w:r>
      <w:r w:rsidR="009F185A" w:rsidRPr="00A830C1">
        <w:rPr>
          <w:rFonts w:cs="Arial"/>
          <w:i/>
          <w:color w:val="0070C0"/>
          <w:sz w:val="22"/>
          <w:szCs w:val="22"/>
        </w:rPr>
        <w:t>o</w:t>
      </w:r>
      <w:r w:rsidRPr="00A830C1">
        <w:rPr>
          <w:rFonts w:cs="Arial"/>
          <w:i/>
          <w:color w:val="0070C0"/>
          <w:sz w:val="22"/>
          <w:szCs w:val="22"/>
        </w:rPr>
        <w:t>bligations</w:t>
      </w:r>
      <w:r w:rsidR="006F35CC" w:rsidRPr="00A830C1">
        <w:rPr>
          <w:rFonts w:cs="Arial"/>
          <w:i/>
          <w:color w:val="0070C0"/>
          <w:sz w:val="22"/>
          <w:szCs w:val="22"/>
        </w:rPr>
        <w:t xml:space="preserve"> (as defined in this policy)</w:t>
      </w:r>
    </w:p>
    <w:tbl>
      <w:tblPr>
        <w:tblStyle w:val="TableGrid"/>
        <w:tblW w:w="0" w:type="auto"/>
        <w:tblLook w:val="04A0" w:firstRow="1" w:lastRow="0" w:firstColumn="1" w:lastColumn="0" w:noHBand="0" w:noVBand="1"/>
        <w:tblCaption w:val="Table 2.  Definition of Obligations"/>
        <w:tblDescription w:val="This table defines the types of obligations to be reported."/>
      </w:tblPr>
      <w:tblGrid>
        <w:gridCol w:w="4819"/>
        <w:gridCol w:w="4819"/>
      </w:tblGrid>
      <w:tr w:rsidR="000352C0" w:rsidRPr="00A830C1" w14:paraId="52A8E99A" w14:textId="77777777" w:rsidTr="002B09FE">
        <w:trPr>
          <w:tblHeader/>
        </w:trPr>
        <w:tc>
          <w:tcPr>
            <w:tcW w:w="4819" w:type="dxa"/>
            <w:tcBorders>
              <w:bottom w:val="single" w:sz="4" w:space="0" w:color="auto"/>
            </w:tcBorders>
            <w:shd w:val="clear" w:color="auto" w:fill="EDEDED" w:themeFill="accent3" w:themeFillTint="33"/>
          </w:tcPr>
          <w:p w14:paraId="2977BCA8" w14:textId="43126976" w:rsidR="000352C0" w:rsidRPr="00A830C1" w:rsidRDefault="000352C0" w:rsidP="007624F2">
            <w:pPr>
              <w:jc w:val="center"/>
              <w:rPr>
                <w:rFonts w:cs="Arial"/>
                <w:sz w:val="22"/>
                <w:szCs w:val="22"/>
              </w:rPr>
            </w:pPr>
            <w:r w:rsidRPr="00A830C1">
              <w:rPr>
                <w:rFonts w:cs="Arial"/>
                <w:sz w:val="22"/>
                <w:szCs w:val="22"/>
              </w:rPr>
              <w:t>Type of obligation</w:t>
            </w:r>
          </w:p>
        </w:tc>
        <w:tc>
          <w:tcPr>
            <w:tcW w:w="4819" w:type="dxa"/>
            <w:tcBorders>
              <w:bottom w:val="single" w:sz="4" w:space="0" w:color="auto"/>
            </w:tcBorders>
            <w:shd w:val="clear" w:color="auto" w:fill="EDEDED" w:themeFill="accent3" w:themeFillTint="33"/>
          </w:tcPr>
          <w:p w14:paraId="718D3EA3" w14:textId="17286658" w:rsidR="000352C0" w:rsidRPr="00A830C1" w:rsidRDefault="000352C0" w:rsidP="007624F2">
            <w:pPr>
              <w:jc w:val="center"/>
              <w:rPr>
                <w:rFonts w:cs="Arial"/>
                <w:sz w:val="22"/>
                <w:szCs w:val="22"/>
              </w:rPr>
            </w:pPr>
            <w:r w:rsidRPr="00A830C1">
              <w:rPr>
                <w:rFonts w:cs="Arial"/>
                <w:sz w:val="22"/>
                <w:szCs w:val="22"/>
              </w:rPr>
              <w:t>Description</w:t>
            </w:r>
          </w:p>
        </w:tc>
      </w:tr>
      <w:tr w:rsidR="000352C0" w:rsidRPr="00A830C1" w14:paraId="66C98A20" w14:textId="77777777" w:rsidTr="007624F2">
        <w:tc>
          <w:tcPr>
            <w:tcW w:w="4819" w:type="dxa"/>
            <w:tcBorders>
              <w:top w:val="single" w:sz="4" w:space="0" w:color="auto"/>
              <w:left w:val="single" w:sz="4" w:space="0" w:color="auto"/>
              <w:bottom w:val="nil"/>
              <w:right w:val="single" w:sz="4" w:space="0" w:color="auto"/>
            </w:tcBorders>
          </w:tcPr>
          <w:p w14:paraId="3516927C" w14:textId="4888D426" w:rsidR="000352C0" w:rsidRPr="00A830C1" w:rsidRDefault="000352C0" w:rsidP="00A830C1">
            <w:pPr>
              <w:jc w:val="both"/>
              <w:rPr>
                <w:rFonts w:cs="Arial"/>
                <w:sz w:val="22"/>
                <w:szCs w:val="22"/>
              </w:rPr>
            </w:pPr>
            <w:r w:rsidRPr="00A830C1">
              <w:rPr>
                <w:rFonts w:cs="Arial"/>
                <w:sz w:val="22"/>
                <w:szCs w:val="22"/>
              </w:rPr>
              <w:t>non-participant</w:t>
            </w:r>
            <w:r w:rsidR="00A830C1" w:rsidRPr="00A830C1">
              <w:rPr>
                <w:rFonts w:cs="Arial"/>
                <w:sz w:val="22"/>
                <w:szCs w:val="22"/>
              </w:rPr>
              <w:t xml:space="preserve"> (see note below this table)</w:t>
            </w:r>
            <w:r w:rsidRPr="00A830C1">
              <w:rPr>
                <w:rFonts w:cs="Arial"/>
                <w:sz w:val="22"/>
                <w:szCs w:val="22"/>
              </w:rPr>
              <w:t xml:space="preserve"> </w:t>
            </w:r>
          </w:p>
        </w:tc>
        <w:tc>
          <w:tcPr>
            <w:tcW w:w="4819" w:type="dxa"/>
            <w:tcBorders>
              <w:top w:val="single" w:sz="4" w:space="0" w:color="auto"/>
              <w:left w:val="single" w:sz="4" w:space="0" w:color="auto"/>
              <w:bottom w:val="nil"/>
              <w:right w:val="single" w:sz="4" w:space="0" w:color="auto"/>
            </w:tcBorders>
          </w:tcPr>
          <w:p w14:paraId="7AD01F97" w14:textId="741C4990" w:rsidR="009F185A" w:rsidRPr="00A830C1" w:rsidRDefault="009F185A" w:rsidP="005D1ED3">
            <w:pPr>
              <w:pStyle w:val="ListParagraph"/>
              <w:numPr>
                <w:ilvl w:val="0"/>
                <w:numId w:val="54"/>
              </w:numPr>
              <w:ind w:left="198" w:hanging="180"/>
              <w:jc w:val="both"/>
              <w:rPr>
                <w:rFonts w:cs="Arial"/>
                <w:sz w:val="22"/>
                <w:szCs w:val="22"/>
              </w:rPr>
            </w:pPr>
            <w:r w:rsidRPr="00A830C1">
              <w:rPr>
                <w:rFonts w:cs="Arial"/>
                <w:sz w:val="22"/>
                <w:szCs w:val="22"/>
              </w:rPr>
              <w:t>rent that will be paid during the program year</w:t>
            </w:r>
          </w:p>
          <w:p w14:paraId="3DFE7B36" w14:textId="2A18F43B" w:rsidR="000352C0" w:rsidRPr="00A830C1" w:rsidRDefault="000352C0" w:rsidP="005D1ED3">
            <w:pPr>
              <w:pStyle w:val="ListParagraph"/>
              <w:numPr>
                <w:ilvl w:val="0"/>
                <w:numId w:val="54"/>
              </w:numPr>
              <w:ind w:left="198" w:hanging="180"/>
              <w:jc w:val="both"/>
              <w:rPr>
                <w:rFonts w:cs="Arial"/>
                <w:sz w:val="22"/>
                <w:szCs w:val="22"/>
              </w:rPr>
            </w:pPr>
            <w:r w:rsidRPr="00A830C1">
              <w:rPr>
                <w:rFonts w:cs="Arial"/>
                <w:sz w:val="22"/>
                <w:szCs w:val="22"/>
              </w:rPr>
              <w:t>orders placed for property and services</w:t>
            </w:r>
          </w:p>
        </w:tc>
      </w:tr>
      <w:tr w:rsidR="000352C0" w:rsidRPr="00A830C1" w14:paraId="36BA7DDF" w14:textId="77777777" w:rsidTr="007624F2">
        <w:tc>
          <w:tcPr>
            <w:tcW w:w="4819" w:type="dxa"/>
            <w:tcBorders>
              <w:top w:val="nil"/>
              <w:left w:val="single" w:sz="4" w:space="0" w:color="auto"/>
              <w:bottom w:val="nil"/>
              <w:right w:val="single" w:sz="4" w:space="0" w:color="auto"/>
            </w:tcBorders>
          </w:tcPr>
          <w:p w14:paraId="484E76CE" w14:textId="1D58DD9E" w:rsidR="000352C0" w:rsidRPr="00A830C1" w:rsidRDefault="000352C0" w:rsidP="00D95C7F">
            <w:pPr>
              <w:jc w:val="both"/>
              <w:rPr>
                <w:rFonts w:cs="Arial"/>
                <w:sz w:val="22"/>
                <w:szCs w:val="22"/>
              </w:rPr>
            </w:pPr>
          </w:p>
        </w:tc>
        <w:tc>
          <w:tcPr>
            <w:tcW w:w="4819" w:type="dxa"/>
            <w:tcBorders>
              <w:top w:val="nil"/>
              <w:left w:val="single" w:sz="4" w:space="0" w:color="auto"/>
              <w:bottom w:val="nil"/>
              <w:right w:val="single" w:sz="4" w:space="0" w:color="auto"/>
            </w:tcBorders>
          </w:tcPr>
          <w:p w14:paraId="49327E3D" w14:textId="77777777" w:rsidR="000352C0" w:rsidRPr="00A830C1" w:rsidRDefault="00E15289" w:rsidP="00BC0FA9">
            <w:pPr>
              <w:pStyle w:val="ListParagraph"/>
              <w:numPr>
                <w:ilvl w:val="0"/>
                <w:numId w:val="54"/>
              </w:numPr>
              <w:ind w:left="198" w:hanging="180"/>
              <w:jc w:val="both"/>
              <w:rPr>
                <w:rFonts w:cs="Arial"/>
                <w:sz w:val="22"/>
                <w:szCs w:val="22"/>
              </w:rPr>
            </w:pPr>
            <w:r w:rsidRPr="00A830C1">
              <w:rPr>
                <w:rFonts w:cs="Arial"/>
                <w:sz w:val="22"/>
                <w:szCs w:val="22"/>
              </w:rPr>
              <w:t>contracts and subawards made</w:t>
            </w:r>
          </w:p>
          <w:p w14:paraId="0530A870" w14:textId="23878922" w:rsidR="009F185A" w:rsidRPr="00A830C1" w:rsidRDefault="009F185A" w:rsidP="00BC0FA9">
            <w:pPr>
              <w:pStyle w:val="ListParagraph"/>
              <w:numPr>
                <w:ilvl w:val="0"/>
                <w:numId w:val="54"/>
              </w:numPr>
              <w:ind w:left="198" w:hanging="180"/>
              <w:jc w:val="both"/>
              <w:rPr>
                <w:rFonts w:cs="Arial"/>
                <w:sz w:val="22"/>
                <w:szCs w:val="22"/>
              </w:rPr>
            </w:pPr>
            <w:r w:rsidRPr="00A830C1">
              <w:rPr>
                <w:rFonts w:cs="Arial"/>
                <w:sz w:val="22"/>
                <w:szCs w:val="22"/>
              </w:rPr>
              <w:t>purchase orders</w:t>
            </w:r>
          </w:p>
        </w:tc>
      </w:tr>
      <w:tr w:rsidR="000352C0" w:rsidRPr="00A830C1" w14:paraId="46463C06" w14:textId="77777777" w:rsidTr="007624F2">
        <w:tc>
          <w:tcPr>
            <w:tcW w:w="4819" w:type="dxa"/>
            <w:tcBorders>
              <w:top w:val="nil"/>
              <w:left w:val="single" w:sz="4" w:space="0" w:color="auto"/>
              <w:bottom w:val="nil"/>
              <w:right w:val="single" w:sz="4" w:space="0" w:color="auto"/>
            </w:tcBorders>
          </w:tcPr>
          <w:p w14:paraId="4E71E33E" w14:textId="77777777" w:rsidR="000352C0" w:rsidRPr="00A830C1" w:rsidRDefault="000352C0" w:rsidP="00D95C7F">
            <w:pPr>
              <w:jc w:val="both"/>
              <w:rPr>
                <w:rFonts w:cs="Arial"/>
                <w:sz w:val="22"/>
                <w:szCs w:val="22"/>
              </w:rPr>
            </w:pPr>
          </w:p>
        </w:tc>
        <w:tc>
          <w:tcPr>
            <w:tcW w:w="4819" w:type="dxa"/>
            <w:tcBorders>
              <w:top w:val="nil"/>
              <w:left w:val="single" w:sz="4" w:space="0" w:color="auto"/>
              <w:bottom w:val="nil"/>
              <w:right w:val="single" w:sz="4" w:space="0" w:color="auto"/>
            </w:tcBorders>
          </w:tcPr>
          <w:p w14:paraId="0227A735" w14:textId="1970542C" w:rsidR="000352C0" w:rsidRPr="00A830C1" w:rsidRDefault="000352C0" w:rsidP="00E15289">
            <w:pPr>
              <w:pStyle w:val="ListParagraph"/>
              <w:numPr>
                <w:ilvl w:val="0"/>
                <w:numId w:val="54"/>
              </w:numPr>
              <w:ind w:left="198" w:hanging="180"/>
              <w:jc w:val="both"/>
              <w:rPr>
                <w:rFonts w:cs="Arial"/>
                <w:sz w:val="22"/>
                <w:szCs w:val="22"/>
              </w:rPr>
            </w:pPr>
            <w:r w:rsidRPr="00A830C1">
              <w:rPr>
                <w:rFonts w:cs="Arial"/>
                <w:sz w:val="22"/>
                <w:szCs w:val="22"/>
              </w:rPr>
              <w:t>similar transactions during a given period that require payment du</w:t>
            </w:r>
            <w:r w:rsidR="00E15289" w:rsidRPr="00A830C1">
              <w:rPr>
                <w:rFonts w:cs="Arial"/>
                <w:sz w:val="22"/>
                <w:szCs w:val="22"/>
              </w:rPr>
              <w:t>ring that same or future period</w:t>
            </w:r>
          </w:p>
        </w:tc>
      </w:tr>
      <w:tr w:rsidR="000352C0" w:rsidRPr="00A830C1" w14:paraId="62FE0B9E" w14:textId="77777777" w:rsidTr="007624F2">
        <w:tc>
          <w:tcPr>
            <w:tcW w:w="4819" w:type="dxa"/>
            <w:tcBorders>
              <w:top w:val="single" w:sz="4" w:space="0" w:color="auto"/>
            </w:tcBorders>
          </w:tcPr>
          <w:p w14:paraId="1A309F2B" w14:textId="2EE1CF22" w:rsidR="000352C0" w:rsidRPr="00A830C1" w:rsidRDefault="000352C0" w:rsidP="008079B0">
            <w:pPr>
              <w:jc w:val="both"/>
              <w:rPr>
                <w:rFonts w:cs="Arial"/>
                <w:sz w:val="22"/>
                <w:szCs w:val="22"/>
              </w:rPr>
            </w:pPr>
            <w:r w:rsidRPr="00A830C1">
              <w:rPr>
                <w:rFonts w:cs="Arial"/>
                <w:sz w:val="22"/>
                <w:szCs w:val="22"/>
              </w:rPr>
              <w:t xml:space="preserve">participant </w:t>
            </w:r>
          </w:p>
        </w:tc>
        <w:tc>
          <w:tcPr>
            <w:tcW w:w="4819" w:type="dxa"/>
            <w:tcBorders>
              <w:top w:val="single" w:sz="4" w:space="0" w:color="auto"/>
            </w:tcBorders>
          </w:tcPr>
          <w:p w14:paraId="5657023F" w14:textId="60FF0A52" w:rsidR="000352C0" w:rsidRPr="00A830C1" w:rsidRDefault="000352C0" w:rsidP="006F35CC">
            <w:pPr>
              <w:pStyle w:val="ListParagraph"/>
              <w:numPr>
                <w:ilvl w:val="0"/>
                <w:numId w:val="54"/>
              </w:numPr>
              <w:ind w:left="198" w:hanging="180"/>
              <w:jc w:val="both"/>
              <w:rPr>
                <w:rFonts w:cs="Arial"/>
                <w:sz w:val="22"/>
                <w:szCs w:val="22"/>
              </w:rPr>
            </w:pPr>
            <w:r w:rsidRPr="00A830C1">
              <w:rPr>
                <w:rFonts w:cs="Arial"/>
                <w:sz w:val="22"/>
                <w:szCs w:val="22"/>
              </w:rPr>
              <w:t>a</w:t>
            </w:r>
            <w:r w:rsidR="0025253B" w:rsidRPr="00A830C1">
              <w:rPr>
                <w:rFonts w:cs="Arial"/>
                <w:sz w:val="22"/>
                <w:szCs w:val="22"/>
              </w:rPr>
              <w:t>ny</w:t>
            </w:r>
            <w:r w:rsidRPr="00A830C1">
              <w:rPr>
                <w:rFonts w:cs="Arial"/>
                <w:sz w:val="22"/>
                <w:szCs w:val="22"/>
              </w:rPr>
              <w:t xml:space="preserve"> financial commitment or “promise” to provide financial support to aid </w:t>
            </w:r>
            <w:r w:rsidR="002B09FE" w:rsidRPr="00A830C1">
              <w:rPr>
                <w:rFonts w:cs="Arial"/>
                <w:sz w:val="22"/>
                <w:szCs w:val="22"/>
              </w:rPr>
              <w:t xml:space="preserve">an individual </w:t>
            </w:r>
            <w:r w:rsidRPr="00A830C1">
              <w:rPr>
                <w:rFonts w:cs="Arial"/>
                <w:sz w:val="22"/>
                <w:szCs w:val="22"/>
              </w:rPr>
              <w:t>in the participation of a training program</w:t>
            </w:r>
          </w:p>
        </w:tc>
      </w:tr>
    </w:tbl>
    <w:p w14:paraId="4B17A095" w14:textId="77777777" w:rsidR="000352C0" w:rsidRPr="00A830C1" w:rsidRDefault="000352C0" w:rsidP="00D95C7F">
      <w:pPr>
        <w:jc w:val="both"/>
        <w:rPr>
          <w:rFonts w:cs="Arial"/>
          <w:sz w:val="22"/>
          <w:szCs w:val="22"/>
        </w:rPr>
      </w:pPr>
    </w:p>
    <w:p w14:paraId="11F58EBC" w14:textId="7B6DBC2A" w:rsidR="00A830C1" w:rsidRPr="00A830C1" w:rsidRDefault="00A830C1" w:rsidP="00D95C7F">
      <w:pPr>
        <w:jc w:val="both"/>
        <w:rPr>
          <w:rFonts w:cs="Arial"/>
          <w:sz w:val="22"/>
          <w:szCs w:val="22"/>
        </w:rPr>
      </w:pPr>
      <w:r w:rsidRPr="00A830C1">
        <w:rPr>
          <w:rFonts w:cs="Arial"/>
          <w:sz w:val="22"/>
          <w:szCs w:val="22"/>
        </w:rPr>
        <w:t>NOTE: NDOL is not requesting information on staff salaries at this time.</w:t>
      </w:r>
    </w:p>
    <w:p w14:paraId="14718C7B" w14:textId="77777777" w:rsidR="00A830C1" w:rsidRPr="00A830C1" w:rsidRDefault="00A830C1" w:rsidP="00D95C7F">
      <w:pPr>
        <w:jc w:val="both"/>
        <w:rPr>
          <w:rFonts w:cs="Arial"/>
          <w:sz w:val="22"/>
          <w:szCs w:val="22"/>
        </w:rPr>
      </w:pPr>
    </w:p>
    <w:p w14:paraId="343A0B6D" w14:textId="3CBCFAA1" w:rsidR="003538E2" w:rsidRPr="00A830C1" w:rsidRDefault="004E656C" w:rsidP="00D20F4A">
      <w:pPr>
        <w:jc w:val="both"/>
        <w:rPr>
          <w:rFonts w:cs="Arial"/>
          <w:sz w:val="22"/>
          <w:szCs w:val="22"/>
        </w:rPr>
      </w:pPr>
      <w:r w:rsidRPr="00A830C1">
        <w:rPr>
          <w:rFonts w:cs="Arial"/>
          <w:sz w:val="22"/>
          <w:szCs w:val="22"/>
        </w:rPr>
        <w:t xml:space="preserve">For the initial submission, designated local area staff must </w:t>
      </w:r>
      <w:r w:rsidR="00C6015D" w:rsidRPr="00A830C1">
        <w:rPr>
          <w:rFonts w:cs="Arial"/>
          <w:sz w:val="22"/>
          <w:szCs w:val="22"/>
        </w:rPr>
        <w:t xml:space="preserve">submit </w:t>
      </w:r>
      <w:r w:rsidRPr="00A830C1">
        <w:rPr>
          <w:rFonts w:cs="Arial"/>
          <w:sz w:val="22"/>
          <w:szCs w:val="22"/>
        </w:rPr>
        <w:t xml:space="preserve">the following information no later than </w:t>
      </w:r>
      <w:r w:rsidR="009C15CD" w:rsidRPr="00A830C1">
        <w:rPr>
          <w:rFonts w:cs="Arial"/>
          <w:sz w:val="22"/>
          <w:szCs w:val="22"/>
        </w:rPr>
        <w:t>November 1, 2016</w:t>
      </w:r>
      <w:r w:rsidR="003538E2" w:rsidRPr="00A830C1">
        <w:rPr>
          <w:rFonts w:cs="Arial"/>
          <w:sz w:val="22"/>
          <w:szCs w:val="22"/>
        </w:rPr>
        <w:t>:</w:t>
      </w:r>
    </w:p>
    <w:p w14:paraId="57D6CDB7" w14:textId="77777777" w:rsidR="003538E2" w:rsidRPr="00A830C1" w:rsidRDefault="003538E2" w:rsidP="00D20F4A">
      <w:pPr>
        <w:jc w:val="both"/>
        <w:rPr>
          <w:rFonts w:cs="Arial"/>
          <w:sz w:val="22"/>
          <w:szCs w:val="22"/>
        </w:rPr>
      </w:pPr>
    </w:p>
    <w:p w14:paraId="1FFAD92A" w14:textId="467AFBE2" w:rsidR="003538E2" w:rsidRPr="00A830C1" w:rsidRDefault="007B5D45" w:rsidP="003538E2">
      <w:pPr>
        <w:pStyle w:val="ListParagraph"/>
        <w:numPr>
          <w:ilvl w:val="0"/>
          <w:numId w:val="18"/>
        </w:numPr>
        <w:jc w:val="both"/>
        <w:rPr>
          <w:rFonts w:cs="Arial"/>
          <w:sz w:val="22"/>
          <w:szCs w:val="22"/>
        </w:rPr>
      </w:pPr>
      <w:r w:rsidRPr="00A830C1">
        <w:rPr>
          <w:rFonts w:cs="Arial"/>
          <w:sz w:val="22"/>
          <w:szCs w:val="22"/>
        </w:rPr>
        <w:t xml:space="preserve">funding requests </w:t>
      </w:r>
      <w:r w:rsidR="008C6CEF" w:rsidRPr="00A830C1">
        <w:rPr>
          <w:rFonts w:cs="Arial"/>
          <w:sz w:val="22"/>
          <w:szCs w:val="22"/>
        </w:rPr>
        <w:t xml:space="preserve">and </w:t>
      </w:r>
      <w:r w:rsidR="00535438" w:rsidRPr="00A830C1">
        <w:rPr>
          <w:rFonts w:cs="Arial"/>
          <w:sz w:val="22"/>
          <w:szCs w:val="22"/>
        </w:rPr>
        <w:t>supporting</w:t>
      </w:r>
      <w:r w:rsidR="008C6CEF" w:rsidRPr="00A830C1">
        <w:rPr>
          <w:rFonts w:cs="Arial"/>
          <w:sz w:val="22"/>
          <w:szCs w:val="22"/>
        </w:rPr>
        <w:t xml:space="preserve"> documentation</w:t>
      </w:r>
      <w:r w:rsidR="008C6CEF" w:rsidRPr="00A830C1">
        <w:rPr>
          <w:rStyle w:val="FootnoteReference"/>
          <w:rFonts w:cs="Arial"/>
          <w:sz w:val="22"/>
          <w:szCs w:val="22"/>
        </w:rPr>
        <w:footnoteReference w:id="18"/>
      </w:r>
      <w:r w:rsidR="008C6CEF" w:rsidRPr="00A830C1">
        <w:rPr>
          <w:rFonts w:cs="Arial"/>
          <w:sz w:val="22"/>
          <w:szCs w:val="22"/>
        </w:rPr>
        <w:t xml:space="preserve"> </w:t>
      </w:r>
      <w:r w:rsidRPr="00A830C1">
        <w:rPr>
          <w:rFonts w:cs="Arial"/>
          <w:sz w:val="22"/>
          <w:szCs w:val="22"/>
        </w:rPr>
        <w:t xml:space="preserve">for any </w:t>
      </w:r>
      <w:r w:rsidR="003538E2" w:rsidRPr="00A830C1">
        <w:rPr>
          <w:rFonts w:cs="Arial"/>
          <w:sz w:val="22"/>
          <w:szCs w:val="22"/>
        </w:rPr>
        <w:t xml:space="preserve">expenditures </w:t>
      </w:r>
      <w:r w:rsidR="00FF0F58" w:rsidRPr="00A830C1">
        <w:rPr>
          <w:rFonts w:cs="Arial"/>
          <w:sz w:val="22"/>
          <w:szCs w:val="22"/>
        </w:rPr>
        <w:t xml:space="preserve">that have not been requested </w:t>
      </w:r>
      <w:r w:rsidR="003538E2" w:rsidRPr="00A830C1">
        <w:rPr>
          <w:rFonts w:cs="Arial"/>
          <w:sz w:val="22"/>
          <w:szCs w:val="22"/>
        </w:rPr>
        <w:t xml:space="preserve">for </w:t>
      </w:r>
      <w:r w:rsidR="009C15CD" w:rsidRPr="00A830C1">
        <w:rPr>
          <w:rFonts w:cs="Arial"/>
          <w:sz w:val="22"/>
          <w:szCs w:val="22"/>
        </w:rPr>
        <w:t xml:space="preserve">the months of July through </w:t>
      </w:r>
      <w:r w:rsidR="008A14AE" w:rsidRPr="00A830C1">
        <w:rPr>
          <w:rFonts w:cs="Arial"/>
          <w:sz w:val="22"/>
          <w:szCs w:val="22"/>
        </w:rPr>
        <w:t xml:space="preserve">September </w:t>
      </w:r>
      <w:r w:rsidR="009C15CD" w:rsidRPr="00A830C1">
        <w:rPr>
          <w:rFonts w:cs="Arial"/>
          <w:sz w:val="22"/>
          <w:szCs w:val="22"/>
        </w:rPr>
        <w:t>of Program Year</w:t>
      </w:r>
      <w:r w:rsidR="00FF0F58" w:rsidRPr="00A830C1">
        <w:rPr>
          <w:rFonts w:cs="Arial"/>
          <w:sz w:val="22"/>
          <w:szCs w:val="22"/>
        </w:rPr>
        <w:t xml:space="preserve"> </w:t>
      </w:r>
      <w:r w:rsidR="00E71552" w:rsidRPr="00A830C1">
        <w:rPr>
          <w:rFonts w:cs="Arial"/>
          <w:sz w:val="22"/>
          <w:szCs w:val="22"/>
        </w:rPr>
        <w:t xml:space="preserve">(PY) </w:t>
      </w:r>
      <w:r w:rsidR="009C15CD" w:rsidRPr="00A830C1">
        <w:rPr>
          <w:rFonts w:cs="Arial"/>
          <w:sz w:val="22"/>
          <w:szCs w:val="22"/>
        </w:rPr>
        <w:t>2016</w:t>
      </w:r>
      <w:r w:rsidR="003538E2" w:rsidRPr="00A830C1">
        <w:rPr>
          <w:rFonts w:cs="Arial"/>
          <w:sz w:val="22"/>
          <w:szCs w:val="22"/>
        </w:rPr>
        <w:t xml:space="preserve">; </w:t>
      </w:r>
    </w:p>
    <w:p w14:paraId="279E05BF" w14:textId="4985E55F" w:rsidR="007B5D45" w:rsidRPr="00A830C1" w:rsidRDefault="003538E2" w:rsidP="003538E2">
      <w:pPr>
        <w:pStyle w:val="ListParagraph"/>
        <w:numPr>
          <w:ilvl w:val="0"/>
          <w:numId w:val="18"/>
        </w:numPr>
        <w:jc w:val="both"/>
        <w:rPr>
          <w:rFonts w:cs="Arial"/>
          <w:sz w:val="22"/>
          <w:szCs w:val="22"/>
        </w:rPr>
      </w:pPr>
      <w:r w:rsidRPr="00A830C1">
        <w:rPr>
          <w:rFonts w:cs="Arial"/>
          <w:sz w:val="22"/>
          <w:szCs w:val="22"/>
        </w:rPr>
        <w:t xml:space="preserve">all </w:t>
      </w:r>
      <w:r w:rsidR="007B5D45" w:rsidRPr="00A830C1">
        <w:rPr>
          <w:rFonts w:cs="Arial"/>
          <w:sz w:val="22"/>
          <w:szCs w:val="22"/>
        </w:rPr>
        <w:t>current or ongoing non-participant</w:t>
      </w:r>
      <w:r w:rsidR="0025253B" w:rsidRPr="00A830C1">
        <w:rPr>
          <w:rFonts w:cs="Arial"/>
          <w:sz w:val="22"/>
          <w:szCs w:val="22"/>
        </w:rPr>
        <w:t xml:space="preserve"> </w:t>
      </w:r>
      <w:r w:rsidRPr="00A830C1">
        <w:rPr>
          <w:rFonts w:cs="Arial"/>
          <w:sz w:val="22"/>
          <w:szCs w:val="22"/>
        </w:rPr>
        <w:t xml:space="preserve">obligations for </w:t>
      </w:r>
      <w:r w:rsidR="00E71552" w:rsidRPr="00A830C1">
        <w:rPr>
          <w:rFonts w:cs="Arial"/>
          <w:sz w:val="22"/>
          <w:szCs w:val="22"/>
        </w:rPr>
        <w:t xml:space="preserve">PY </w:t>
      </w:r>
      <w:r w:rsidRPr="00A830C1">
        <w:rPr>
          <w:rFonts w:cs="Arial"/>
          <w:sz w:val="22"/>
          <w:szCs w:val="22"/>
        </w:rPr>
        <w:t xml:space="preserve">2015 and </w:t>
      </w:r>
      <w:r w:rsidR="00E71552" w:rsidRPr="00A830C1">
        <w:rPr>
          <w:rFonts w:cs="Arial"/>
          <w:sz w:val="22"/>
          <w:szCs w:val="22"/>
        </w:rPr>
        <w:t xml:space="preserve">PY </w:t>
      </w:r>
      <w:r w:rsidRPr="00A830C1">
        <w:rPr>
          <w:rFonts w:cs="Arial"/>
          <w:sz w:val="22"/>
          <w:szCs w:val="22"/>
        </w:rPr>
        <w:t>2016</w:t>
      </w:r>
      <w:r w:rsidR="008C6CEF" w:rsidRPr="00A830C1">
        <w:rPr>
          <w:rFonts w:cs="Arial"/>
          <w:sz w:val="22"/>
          <w:szCs w:val="22"/>
        </w:rPr>
        <w:t xml:space="preserve"> (</w:t>
      </w:r>
      <w:r w:rsidR="00DE2089" w:rsidRPr="00A830C1">
        <w:rPr>
          <w:rFonts w:cs="Arial"/>
          <w:sz w:val="22"/>
          <w:szCs w:val="22"/>
        </w:rPr>
        <w:t xml:space="preserve">supporting </w:t>
      </w:r>
      <w:r w:rsidR="008C6CEF" w:rsidRPr="00A830C1">
        <w:rPr>
          <w:rFonts w:cs="Arial"/>
          <w:sz w:val="22"/>
          <w:szCs w:val="22"/>
        </w:rPr>
        <w:t>documentation not required)</w:t>
      </w:r>
      <w:r w:rsidR="007B5D45" w:rsidRPr="00A830C1">
        <w:rPr>
          <w:rFonts w:cs="Arial"/>
          <w:sz w:val="22"/>
          <w:szCs w:val="22"/>
        </w:rPr>
        <w:t>; and</w:t>
      </w:r>
    </w:p>
    <w:p w14:paraId="7E457721" w14:textId="30BD3EA9" w:rsidR="00A20D79" w:rsidRPr="00A830C1" w:rsidRDefault="007B5D45" w:rsidP="003538E2">
      <w:pPr>
        <w:pStyle w:val="ListParagraph"/>
        <w:numPr>
          <w:ilvl w:val="0"/>
          <w:numId w:val="18"/>
        </w:numPr>
        <w:jc w:val="both"/>
        <w:rPr>
          <w:rFonts w:cs="Arial"/>
          <w:sz w:val="22"/>
          <w:szCs w:val="22"/>
        </w:rPr>
      </w:pPr>
      <w:r w:rsidRPr="00A830C1">
        <w:rPr>
          <w:rFonts w:cs="Arial"/>
          <w:sz w:val="22"/>
          <w:szCs w:val="22"/>
        </w:rPr>
        <w:t>all current or ongoing participant</w:t>
      </w:r>
      <w:r w:rsidR="0025253B" w:rsidRPr="00A830C1">
        <w:rPr>
          <w:rFonts w:cs="Arial"/>
          <w:sz w:val="22"/>
          <w:szCs w:val="22"/>
        </w:rPr>
        <w:t xml:space="preserve"> </w:t>
      </w:r>
      <w:r w:rsidRPr="00A830C1">
        <w:rPr>
          <w:rFonts w:cs="Arial"/>
          <w:sz w:val="22"/>
          <w:szCs w:val="22"/>
        </w:rPr>
        <w:t xml:space="preserve">obligations for </w:t>
      </w:r>
      <w:r w:rsidR="00E71552" w:rsidRPr="00A830C1">
        <w:rPr>
          <w:rFonts w:cs="Arial"/>
          <w:sz w:val="22"/>
          <w:szCs w:val="22"/>
        </w:rPr>
        <w:t xml:space="preserve">PY </w:t>
      </w:r>
      <w:r w:rsidRPr="00A830C1">
        <w:rPr>
          <w:rFonts w:cs="Arial"/>
          <w:sz w:val="22"/>
          <w:szCs w:val="22"/>
        </w:rPr>
        <w:t xml:space="preserve">2015 and </w:t>
      </w:r>
      <w:r w:rsidR="00E71552" w:rsidRPr="00A830C1">
        <w:rPr>
          <w:rFonts w:cs="Arial"/>
          <w:sz w:val="22"/>
          <w:szCs w:val="22"/>
        </w:rPr>
        <w:t xml:space="preserve">PY </w:t>
      </w:r>
      <w:r w:rsidRPr="00A830C1">
        <w:rPr>
          <w:rFonts w:cs="Arial"/>
          <w:sz w:val="22"/>
          <w:szCs w:val="22"/>
        </w:rPr>
        <w:t>2016</w:t>
      </w:r>
      <w:r w:rsidR="008C6CEF" w:rsidRPr="00A830C1">
        <w:rPr>
          <w:rFonts w:cs="Arial"/>
          <w:sz w:val="22"/>
          <w:szCs w:val="22"/>
        </w:rPr>
        <w:t xml:space="preserve"> (</w:t>
      </w:r>
      <w:r w:rsidR="00DE2089" w:rsidRPr="00A830C1">
        <w:rPr>
          <w:rFonts w:cs="Arial"/>
          <w:sz w:val="22"/>
          <w:szCs w:val="22"/>
        </w:rPr>
        <w:t xml:space="preserve">supporting </w:t>
      </w:r>
      <w:r w:rsidR="008C6CEF" w:rsidRPr="00A830C1">
        <w:rPr>
          <w:rFonts w:cs="Arial"/>
          <w:sz w:val="22"/>
          <w:szCs w:val="22"/>
        </w:rPr>
        <w:t>documentation not required)</w:t>
      </w:r>
      <w:r w:rsidR="009C15CD" w:rsidRPr="00A830C1">
        <w:rPr>
          <w:rFonts w:cs="Arial"/>
          <w:sz w:val="22"/>
          <w:szCs w:val="22"/>
        </w:rPr>
        <w:t>.</w:t>
      </w:r>
    </w:p>
    <w:p w14:paraId="51FE7622" w14:textId="77777777" w:rsidR="00A20D79" w:rsidRPr="00A830C1" w:rsidRDefault="00A20D79" w:rsidP="00D20F4A">
      <w:pPr>
        <w:jc w:val="both"/>
        <w:rPr>
          <w:rFonts w:cs="Arial"/>
          <w:sz w:val="22"/>
          <w:szCs w:val="22"/>
        </w:rPr>
      </w:pPr>
    </w:p>
    <w:p w14:paraId="5A0CAA2C" w14:textId="0600E89E" w:rsidR="00C6015D" w:rsidRPr="00A830C1" w:rsidRDefault="009C15CD" w:rsidP="00D20F4A">
      <w:pPr>
        <w:jc w:val="both"/>
        <w:rPr>
          <w:rFonts w:cs="Arial"/>
          <w:sz w:val="22"/>
          <w:szCs w:val="22"/>
        </w:rPr>
      </w:pPr>
      <w:r w:rsidRPr="00A830C1">
        <w:rPr>
          <w:rFonts w:cs="Arial"/>
          <w:sz w:val="22"/>
          <w:szCs w:val="22"/>
        </w:rPr>
        <w:t xml:space="preserve">Subsequent </w:t>
      </w:r>
      <w:r w:rsidR="004E656C" w:rsidRPr="00A830C1">
        <w:rPr>
          <w:rFonts w:cs="Arial"/>
          <w:sz w:val="22"/>
          <w:szCs w:val="22"/>
        </w:rPr>
        <w:t xml:space="preserve">submissions of </w:t>
      </w:r>
      <w:r w:rsidRPr="00A830C1">
        <w:rPr>
          <w:rFonts w:cs="Arial"/>
          <w:sz w:val="22"/>
          <w:szCs w:val="22"/>
        </w:rPr>
        <w:t xml:space="preserve">financial </w:t>
      </w:r>
      <w:r w:rsidR="004E656C" w:rsidRPr="00A830C1">
        <w:rPr>
          <w:rFonts w:cs="Arial"/>
          <w:sz w:val="22"/>
          <w:szCs w:val="22"/>
        </w:rPr>
        <w:t xml:space="preserve">information and </w:t>
      </w:r>
      <w:r w:rsidR="000E2179" w:rsidRPr="00A830C1">
        <w:rPr>
          <w:rFonts w:cs="Arial"/>
          <w:sz w:val="22"/>
          <w:szCs w:val="22"/>
        </w:rPr>
        <w:t xml:space="preserve">supporting </w:t>
      </w:r>
      <w:r w:rsidR="004E656C" w:rsidRPr="00A830C1">
        <w:rPr>
          <w:rFonts w:cs="Arial"/>
          <w:sz w:val="22"/>
          <w:szCs w:val="22"/>
        </w:rPr>
        <w:t xml:space="preserve">documentation must be performed as </w:t>
      </w:r>
      <w:r w:rsidR="00C6015D" w:rsidRPr="00A830C1">
        <w:rPr>
          <w:rFonts w:cs="Arial"/>
          <w:sz w:val="22"/>
          <w:szCs w:val="22"/>
        </w:rPr>
        <w:t>described below.</w:t>
      </w:r>
    </w:p>
    <w:p w14:paraId="3AC5F12C" w14:textId="77777777" w:rsidR="00C6015D" w:rsidRPr="00A830C1" w:rsidRDefault="00C6015D" w:rsidP="00D20F4A">
      <w:pPr>
        <w:jc w:val="both"/>
        <w:rPr>
          <w:rFonts w:cs="Arial"/>
          <w:sz w:val="22"/>
          <w:szCs w:val="22"/>
        </w:rPr>
      </w:pPr>
    </w:p>
    <w:p w14:paraId="5408722A" w14:textId="7F6F93D0" w:rsidR="00A81B4A" w:rsidRPr="00A830C1" w:rsidRDefault="009E5901" w:rsidP="005A7F56">
      <w:pPr>
        <w:pStyle w:val="Heading5"/>
        <w:numPr>
          <w:ilvl w:val="0"/>
          <w:numId w:val="45"/>
        </w:numPr>
        <w:rPr>
          <w:rFonts w:cs="Arial"/>
          <w:i/>
          <w:color w:val="0070C0"/>
          <w:sz w:val="22"/>
          <w:szCs w:val="22"/>
        </w:rPr>
      </w:pPr>
      <w:r w:rsidRPr="00A830C1">
        <w:rPr>
          <w:rFonts w:cs="Arial"/>
          <w:i/>
          <w:color w:val="0070C0"/>
          <w:sz w:val="22"/>
          <w:szCs w:val="22"/>
        </w:rPr>
        <w:t>E</w:t>
      </w:r>
      <w:r w:rsidR="00A81B4A" w:rsidRPr="00A830C1">
        <w:rPr>
          <w:rFonts w:cs="Arial"/>
          <w:i/>
          <w:color w:val="0070C0"/>
          <w:sz w:val="22"/>
          <w:szCs w:val="22"/>
        </w:rPr>
        <w:t>xpenditures</w:t>
      </w:r>
    </w:p>
    <w:p w14:paraId="0088E68C" w14:textId="77777777" w:rsidR="00C6015D" w:rsidRPr="00A830C1" w:rsidRDefault="00C6015D" w:rsidP="00D20F4A">
      <w:pPr>
        <w:jc w:val="both"/>
        <w:rPr>
          <w:rFonts w:cs="Arial"/>
          <w:sz w:val="22"/>
          <w:szCs w:val="22"/>
        </w:rPr>
      </w:pPr>
    </w:p>
    <w:p w14:paraId="50AEC6B8" w14:textId="22165B94" w:rsidR="00916D4F" w:rsidRPr="00A830C1" w:rsidRDefault="00916D4F" w:rsidP="005A7F56">
      <w:pPr>
        <w:pStyle w:val="Heading6"/>
        <w:numPr>
          <w:ilvl w:val="0"/>
          <w:numId w:val="52"/>
        </w:numPr>
        <w:rPr>
          <w:rFonts w:cs="Arial"/>
          <w:b w:val="0"/>
          <w:i/>
          <w:color w:val="0070C0"/>
          <w:sz w:val="22"/>
          <w:szCs w:val="22"/>
        </w:rPr>
      </w:pPr>
      <w:r w:rsidRPr="00A830C1">
        <w:rPr>
          <w:rFonts w:cs="Arial"/>
          <w:b w:val="0"/>
          <w:i/>
          <w:color w:val="0070C0"/>
          <w:sz w:val="22"/>
          <w:szCs w:val="22"/>
        </w:rPr>
        <w:t>Submission of Expenditure</w:t>
      </w:r>
      <w:r w:rsidR="000E2179" w:rsidRPr="00A830C1">
        <w:rPr>
          <w:rFonts w:cs="Arial"/>
          <w:b w:val="0"/>
          <w:i/>
          <w:color w:val="0070C0"/>
          <w:sz w:val="22"/>
          <w:szCs w:val="22"/>
        </w:rPr>
        <w:t xml:space="preserve"> Information</w:t>
      </w:r>
      <w:r w:rsidRPr="00A830C1">
        <w:rPr>
          <w:rFonts w:cs="Arial"/>
          <w:b w:val="0"/>
          <w:i/>
          <w:color w:val="0070C0"/>
          <w:sz w:val="22"/>
          <w:szCs w:val="22"/>
        </w:rPr>
        <w:t xml:space="preserve"> and Supporting Documentation</w:t>
      </w:r>
    </w:p>
    <w:p w14:paraId="2E3C0C40" w14:textId="77777777" w:rsidR="00916D4F" w:rsidRPr="00A830C1" w:rsidRDefault="00916D4F" w:rsidP="00D20F4A">
      <w:pPr>
        <w:jc w:val="both"/>
        <w:rPr>
          <w:rFonts w:cs="Arial"/>
          <w:sz w:val="22"/>
          <w:szCs w:val="22"/>
        </w:rPr>
      </w:pPr>
    </w:p>
    <w:p w14:paraId="1BCC9194" w14:textId="6719A85E" w:rsidR="00C216E4" w:rsidRPr="00A830C1" w:rsidRDefault="003D2113" w:rsidP="00D20F4A">
      <w:pPr>
        <w:jc w:val="both"/>
        <w:rPr>
          <w:rFonts w:cs="Arial"/>
          <w:sz w:val="22"/>
          <w:szCs w:val="22"/>
        </w:rPr>
      </w:pPr>
      <w:r w:rsidRPr="00A830C1">
        <w:rPr>
          <w:rFonts w:cs="Arial"/>
          <w:sz w:val="22"/>
          <w:szCs w:val="22"/>
        </w:rPr>
        <w:t>Following the initial s</w:t>
      </w:r>
      <w:r w:rsidR="00C6015D" w:rsidRPr="00A830C1">
        <w:rPr>
          <w:rFonts w:cs="Arial"/>
          <w:sz w:val="22"/>
          <w:szCs w:val="22"/>
        </w:rPr>
        <w:t>ubmission</w:t>
      </w:r>
      <w:r w:rsidR="00973936" w:rsidRPr="00A830C1">
        <w:rPr>
          <w:rFonts w:cs="Arial"/>
          <w:sz w:val="22"/>
          <w:szCs w:val="22"/>
        </w:rPr>
        <w:t xml:space="preserve"> for </w:t>
      </w:r>
      <w:r w:rsidR="00E71552" w:rsidRPr="00A830C1">
        <w:rPr>
          <w:rFonts w:cs="Arial"/>
          <w:sz w:val="22"/>
          <w:szCs w:val="22"/>
        </w:rPr>
        <w:t xml:space="preserve">PY </w:t>
      </w:r>
      <w:r w:rsidR="00973936" w:rsidRPr="00A830C1">
        <w:rPr>
          <w:rFonts w:cs="Arial"/>
          <w:sz w:val="22"/>
          <w:szCs w:val="22"/>
        </w:rPr>
        <w:t xml:space="preserve">2015 and </w:t>
      </w:r>
      <w:r w:rsidR="00E71552" w:rsidRPr="00A830C1">
        <w:rPr>
          <w:rFonts w:cs="Arial"/>
          <w:sz w:val="22"/>
          <w:szCs w:val="22"/>
        </w:rPr>
        <w:t xml:space="preserve">PY </w:t>
      </w:r>
      <w:r w:rsidR="00973936" w:rsidRPr="00A830C1">
        <w:rPr>
          <w:rFonts w:cs="Arial"/>
          <w:sz w:val="22"/>
          <w:szCs w:val="22"/>
        </w:rPr>
        <w:t>2016</w:t>
      </w:r>
      <w:r w:rsidR="000232A2" w:rsidRPr="00A830C1">
        <w:rPr>
          <w:rFonts w:cs="Arial"/>
          <w:sz w:val="22"/>
          <w:szCs w:val="22"/>
        </w:rPr>
        <w:t xml:space="preserve"> (due November 1, 2016)</w:t>
      </w:r>
      <w:r w:rsidRPr="00A830C1">
        <w:rPr>
          <w:rFonts w:cs="Arial"/>
          <w:sz w:val="22"/>
          <w:szCs w:val="22"/>
        </w:rPr>
        <w:t>, submission</w:t>
      </w:r>
      <w:r w:rsidR="00C6015D" w:rsidRPr="00A830C1">
        <w:rPr>
          <w:rFonts w:cs="Arial"/>
          <w:sz w:val="22"/>
          <w:szCs w:val="22"/>
        </w:rPr>
        <w:t xml:space="preserve"> of expenditure information and </w:t>
      </w:r>
      <w:r w:rsidR="00EC1DBD" w:rsidRPr="00A830C1">
        <w:rPr>
          <w:rFonts w:cs="Arial"/>
          <w:sz w:val="22"/>
          <w:szCs w:val="22"/>
        </w:rPr>
        <w:t xml:space="preserve">supporting </w:t>
      </w:r>
      <w:r w:rsidR="00D93236" w:rsidRPr="00A830C1">
        <w:rPr>
          <w:rFonts w:cs="Arial"/>
          <w:sz w:val="22"/>
          <w:szCs w:val="22"/>
        </w:rPr>
        <w:t>documentation must</w:t>
      </w:r>
      <w:r w:rsidR="00C6015D" w:rsidRPr="00A830C1">
        <w:rPr>
          <w:rFonts w:cs="Arial"/>
          <w:sz w:val="22"/>
          <w:szCs w:val="22"/>
        </w:rPr>
        <w:t xml:space="preserve"> occur no less frequently than </w:t>
      </w:r>
      <w:r w:rsidR="00A67877" w:rsidRPr="00A830C1">
        <w:rPr>
          <w:rFonts w:cs="Arial"/>
          <w:sz w:val="22"/>
          <w:szCs w:val="22"/>
        </w:rPr>
        <w:t xml:space="preserve">one </w:t>
      </w:r>
      <w:r w:rsidR="003A7F9F" w:rsidRPr="00A830C1">
        <w:rPr>
          <w:rFonts w:cs="Arial"/>
          <w:sz w:val="22"/>
          <w:szCs w:val="22"/>
        </w:rPr>
        <w:t xml:space="preserve">(1) </w:t>
      </w:r>
      <w:r w:rsidR="00A67877" w:rsidRPr="00A830C1">
        <w:rPr>
          <w:rFonts w:cs="Arial"/>
          <w:sz w:val="22"/>
          <w:szCs w:val="22"/>
        </w:rPr>
        <w:t>calendar month after the end of the reporting month’s expenditures</w:t>
      </w:r>
      <w:r w:rsidR="00A20D79" w:rsidRPr="00A830C1">
        <w:rPr>
          <w:rFonts w:cs="Arial"/>
          <w:sz w:val="22"/>
          <w:szCs w:val="22"/>
        </w:rPr>
        <w:t>.</w:t>
      </w:r>
      <w:r w:rsidR="003A7F9F" w:rsidRPr="00A830C1">
        <w:rPr>
          <w:rFonts w:cs="Arial"/>
          <w:sz w:val="22"/>
          <w:szCs w:val="22"/>
        </w:rPr>
        <w:t xml:space="preserve">  </w:t>
      </w:r>
      <w:r w:rsidRPr="00A830C1">
        <w:rPr>
          <w:rFonts w:cs="Arial"/>
          <w:sz w:val="22"/>
          <w:szCs w:val="22"/>
        </w:rPr>
        <w:t xml:space="preserve">Local boards may submit expenditure information and </w:t>
      </w:r>
      <w:r w:rsidR="00535438" w:rsidRPr="00A830C1">
        <w:rPr>
          <w:rFonts w:cs="Arial"/>
          <w:sz w:val="22"/>
          <w:szCs w:val="22"/>
        </w:rPr>
        <w:t xml:space="preserve">supporting </w:t>
      </w:r>
      <w:r w:rsidRPr="00A830C1">
        <w:rPr>
          <w:rFonts w:cs="Arial"/>
          <w:sz w:val="22"/>
          <w:szCs w:val="22"/>
        </w:rPr>
        <w:t>documentation more frequently than monthly.</w:t>
      </w:r>
    </w:p>
    <w:p w14:paraId="2D03BB82" w14:textId="77777777" w:rsidR="00C216E4" w:rsidRPr="00A830C1" w:rsidRDefault="00C216E4" w:rsidP="00D20F4A">
      <w:pPr>
        <w:jc w:val="both"/>
        <w:rPr>
          <w:rFonts w:cs="Arial"/>
          <w:sz w:val="22"/>
          <w:szCs w:val="22"/>
        </w:rPr>
      </w:pPr>
    </w:p>
    <w:p w14:paraId="4651A298" w14:textId="0710711D" w:rsidR="004E656C" w:rsidRPr="00A830C1" w:rsidRDefault="00B21143" w:rsidP="00D20F4A">
      <w:pPr>
        <w:jc w:val="both"/>
        <w:rPr>
          <w:rFonts w:cs="Arial"/>
          <w:sz w:val="22"/>
          <w:szCs w:val="22"/>
        </w:rPr>
      </w:pPr>
      <w:r w:rsidRPr="00A830C1">
        <w:rPr>
          <w:rFonts w:cs="Arial"/>
          <w:sz w:val="22"/>
          <w:szCs w:val="22"/>
        </w:rPr>
        <w:t xml:space="preserve">Table 3 </w:t>
      </w:r>
      <w:r w:rsidR="00535438" w:rsidRPr="00A830C1">
        <w:rPr>
          <w:rFonts w:cs="Arial"/>
          <w:sz w:val="22"/>
          <w:szCs w:val="22"/>
        </w:rPr>
        <w:t>provides</w:t>
      </w:r>
      <w:r w:rsidRPr="00A830C1">
        <w:rPr>
          <w:rFonts w:cs="Arial"/>
          <w:sz w:val="22"/>
          <w:szCs w:val="22"/>
        </w:rPr>
        <w:t xml:space="preserve"> due dates f</w:t>
      </w:r>
      <w:r w:rsidR="00EC1DBD" w:rsidRPr="00A830C1">
        <w:rPr>
          <w:rFonts w:cs="Arial"/>
          <w:sz w:val="22"/>
          <w:szCs w:val="22"/>
        </w:rPr>
        <w:t xml:space="preserve">or local boards </w:t>
      </w:r>
      <w:r w:rsidR="00973936" w:rsidRPr="00A830C1">
        <w:rPr>
          <w:rFonts w:cs="Arial"/>
          <w:sz w:val="22"/>
          <w:szCs w:val="22"/>
        </w:rPr>
        <w:t xml:space="preserve">that submit </w:t>
      </w:r>
      <w:r w:rsidR="00EC1DBD" w:rsidRPr="00A830C1">
        <w:rPr>
          <w:rFonts w:cs="Arial"/>
          <w:sz w:val="22"/>
          <w:szCs w:val="22"/>
        </w:rPr>
        <w:t xml:space="preserve">expenditure information and supporting documentation </w:t>
      </w:r>
      <w:r w:rsidR="00B7716D" w:rsidRPr="00A830C1">
        <w:rPr>
          <w:rFonts w:cs="Arial"/>
          <w:sz w:val="22"/>
          <w:szCs w:val="22"/>
        </w:rPr>
        <w:t xml:space="preserve">only </w:t>
      </w:r>
      <w:r w:rsidR="00EC1DBD" w:rsidRPr="00A830C1">
        <w:rPr>
          <w:rFonts w:cs="Arial"/>
          <w:sz w:val="22"/>
          <w:szCs w:val="22"/>
        </w:rPr>
        <w:t>on a monthly basis</w:t>
      </w:r>
      <w:r w:rsidR="00E80A0E" w:rsidRPr="00A830C1">
        <w:rPr>
          <w:rFonts w:cs="Arial"/>
          <w:sz w:val="22"/>
          <w:szCs w:val="22"/>
        </w:rPr>
        <w:t>.</w:t>
      </w:r>
    </w:p>
    <w:p w14:paraId="033F9C6B" w14:textId="77777777" w:rsidR="00E80A0E" w:rsidRPr="00A830C1" w:rsidRDefault="00E80A0E" w:rsidP="00D20F4A">
      <w:pPr>
        <w:jc w:val="both"/>
        <w:rPr>
          <w:rFonts w:cs="Arial"/>
          <w:sz w:val="22"/>
          <w:szCs w:val="22"/>
        </w:rPr>
      </w:pPr>
    </w:p>
    <w:p w14:paraId="5626889E" w14:textId="076AF784" w:rsidR="0024567A" w:rsidRPr="00A830C1" w:rsidRDefault="0024567A" w:rsidP="00D20F4A">
      <w:pPr>
        <w:jc w:val="both"/>
        <w:rPr>
          <w:rFonts w:cs="Arial"/>
          <w:i/>
          <w:color w:val="0070C0"/>
          <w:sz w:val="22"/>
          <w:szCs w:val="22"/>
        </w:rPr>
      </w:pPr>
      <w:r w:rsidRPr="00A830C1">
        <w:rPr>
          <w:rFonts w:cs="Arial"/>
          <w:i/>
          <w:color w:val="0070C0"/>
          <w:sz w:val="22"/>
          <w:szCs w:val="22"/>
        </w:rPr>
        <w:t xml:space="preserve">Table </w:t>
      </w:r>
      <w:r w:rsidR="007624F2" w:rsidRPr="00A830C1">
        <w:rPr>
          <w:rFonts w:cs="Arial"/>
          <w:i/>
          <w:color w:val="0070C0"/>
          <w:sz w:val="22"/>
          <w:szCs w:val="22"/>
        </w:rPr>
        <w:t>3</w:t>
      </w:r>
      <w:r w:rsidRPr="00A830C1">
        <w:rPr>
          <w:rFonts w:cs="Arial"/>
          <w:i/>
          <w:color w:val="0070C0"/>
          <w:sz w:val="22"/>
          <w:szCs w:val="22"/>
        </w:rPr>
        <w:t xml:space="preserve">. </w:t>
      </w:r>
      <w:r w:rsidR="00C6015D" w:rsidRPr="00A830C1">
        <w:rPr>
          <w:rFonts w:cs="Arial"/>
          <w:i/>
          <w:color w:val="0070C0"/>
          <w:sz w:val="22"/>
          <w:szCs w:val="22"/>
        </w:rPr>
        <w:t>D</w:t>
      </w:r>
      <w:r w:rsidRPr="00A830C1">
        <w:rPr>
          <w:rFonts w:cs="Arial"/>
          <w:i/>
          <w:color w:val="0070C0"/>
          <w:sz w:val="22"/>
          <w:szCs w:val="22"/>
        </w:rPr>
        <w:t xml:space="preserve">ue dates for monthly </w:t>
      </w:r>
      <w:r w:rsidR="00C6015D" w:rsidRPr="00A830C1">
        <w:rPr>
          <w:rFonts w:cs="Arial"/>
          <w:i/>
          <w:color w:val="0070C0"/>
          <w:sz w:val="22"/>
          <w:szCs w:val="22"/>
        </w:rPr>
        <w:t>submission of expenditure information and documentation</w:t>
      </w:r>
    </w:p>
    <w:tbl>
      <w:tblPr>
        <w:tblStyle w:val="TableGrid"/>
        <w:tblW w:w="5000" w:type="pct"/>
        <w:tblLook w:val="04A0" w:firstRow="1" w:lastRow="0" w:firstColumn="1" w:lastColumn="0" w:noHBand="0" w:noVBand="1"/>
        <w:tblCaption w:val="Table 3. Due dates for monthly submission of expenditure information and documentation"/>
        <w:tblDescription w:val="This table provides the due dates for monthly submission of expenditure information and documentation."/>
      </w:tblPr>
      <w:tblGrid>
        <w:gridCol w:w="2400"/>
        <w:gridCol w:w="2400"/>
        <w:gridCol w:w="2401"/>
        <w:gridCol w:w="2401"/>
      </w:tblGrid>
      <w:tr w:rsidR="00E80A0E" w:rsidRPr="00A830C1" w14:paraId="470BE058" w14:textId="77777777" w:rsidTr="00C216E4">
        <w:trPr>
          <w:tblHeader/>
        </w:trPr>
        <w:tc>
          <w:tcPr>
            <w:tcW w:w="1250" w:type="pct"/>
            <w:tcBorders>
              <w:top w:val="single" w:sz="18" w:space="0" w:color="auto"/>
              <w:left w:val="single" w:sz="18" w:space="0" w:color="auto"/>
              <w:bottom w:val="single" w:sz="2" w:space="0" w:color="auto"/>
              <w:right w:val="nil"/>
            </w:tcBorders>
            <w:shd w:val="clear" w:color="auto" w:fill="FFF2CC" w:themeFill="accent4" w:themeFillTint="33"/>
          </w:tcPr>
          <w:p w14:paraId="38BBD995" w14:textId="278E8C95" w:rsidR="00E80A0E" w:rsidRPr="00A830C1" w:rsidRDefault="00E80A0E" w:rsidP="00D20F4A">
            <w:pPr>
              <w:jc w:val="both"/>
              <w:rPr>
                <w:rFonts w:cs="Arial"/>
                <w:sz w:val="22"/>
                <w:szCs w:val="22"/>
              </w:rPr>
            </w:pPr>
            <w:r w:rsidRPr="00A830C1">
              <w:rPr>
                <w:rFonts w:cs="Arial"/>
                <w:sz w:val="22"/>
                <w:szCs w:val="22"/>
              </w:rPr>
              <w:t>Reporting month</w:t>
            </w:r>
          </w:p>
        </w:tc>
        <w:tc>
          <w:tcPr>
            <w:tcW w:w="1250" w:type="pct"/>
            <w:tcBorders>
              <w:top w:val="single" w:sz="18" w:space="0" w:color="auto"/>
              <w:left w:val="nil"/>
              <w:bottom w:val="single" w:sz="2" w:space="0" w:color="auto"/>
              <w:right w:val="single" w:sz="18" w:space="0" w:color="auto"/>
            </w:tcBorders>
            <w:shd w:val="clear" w:color="auto" w:fill="FFF2CC" w:themeFill="accent4" w:themeFillTint="33"/>
          </w:tcPr>
          <w:p w14:paraId="19970B10" w14:textId="6CADA645" w:rsidR="00E80A0E" w:rsidRPr="00A830C1" w:rsidRDefault="00E80A0E" w:rsidP="00D20F4A">
            <w:pPr>
              <w:jc w:val="both"/>
              <w:rPr>
                <w:rFonts w:cs="Arial"/>
                <w:sz w:val="22"/>
                <w:szCs w:val="22"/>
              </w:rPr>
            </w:pPr>
            <w:r w:rsidRPr="00A830C1">
              <w:rPr>
                <w:rFonts w:cs="Arial"/>
                <w:sz w:val="22"/>
                <w:szCs w:val="22"/>
              </w:rPr>
              <w:t>Due date</w:t>
            </w:r>
          </w:p>
        </w:tc>
        <w:tc>
          <w:tcPr>
            <w:tcW w:w="1250" w:type="pct"/>
            <w:tcBorders>
              <w:top w:val="single" w:sz="18" w:space="0" w:color="auto"/>
              <w:left w:val="single" w:sz="18" w:space="0" w:color="auto"/>
              <w:bottom w:val="single" w:sz="2" w:space="0" w:color="auto"/>
              <w:right w:val="nil"/>
            </w:tcBorders>
            <w:shd w:val="clear" w:color="auto" w:fill="FFF2CC" w:themeFill="accent4" w:themeFillTint="33"/>
          </w:tcPr>
          <w:p w14:paraId="529027CC" w14:textId="467052B7" w:rsidR="00E80A0E" w:rsidRPr="00A830C1" w:rsidRDefault="00E80A0E" w:rsidP="00D20F4A">
            <w:pPr>
              <w:jc w:val="both"/>
              <w:rPr>
                <w:rFonts w:cs="Arial"/>
                <w:sz w:val="22"/>
                <w:szCs w:val="22"/>
              </w:rPr>
            </w:pPr>
            <w:r w:rsidRPr="00A830C1">
              <w:rPr>
                <w:rFonts w:cs="Arial"/>
                <w:sz w:val="22"/>
                <w:szCs w:val="22"/>
              </w:rPr>
              <w:t>Reporting month</w:t>
            </w:r>
          </w:p>
        </w:tc>
        <w:tc>
          <w:tcPr>
            <w:tcW w:w="1250" w:type="pct"/>
            <w:tcBorders>
              <w:top w:val="single" w:sz="18" w:space="0" w:color="auto"/>
              <w:left w:val="nil"/>
              <w:bottom w:val="single" w:sz="2" w:space="0" w:color="auto"/>
              <w:right w:val="single" w:sz="18" w:space="0" w:color="auto"/>
            </w:tcBorders>
            <w:shd w:val="clear" w:color="auto" w:fill="FFF2CC" w:themeFill="accent4" w:themeFillTint="33"/>
          </w:tcPr>
          <w:p w14:paraId="7F53A5C8" w14:textId="5E59EE9F" w:rsidR="00E80A0E" w:rsidRPr="00A830C1" w:rsidRDefault="00E80A0E" w:rsidP="00D20F4A">
            <w:pPr>
              <w:jc w:val="both"/>
              <w:rPr>
                <w:rFonts w:cs="Arial"/>
                <w:sz w:val="22"/>
                <w:szCs w:val="22"/>
              </w:rPr>
            </w:pPr>
            <w:r w:rsidRPr="00A830C1">
              <w:rPr>
                <w:rFonts w:cs="Arial"/>
                <w:sz w:val="22"/>
                <w:szCs w:val="22"/>
              </w:rPr>
              <w:t>Due date</w:t>
            </w:r>
          </w:p>
        </w:tc>
      </w:tr>
      <w:tr w:rsidR="00E80A0E" w:rsidRPr="00A830C1" w14:paraId="47F0B481" w14:textId="77777777" w:rsidTr="00FA0210">
        <w:tc>
          <w:tcPr>
            <w:tcW w:w="1250" w:type="pct"/>
            <w:tcBorders>
              <w:top w:val="single" w:sz="2" w:space="0" w:color="auto"/>
              <w:left w:val="single" w:sz="18" w:space="0" w:color="auto"/>
              <w:bottom w:val="single" w:sz="2" w:space="0" w:color="auto"/>
              <w:right w:val="nil"/>
            </w:tcBorders>
          </w:tcPr>
          <w:p w14:paraId="2DAA5F05" w14:textId="19866E04" w:rsidR="00E80A0E" w:rsidRPr="00A830C1" w:rsidRDefault="0024567A" w:rsidP="00D20F4A">
            <w:pPr>
              <w:jc w:val="both"/>
              <w:rPr>
                <w:rFonts w:cs="Arial"/>
                <w:sz w:val="22"/>
                <w:szCs w:val="22"/>
              </w:rPr>
            </w:pPr>
            <w:r w:rsidRPr="00A830C1">
              <w:rPr>
                <w:rFonts w:cs="Arial"/>
                <w:sz w:val="22"/>
                <w:szCs w:val="22"/>
              </w:rPr>
              <w:t xml:space="preserve">July </w:t>
            </w:r>
          </w:p>
        </w:tc>
        <w:tc>
          <w:tcPr>
            <w:tcW w:w="1250" w:type="pct"/>
            <w:tcBorders>
              <w:top w:val="single" w:sz="2" w:space="0" w:color="auto"/>
              <w:left w:val="nil"/>
              <w:bottom w:val="single" w:sz="2" w:space="0" w:color="auto"/>
              <w:right w:val="single" w:sz="18" w:space="0" w:color="auto"/>
            </w:tcBorders>
          </w:tcPr>
          <w:p w14:paraId="7C0C0E7E" w14:textId="2DA6324F" w:rsidR="00E80A0E" w:rsidRPr="00A830C1" w:rsidRDefault="004E656C" w:rsidP="00D20F4A">
            <w:pPr>
              <w:jc w:val="both"/>
              <w:rPr>
                <w:rFonts w:cs="Arial"/>
                <w:sz w:val="22"/>
                <w:szCs w:val="22"/>
              </w:rPr>
            </w:pPr>
            <w:r w:rsidRPr="00A830C1">
              <w:rPr>
                <w:rFonts w:cs="Arial"/>
                <w:sz w:val="22"/>
                <w:szCs w:val="22"/>
              </w:rPr>
              <w:t xml:space="preserve">September </w:t>
            </w:r>
            <w:r w:rsidR="0024567A" w:rsidRPr="00A830C1">
              <w:rPr>
                <w:rFonts w:cs="Arial"/>
                <w:sz w:val="22"/>
                <w:szCs w:val="22"/>
              </w:rPr>
              <w:t>1</w:t>
            </w:r>
          </w:p>
        </w:tc>
        <w:tc>
          <w:tcPr>
            <w:tcW w:w="1250" w:type="pct"/>
            <w:tcBorders>
              <w:top w:val="single" w:sz="2" w:space="0" w:color="auto"/>
              <w:left w:val="single" w:sz="18" w:space="0" w:color="auto"/>
              <w:bottom w:val="single" w:sz="2" w:space="0" w:color="auto"/>
              <w:right w:val="nil"/>
            </w:tcBorders>
          </w:tcPr>
          <w:p w14:paraId="7594E325" w14:textId="60CC9CBB" w:rsidR="00E80A0E" w:rsidRPr="00A830C1" w:rsidRDefault="0024567A" w:rsidP="00D20F4A">
            <w:pPr>
              <w:jc w:val="both"/>
              <w:rPr>
                <w:rFonts w:cs="Arial"/>
                <w:sz w:val="22"/>
                <w:szCs w:val="22"/>
              </w:rPr>
            </w:pPr>
            <w:r w:rsidRPr="00A830C1">
              <w:rPr>
                <w:rFonts w:cs="Arial"/>
                <w:sz w:val="22"/>
                <w:szCs w:val="22"/>
              </w:rPr>
              <w:t>January</w:t>
            </w:r>
          </w:p>
        </w:tc>
        <w:tc>
          <w:tcPr>
            <w:tcW w:w="1250" w:type="pct"/>
            <w:tcBorders>
              <w:top w:val="single" w:sz="2" w:space="0" w:color="auto"/>
              <w:left w:val="nil"/>
              <w:bottom w:val="single" w:sz="2" w:space="0" w:color="auto"/>
              <w:right w:val="single" w:sz="18" w:space="0" w:color="auto"/>
            </w:tcBorders>
          </w:tcPr>
          <w:p w14:paraId="6BDAE784" w14:textId="5BE4D2BF" w:rsidR="00E80A0E" w:rsidRPr="00A830C1" w:rsidRDefault="004E656C" w:rsidP="00D20F4A">
            <w:pPr>
              <w:jc w:val="both"/>
              <w:rPr>
                <w:rFonts w:cs="Arial"/>
                <w:sz w:val="22"/>
                <w:szCs w:val="22"/>
              </w:rPr>
            </w:pPr>
            <w:r w:rsidRPr="00A830C1">
              <w:rPr>
                <w:rFonts w:cs="Arial"/>
                <w:sz w:val="22"/>
                <w:szCs w:val="22"/>
              </w:rPr>
              <w:t xml:space="preserve">March </w:t>
            </w:r>
            <w:r w:rsidR="0024567A" w:rsidRPr="00A830C1">
              <w:rPr>
                <w:rFonts w:cs="Arial"/>
                <w:sz w:val="22"/>
                <w:szCs w:val="22"/>
              </w:rPr>
              <w:t>1</w:t>
            </w:r>
          </w:p>
        </w:tc>
      </w:tr>
      <w:tr w:rsidR="0024567A" w:rsidRPr="00A830C1" w14:paraId="661D6100" w14:textId="77777777" w:rsidTr="00FA0210">
        <w:tc>
          <w:tcPr>
            <w:tcW w:w="1250" w:type="pct"/>
            <w:tcBorders>
              <w:top w:val="single" w:sz="2" w:space="0" w:color="auto"/>
              <w:left w:val="single" w:sz="18" w:space="0" w:color="auto"/>
              <w:bottom w:val="single" w:sz="2" w:space="0" w:color="auto"/>
              <w:right w:val="nil"/>
            </w:tcBorders>
          </w:tcPr>
          <w:p w14:paraId="2F8AEA28" w14:textId="101F3869" w:rsidR="0024567A" w:rsidRPr="00A830C1" w:rsidRDefault="0024567A" w:rsidP="00D20F4A">
            <w:pPr>
              <w:jc w:val="both"/>
              <w:rPr>
                <w:rFonts w:cs="Arial"/>
                <w:sz w:val="22"/>
                <w:szCs w:val="22"/>
              </w:rPr>
            </w:pPr>
            <w:r w:rsidRPr="00A830C1">
              <w:rPr>
                <w:rFonts w:cs="Arial"/>
                <w:sz w:val="22"/>
                <w:szCs w:val="22"/>
              </w:rPr>
              <w:t>August</w:t>
            </w:r>
          </w:p>
        </w:tc>
        <w:tc>
          <w:tcPr>
            <w:tcW w:w="1250" w:type="pct"/>
            <w:tcBorders>
              <w:top w:val="single" w:sz="2" w:space="0" w:color="auto"/>
              <w:left w:val="nil"/>
              <w:bottom w:val="single" w:sz="2" w:space="0" w:color="auto"/>
              <w:right w:val="single" w:sz="18" w:space="0" w:color="auto"/>
            </w:tcBorders>
          </w:tcPr>
          <w:p w14:paraId="7F45CC35" w14:textId="7475BF40" w:rsidR="0024567A" w:rsidRPr="00A830C1" w:rsidRDefault="004E656C" w:rsidP="00D20F4A">
            <w:pPr>
              <w:jc w:val="both"/>
              <w:rPr>
                <w:rFonts w:cs="Arial"/>
                <w:sz w:val="22"/>
                <w:szCs w:val="22"/>
              </w:rPr>
            </w:pPr>
            <w:r w:rsidRPr="00A830C1">
              <w:rPr>
                <w:rFonts w:cs="Arial"/>
                <w:sz w:val="22"/>
                <w:szCs w:val="22"/>
              </w:rPr>
              <w:t xml:space="preserve">October </w:t>
            </w:r>
            <w:r w:rsidR="0024567A" w:rsidRPr="00A830C1">
              <w:rPr>
                <w:rFonts w:cs="Arial"/>
                <w:sz w:val="22"/>
                <w:szCs w:val="22"/>
              </w:rPr>
              <w:t>1</w:t>
            </w:r>
          </w:p>
        </w:tc>
        <w:tc>
          <w:tcPr>
            <w:tcW w:w="1250" w:type="pct"/>
            <w:tcBorders>
              <w:top w:val="single" w:sz="2" w:space="0" w:color="auto"/>
              <w:left w:val="single" w:sz="18" w:space="0" w:color="auto"/>
              <w:bottom w:val="single" w:sz="2" w:space="0" w:color="auto"/>
              <w:right w:val="nil"/>
            </w:tcBorders>
          </w:tcPr>
          <w:p w14:paraId="33B7F8A1" w14:textId="014E55CF" w:rsidR="0024567A" w:rsidRPr="00A830C1" w:rsidRDefault="0024567A" w:rsidP="00D20F4A">
            <w:pPr>
              <w:jc w:val="both"/>
              <w:rPr>
                <w:rFonts w:cs="Arial"/>
                <w:sz w:val="22"/>
                <w:szCs w:val="22"/>
              </w:rPr>
            </w:pPr>
            <w:r w:rsidRPr="00A830C1">
              <w:rPr>
                <w:rFonts w:cs="Arial"/>
                <w:sz w:val="22"/>
                <w:szCs w:val="22"/>
              </w:rPr>
              <w:t>February</w:t>
            </w:r>
          </w:p>
        </w:tc>
        <w:tc>
          <w:tcPr>
            <w:tcW w:w="1250" w:type="pct"/>
            <w:tcBorders>
              <w:top w:val="single" w:sz="2" w:space="0" w:color="auto"/>
              <w:left w:val="nil"/>
              <w:bottom w:val="single" w:sz="2" w:space="0" w:color="auto"/>
              <w:right w:val="single" w:sz="18" w:space="0" w:color="auto"/>
            </w:tcBorders>
          </w:tcPr>
          <w:p w14:paraId="33C9F734" w14:textId="64370098" w:rsidR="0024567A" w:rsidRPr="00A830C1" w:rsidRDefault="004E656C" w:rsidP="00D20F4A">
            <w:pPr>
              <w:jc w:val="both"/>
              <w:rPr>
                <w:rFonts w:cs="Arial"/>
                <w:sz w:val="22"/>
                <w:szCs w:val="22"/>
              </w:rPr>
            </w:pPr>
            <w:r w:rsidRPr="00A830C1">
              <w:rPr>
                <w:rFonts w:cs="Arial"/>
                <w:sz w:val="22"/>
                <w:szCs w:val="22"/>
              </w:rPr>
              <w:t xml:space="preserve">April </w:t>
            </w:r>
            <w:r w:rsidR="0024567A" w:rsidRPr="00A830C1">
              <w:rPr>
                <w:rFonts w:cs="Arial"/>
                <w:sz w:val="22"/>
                <w:szCs w:val="22"/>
              </w:rPr>
              <w:t>1</w:t>
            </w:r>
          </w:p>
        </w:tc>
      </w:tr>
      <w:tr w:rsidR="0024567A" w:rsidRPr="00A830C1" w14:paraId="59E1D0F9" w14:textId="77777777" w:rsidTr="00FA0210">
        <w:tc>
          <w:tcPr>
            <w:tcW w:w="1250" w:type="pct"/>
            <w:tcBorders>
              <w:top w:val="single" w:sz="2" w:space="0" w:color="auto"/>
              <w:left w:val="single" w:sz="18" w:space="0" w:color="auto"/>
              <w:bottom w:val="single" w:sz="2" w:space="0" w:color="auto"/>
              <w:right w:val="nil"/>
            </w:tcBorders>
          </w:tcPr>
          <w:p w14:paraId="176E3871" w14:textId="471ACAEE" w:rsidR="0024567A" w:rsidRPr="00A830C1" w:rsidRDefault="0024567A" w:rsidP="00D20F4A">
            <w:pPr>
              <w:jc w:val="both"/>
              <w:rPr>
                <w:rFonts w:cs="Arial"/>
                <w:sz w:val="22"/>
                <w:szCs w:val="22"/>
              </w:rPr>
            </w:pPr>
            <w:r w:rsidRPr="00A830C1">
              <w:rPr>
                <w:rFonts w:cs="Arial"/>
                <w:sz w:val="22"/>
                <w:szCs w:val="22"/>
              </w:rPr>
              <w:t>September</w:t>
            </w:r>
          </w:p>
        </w:tc>
        <w:tc>
          <w:tcPr>
            <w:tcW w:w="1250" w:type="pct"/>
            <w:tcBorders>
              <w:top w:val="single" w:sz="2" w:space="0" w:color="auto"/>
              <w:left w:val="nil"/>
              <w:bottom w:val="single" w:sz="2" w:space="0" w:color="auto"/>
              <w:right w:val="single" w:sz="18" w:space="0" w:color="auto"/>
            </w:tcBorders>
          </w:tcPr>
          <w:p w14:paraId="7A7803AA" w14:textId="2D1EBB49" w:rsidR="0024567A" w:rsidRPr="00A830C1" w:rsidRDefault="004E656C" w:rsidP="00D20F4A">
            <w:pPr>
              <w:jc w:val="both"/>
              <w:rPr>
                <w:rFonts w:cs="Arial"/>
                <w:sz w:val="22"/>
                <w:szCs w:val="22"/>
              </w:rPr>
            </w:pPr>
            <w:r w:rsidRPr="00A830C1">
              <w:rPr>
                <w:rFonts w:cs="Arial"/>
                <w:sz w:val="22"/>
                <w:szCs w:val="22"/>
              </w:rPr>
              <w:t xml:space="preserve">November </w:t>
            </w:r>
            <w:r w:rsidR="0024567A" w:rsidRPr="00A830C1">
              <w:rPr>
                <w:rFonts w:cs="Arial"/>
                <w:sz w:val="22"/>
                <w:szCs w:val="22"/>
              </w:rPr>
              <w:t>1</w:t>
            </w:r>
          </w:p>
        </w:tc>
        <w:tc>
          <w:tcPr>
            <w:tcW w:w="1250" w:type="pct"/>
            <w:tcBorders>
              <w:top w:val="single" w:sz="2" w:space="0" w:color="auto"/>
              <w:left w:val="single" w:sz="18" w:space="0" w:color="auto"/>
              <w:bottom w:val="single" w:sz="2" w:space="0" w:color="auto"/>
              <w:right w:val="nil"/>
            </w:tcBorders>
          </w:tcPr>
          <w:p w14:paraId="69318EEF" w14:textId="3C3BA34D" w:rsidR="0024567A" w:rsidRPr="00A830C1" w:rsidRDefault="0024567A" w:rsidP="00D20F4A">
            <w:pPr>
              <w:jc w:val="both"/>
              <w:rPr>
                <w:rFonts w:cs="Arial"/>
                <w:sz w:val="22"/>
                <w:szCs w:val="22"/>
              </w:rPr>
            </w:pPr>
            <w:r w:rsidRPr="00A830C1">
              <w:rPr>
                <w:rFonts w:cs="Arial"/>
                <w:sz w:val="22"/>
                <w:szCs w:val="22"/>
              </w:rPr>
              <w:t>March</w:t>
            </w:r>
          </w:p>
        </w:tc>
        <w:tc>
          <w:tcPr>
            <w:tcW w:w="1250" w:type="pct"/>
            <w:tcBorders>
              <w:top w:val="single" w:sz="2" w:space="0" w:color="auto"/>
              <w:left w:val="nil"/>
              <w:bottom w:val="single" w:sz="2" w:space="0" w:color="auto"/>
              <w:right w:val="single" w:sz="18" w:space="0" w:color="auto"/>
            </w:tcBorders>
          </w:tcPr>
          <w:p w14:paraId="2D456288" w14:textId="0F03A0DC" w:rsidR="0024567A" w:rsidRPr="00A830C1" w:rsidRDefault="004E656C" w:rsidP="00D20F4A">
            <w:pPr>
              <w:jc w:val="both"/>
              <w:rPr>
                <w:rFonts w:cs="Arial"/>
                <w:sz w:val="22"/>
                <w:szCs w:val="22"/>
              </w:rPr>
            </w:pPr>
            <w:r w:rsidRPr="00A830C1">
              <w:rPr>
                <w:rFonts w:cs="Arial"/>
                <w:sz w:val="22"/>
                <w:szCs w:val="22"/>
              </w:rPr>
              <w:t xml:space="preserve">May </w:t>
            </w:r>
            <w:r w:rsidR="0024567A" w:rsidRPr="00A830C1">
              <w:rPr>
                <w:rFonts w:cs="Arial"/>
                <w:sz w:val="22"/>
                <w:szCs w:val="22"/>
              </w:rPr>
              <w:t>1</w:t>
            </w:r>
          </w:p>
        </w:tc>
      </w:tr>
      <w:tr w:rsidR="0024567A" w:rsidRPr="00A830C1" w14:paraId="29610397" w14:textId="77777777" w:rsidTr="00FA0210">
        <w:tc>
          <w:tcPr>
            <w:tcW w:w="1250" w:type="pct"/>
            <w:tcBorders>
              <w:top w:val="single" w:sz="2" w:space="0" w:color="auto"/>
              <w:left w:val="single" w:sz="18" w:space="0" w:color="auto"/>
              <w:bottom w:val="single" w:sz="2" w:space="0" w:color="auto"/>
              <w:right w:val="nil"/>
            </w:tcBorders>
          </w:tcPr>
          <w:p w14:paraId="6C00D811" w14:textId="09D3791F" w:rsidR="0024567A" w:rsidRPr="00A830C1" w:rsidRDefault="0024567A" w:rsidP="00D20F4A">
            <w:pPr>
              <w:jc w:val="both"/>
              <w:rPr>
                <w:rFonts w:cs="Arial"/>
                <w:sz w:val="22"/>
                <w:szCs w:val="22"/>
              </w:rPr>
            </w:pPr>
            <w:r w:rsidRPr="00A830C1">
              <w:rPr>
                <w:rFonts w:cs="Arial"/>
                <w:sz w:val="22"/>
                <w:szCs w:val="22"/>
              </w:rPr>
              <w:t>October</w:t>
            </w:r>
          </w:p>
        </w:tc>
        <w:tc>
          <w:tcPr>
            <w:tcW w:w="1250" w:type="pct"/>
            <w:tcBorders>
              <w:top w:val="single" w:sz="2" w:space="0" w:color="auto"/>
              <w:left w:val="nil"/>
              <w:bottom w:val="single" w:sz="2" w:space="0" w:color="auto"/>
              <w:right w:val="single" w:sz="18" w:space="0" w:color="auto"/>
            </w:tcBorders>
          </w:tcPr>
          <w:p w14:paraId="776DECD9" w14:textId="193EDA63" w:rsidR="0024567A" w:rsidRPr="00A830C1" w:rsidRDefault="004E656C" w:rsidP="00D20F4A">
            <w:pPr>
              <w:jc w:val="both"/>
              <w:rPr>
                <w:rFonts w:cs="Arial"/>
                <w:sz w:val="22"/>
                <w:szCs w:val="22"/>
              </w:rPr>
            </w:pPr>
            <w:r w:rsidRPr="00A830C1">
              <w:rPr>
                <w:rFonts w:cs="Arial"/>
                <w:sz w:val="22"/>
                <w:szCs w:val="22"/>
              </w:rPr>
              <w:t xml:space="preserve">December </w:t>
            </w:r>
            <w:r w:rsidR="0024567A" w:rsidRPr="00A830C1">
              <w:rPr>
                <w:rFonts w:cs="Arial"/>
                <w:sz w:val="22"/>
                <w:szCs w:val="22"/>
              </w:rPr>
              <w:t>1</w:t>
            </w:r>
          </w:p>
        </w:tc>
        <w:tc>
          <w:tcPr>
            <w:tcW w:w="1250" w:type="pct"/>
            <w:tcBorders>
              <w:top w:val="single" w:sz="2" w:space="0" w:color="auto"/>
              <w:left w:val="single" w:sz="18" w:space="0" w:color="auto"/>
              <w:bottom w:val="single" w:sz="2" w:space="0" w:color="auto"/>
              <w:right w:val="nil"/>
            </w:tcBorders>
          </w:tcPr>
          <w:p w14:paraId="4F243798" w14:textId="7D67676D" w:rsidR="0024567A" w:rsidRPr="00A830C1" w:rsidRDefault="0024567A" w:rsidP="00D20F4A">
            <w:pPr>
              <w:jc w:val="both"/>
              <w:rPr>
                <w:rFonts w:cs="Arial"/>
                <w:sz w:val="22"/>
                <w:szCs w:val="22"/>
              </w:rPr>
            </w:pPr>
            <w:r w:rsidRPr="00A830C1">
              <w:rPr>
                <w:rFonts w:cs="Arial"/>
                <w:sz w:val="22"/>
                <w:szCs w:val="22"/>
              </w:rPr>
              <w:t>April</w:t>
            </w:r>
          </w:p>
        </w:tc>
        <w:tc>
          <w:tcPr>
            <w:tcW w:w="1250" w:type="pct"/>
            <w:tcBorders>
              <w:top w:val="single" w:sz="2" w:space="0" w:color="auto"/>
              <w:left w:val="nil"/>
              <w:bottom w:val="single" w:sz="2" w:space="0" w:color="auto"/>
              <w:right w:val="single" w:sz="18" w:space="0" w:color="auto"/>
            </w:tcBorders>
          </w:tcPr>
          <w:p w14:paraId="3B759850" w14:textId="1B4CBFDD" w:rsidR="0024567A" w:rsidRPr="00A830C1" w:rsidRDefault="004E656C" w:rsidP="00D20F4A">
            <w:pPr>
              <w:jc w:val="both"/>
              <w:rPr>
                <w:rFonts w:cs="Arial"/>
                <w:sz w:val="22"/>
                <w:szCs w:val="22"/>
              </w:rPr>
            </w:pPr>
            <w:r w:rsidRPr="00A830C1">
              <w:rPr>
                <w:rFonts w:cs="Arial"/>
                <w:sz w:val="22"/>
                <w:szCs w:val="22"/>
              </w:rPr>
              <w:t xml:space="preserve">June </w:t>
            </w:r>
            <w:r w:rsidR="0024567A" w:rsidRPr="00A830C1">
              <w:rPr>
                <w:rFonts w:cs="Arial"/>
                <w:sz w:val="22"/>
                <w:szCs w:val="22"/>
              </w:rPr>
              <w:t>1</w:t>
            </w:r>
          </w:p>
        </w:tc>
      </w:tr>
      <w:tr w:rsidR="0024567A" w:rsidRPr="00A830C1" w14:paraId="3D9BF8D5" w14:textId="77777777" w:rsidTr="00FA0210">
        <w:tc>
          <w:tcPr>
            <w:tcW w:w="1250" w:type="pct"/>
            <w:tcBorders>
              <w:top w:val="single" w:sz="2" w:space="0" w:color="auto"/>
              <w:left w:val="single" w:sz="18" w:space="0" w:color="auto"/>
              <w:bottom w:val="single" w:sz="2" w:space="0" w:color="auto"/>
              <w:right w:val="nil"/>
            </w:tcBorders>
          </w:tcPr>
          <w:p w14:paraId="5EC0AFF7" w14:textId="23A5C804" w:rsidR="0024567A" w:rsidRPr="00A830C1" w:rsidRDefault="0024567A" w:rsidP="00D20F4A">
            <w:pPr>
              <w:jc w:val="both"/>
              <w:rPr>
                <w:rFonts w:cs="Arial"/>
                <w:sz w:val="22"/>
                <w:szCs w:val="22"/>
              </w:rPr>
            </w:pPr>
            <w:r w:rsidRPr="00A830C1">
              <w:rPr>
                <w:rFonts w:cs="Arial"/>
                <w:sz w:val="22"/>
                <w:szCs w:val="22"/>
              </w:rPr>
              <w:t>November</w:t>
            </w:r>
          </w:p>
        </w:tc>
        <w:tc>
          <w:tcPr>
            <w:tcW w:w="1250" w:type="pct"/>
            <w:tcBorders>
              <w:top w:val="single" w:sz="2" w:space="0" w:color="auto"/>
              <w:left w:val="nil"/>
              <w:bottom w:val="single" w:sz="2" w:space="0" w:color="auto"/>
              <w:right w:val="single" w:sz="18" w:space="0" w:color="auto"/>
            </w:tcBorders>
          </w:tcPr>
          <w:p w14:paraId="212B803B" w14:textId="6A694817" w:rsidR="0024567A" w:rsidRPr="00A830C1" w:rsidRDefault="004E656C" w:rsidP="00D20F4A">
            <w:pPr>
              <w:jc w:val="both"/>
              <w:rPr>
                <w:rFonts w:cs="Arial"/>
                <w:sz w:val="22"/>
                <w:szCs w:val="22"/>
              </w:rPr>
            </w:pPr>
            <w:r w:rsidRPr="00A830C1">
              <w:rPr>
                <w:rFonts w:cs="Arial"/>
                <w:sz w:val="22"/>
                <w:szCs w:val="22"/>
              </w:rPr>
              <w:t xml:space="preserve">January </w:t>
            </w:r>
            <w:r w:rsidR="0024567A" w:rsidRPr="00A830C1">
              <w:rPr>
                <w:rFonts w:cs="Arial"/>
                <w:sz w:val="22"/>
                <w:szCs w:val="22"/>
              </w:rPr>
              <w:t>1</w:t>
            </w:r>
          </w:p>
        </w:tc>
        <w:tc>
          <w:tcPr>
            <w:tcW w:w="1250" w:type="pct"/>
            <w:tcBorders>
              <w:top w:val="single" w:sz="2" w:space="0" w:color="auto"/>
              <w:left w:val="single" w:sz="18" w:space="0" w:color="auto"/>
              <w:bottom w:val="single" w:sz="2" w:space="0" w:color="auto"/>
              <w:right w:val="nil"/>
            </w:tcBorders>
          </w:tcPr>
          <w:p w14:paraId="1CE327AF" w14:textId="726AAFB9" w:rsidR="0024567A" w:rsidRPr="00A830C1" w:rsidRDefault="0024567A" w:rsidP="00D20F4A">
            <w:pPr>
              <w:jc w:val="both"/>
              <w:rPr>
                <w:rFonts w:cs="Arial"/>
                <w:sz w:val="22"/>
                <w:szCs w:val="22"/>
              </w:rPr>
            </w:pPr>
            <w:r w:rsidRPr="00A830C1">
              <w:rPr>
                <w:rFonts w:cs="Arial"/>
                <w:sz w:val="22"/>
                <w:szCs w:val="22"/>
              </w:rPr>
              <w:t>May</w:t>
            </w:r>
          </w:p>
        </w:tc>
        <w:tc>
          <w:tcPr>
            <w:tcW w:w="1250" w:type="pct"/>
            <w:tcBorders>
              <w:top w:val="single" w:sz="2" w:space="0" w:color="auto"/>
              <w:left w:val="nil"/>
              <w:bottom w:val="single" w:sz="2" w:space="0" w:color="auto"/>
              <w:right w:val="single" w:sz="18" w:space="0" w:color="auto"/>
            </w:tcBorders>
          </w:tcPr>
          <w:p w14:paraId="51762CA8" w14:textId="63FF8D25" w:rsidR="0024567A" w:rsidRPr="00A830C1" w:rsidRDefault="004E656C" w:rsidP="00D20F4A">
            <w:pPr>
              <w:jc w:val="both"/>
              <w:rPr>
                <w:rFonts w:cs="Arial"/>
                <w:sz w:val="22"/>
                <w:szCs w:val="22"/>
              </w:rPr>
            </w:pPr>
            <w:r w:rsidRPr="00A830C1">
              <w:rPr>
                <w:rFonts w:cs="Arial"/>
                <w:sz w:val="22"/>
                <w:szCs w:val="22"/>
              </w:rPr>
              <w:t xml:space="preserve">July </w:t>
            </w:r>
            <w:r w:rsidR="0024567A" w:rsidRPr="00A830C1">
              <w:rPr>
                <w:rFonts w:cs="Arial"/>
                <w:sz w:val="22"/>
                <w:szCs w:val="22"/>
              </w:rPr>
              <w:t>1</w:t>
            </w:r>
          </w:p>
        </w:tc>
      </w:tr>
      <w:tr w:rsidR="0024567A" w:rsidRPr="00A830C1" w14:paraId="7823CA10" w14:textId="77777777" w:rsidTr="00FA0210">
        <w:tc>
          <w:tcPr>
            <w:tcW w:w="1250" w:type="pct"/>
            <w:tcBorders>
              <w:top w:val="single" w:sz="2" w:space="0" w:color="auto"/>
              <w:left w:val="single" w:sz="18" w:space="0" w:color="auto"/>
              <w:bottom w:val="single" w:sz="18" w:space="0" w:color="auto"/>
              <w:right w:val="nil"/>
            </w:tcBorders>
          </w:tcPr>
          <w:p w14:paraId="68EAB700" w14:textId="100BCFA9" w:rsidR="0024567A" w:rsidRPr="00A830C1" w:rsidRDefault="0024567A" w:rsidP="00D20F4A">
            <w:pPr>
              <w:jc w:val="both"/>
              <w:rPr>
                <w:rFonts w:cs="Arial"/>
                <w:sz w:val="22"/>
                <w:szCs w:val="22"/>
              </w:rPr>
            </w:pPr>
            <w:r w:rsidRPr="00A830C1">
              <w:rPr>
                <w:rFonts w:cs="Arial"/>
                <w:sz w:val="22"/>
                <w:szCs w:val="22"/>
              </w:rPr>
              <w:t>December</w:t>
            </w:r>
          </w:p>
        </w:tc>
        <w:tc>
          <w:tcPr>
            <w:tcW w:w="1250" w:type="pct"/>
            <w:tcBorders>
              <w:top w:val="single" w:sz="2" w:space="0" w:color="auto"/>
              <w:left w:val="nil"/>
              <w:bottom w:val="single" w:sz="18" w:space="0" w:color="auto"/>
              <w:right w:val="single" w:sz="18" w:space="0" w:color="auto"/>
            </w:tcBorders>
          </w:tcPr>
          <w:p w14:paraId="0F7B71C4" w14:textId="5DD6A8C5" w:rsidR="0024567A" w:rsidRPr="00A830C1" w:rsidRDefault="004E656C" w:rsidP="00D20F4A">
            <w:pPr>
              <w:jc w:val="both"/>
              <w:rPr>
                <w:rFonts w:cs="Arial"/>
                <w:sz w:val="22"/>
                <w:szCs w:val="22"/>
              </w:rPr>
            </w:pPr>
            <w:r w:rsidRPr="00A830C1">
              <w:rPr>
                <w:rFonts w:cs="Arial"/>
                <w:sz w:val="22"/>
                <w:szCs w:val="22"/>
              </w:rPr>
              <w:t xml:space="preserve">February </w:t>
            </w:r>
            <w:r w:rsidR="0024567A" w:rsidRPr="00A830C1">
              <w:rPr>
                <w:rFonts w:cs="Arial"/>
                <w:sz w:val="22"/>
                <w:szCs w:val="22"/>
              </w:rPr>
              <w:t>1</w:t>
            </w:r>
          </w:p>
        </w:tc>
        <w:tc>
          <w:tcPr>
            <w:tcW w:w="1250" w:type="pct"/>
            <w:tcBorders>
              <w:top w:val="single" w:sz="2" w:space="0" w:color="auto"/>
              <w:left w:val="single" w:sz="18" w:space="0" w:color="auto"/>
              <w:bottom w:val="single" w:sz="18" w:space="0" w:color="auto"/>
              <w:right w:val="nil"/>
            </w:tcBorders>
          </w:tcPr>
          <w:p w14:paraId="0DC81BDC" w14:textId="2A6ECDC6" w:rsidR="0024567A" w:rsidRPr="00A830C1" w:rsidRDefault="0024567A" w:rsidP="00D20F4A">
            <w:pPr>
              <w:jc w:val="both"/>
              <w:rPr>
                <w:rFonts w:cs="Arial"/>
                <w:sz w:val="22"/>
                <w:szCs w:val="22"/>
              </w:rPr>
            </w:pPr>
            <w:r w:rsidRPr="00A830C1">
              <w:rPr>
                <w:rFonts w:cs="Arial"/>
                <w:sz w:val="22"/>
                <w:szCs w:val="22"/>
              </w:rPr>
              <w:t>June</w:t>
            </w:r>
          </w:p>
        </w:tc>
        <w:tc>
          <w:tcPr>
            <w:tcW w:w="1250" w:type="pct"/>
            <w:tcBorders>
              <w:top w:val="single" w:sz="2" w:space="0" w:color="auto"/>
              <w:left w:val="nil"/>
              <w:bottom w:val="single" w:sz="18" w:space="0" w:color="auto"/>
              <w:right w:val="single" w:sz="18" w:space="0" w:color="auto"/>
            </w:tcBorders>
          </w:tcPr>
          <w:p w14:paraId="50E18E7A" w14:textId="0F156FBA" w:rsidR="0024567A" w:rsidRPr="00A830C1" w:rsidRDefault="004E656C" w:rsidP="00D20F4A">
            <w:pPr>
              <w:jc w:val="both"/>
              <w:rPr>
                <w:rFonts w:cs="Arial"/>
                <w:sz w:val="22"/>
                <w:szCs w:val="22"/>
              </w:rPr>
            </w:pPr>
            <w:r w:rsidRPr="00A830C1">
              <w:rPr>
                <w:rFonts w:cs="Arial"/>
                <w:sz w:val="22"/>
                <w:szCs w:val="22"/>
              </w:rPr>
              <w:t xml:space="preserve">August </w:t>
            </w:r>
            <w:r w:rsidR="0024567A" w:rsidRPr="00A830C1">
              <w:rPr>
                <w:rFonts w:cs="Arial"/>
                <w:sz w:val="22"/>
                <w:szCs w:val="22"/>
              </w:rPr>
              <w:t>1</w:t>
            </w:r>
          </w:p>
        </w:tc>
      </w:tr>
    </w:tbl>
    <w:p w14:paraId="498A222B" w14:textId="77777777" w:rsidR="00A81B4A" w:rsidRPr="00A830C1" w:rsidRDefault="00A81B4A" w:rsidP="00A81B4A">
      <w:pPr>
        <w:jc w:val="both"/>
        <w:rPr>
          <w:rFonts w:cs="Arial"/>
          <w:color w:val="000000"/>
          <w:sz w:val="22"/>
          <w:szCs w:val="22"/>
        </w:rPr>
      </w:pPr>
    </w:p>
    <w:p w14:paraId="1DD832DC" w14:textId="135CD0A0" w:rsidR="009E5901" w:rsidRPr="00A830C1" w:rsidRDefault="009E5901" w:rsidP="005A7F56">
      <w:pPr>
        <w:pStyle w:val="Heading6"/>
        <w:numPr>
          <w:ilvl w:val="0"/>
          <w:numId w:val="52"/>
        </w:numPr>
        <w:rPr>
          <w:rFonts w:cs="Arial"/>
          <w:b w:val="0"/>
          <w:i/>
          <w:color w:val="0070C0"/>
          <w:sz w:val="22"/>
          <w:szCs w:val="22"/>
        </w:rPr>
      </w:pPr>
      <w:r w:rsidRPr="00A830C1">
        <w:rPr>
          <w:rFonts w:cs="Arial"/>
          <w:b w:val="0"/>
          <w:i/>
          <w:color w:val="0070C0"/>
          <w:sz w:val="22"/>
          <w:szCs w:val="22"/>
        </w:rPr>
        <w:t>Requesting WIOA Funds from NDOL for Expenditures</w:t>
      </w:r>
    </w:p>
    <w:p w14:paraId="676693CB" w14:textId="77777777" w:rsidR="00A81B4A" w:rsidRPr="00A830C1" w:rsidRDefault="00A81B4A" w:rsidP="00A81B4A">
      <w:pPr>
        <w:jc w:val="both"/>
        <w:rPr>
          <w:rFonts w:cs="Arial"/>
          <w:color w:val="000000"/>
          <w:sz w:val="22"/>
          <w:szCs w:val="22"/>
        </w:rPr>
      </w:pPr>
    </w:p>
    <w:p w14:paraId="6540B75F" w14:textId="2FC4491B" w:rsidR="00A81B4A" w:rsidRPr="00A830C1" w:rsidRDefault="00A81B4A" w:rsidP="00A81B4A">
      <w:pPr>
        <w:jc w:val="both"/>
        <w:rPr>
          <w:rFonts w:cs="Arial"/>
          <w:sz w:val="22"/>
          <w:szCs w:val="22"/>
        </w:rPr>
      </w:pPr>
      <w:r w:rsidRPr="00A830C1">
        <w:rPr>
          <w:rFonts w:cs="Arial"/>
          <w:sz w:val="22"/>
          <w:szCs w:val="22"/>
        </w:rPr>
        <w:t xml:space="preserve">NDOL requires the submission of a completed RRS fiscal report and supporting documentation before any payment can be made.  </w:t>
      </w:r>
      <w:r w:rsidR="009E5901" w:rsidRPr="00A830C1">
        <w:rPr>
          <w:rFonts w:cs="Arial"/>
          <w:sz w:val="22"/>
          <w:szCs w:val="22"/>
        </w:rPr>
        <w:t>T</w:t>
      </w:r>
      <w:r w:rsidRPr="00A830C1">
        <w:rPr>
          <w:rFonts w:cs="Arial"/>
          <w:sz w:val="22"/>
          <w:szCs w:val="22"/>
        </w:rPr>
        <w:t xml:space="preserve">he RRS fiscal report must be submitted to NDOL </w:t>
      </w:r>
      <w:r w:rsidR="00973936" w:rsidRPr="00A830C1">
        <w:rPr>
          <w:rFonts w:cs="Arial"/>
          <w:sz w:val="22"/>
          <w:szCs w:val="22"/>
        </w:rPr>
        <w:t xml:space="preserve">at least </w:t>
      </w:r>
      <w:r w:rsidRPr="00A830C1">
        <w:rPr>
          <w:rFonts w:cs="Arial"/>
          <w:sz w:val="22"/>
          <w:szCs w:val="22"/>
        </w:rPr>
        <w:t>monthly</w:t>
      </w:r>
      <w:r w:rsidR="009E5901" w:rsidRPr="00A830C1">
        <w:rPr>
          <w:rFonts w:cs="Arial"/>
          <w:sz w:val="22"/>
          <w:szCs w:val="22"/>
        </w:rPr>
        <w:t xml:space="preserve"> as stated </w:t>
      </w:r>
      <w:r w:rsidR="00FE203E" w:rsidRPr="00A830C1">
        <w:rPr>
          <w:rFonts w:cs="Arial"/>
          <w:sz w:val="22"/>
          <w:szCs w:val="22"/>
        </w:rPr>
        <w:t>in Section 2.A.(i)(a)</w:t>
      </w:r>
      <w:r w:rsidRPr="00A830C1">
        <w:rPr>
          <w:rFonts w:cs="Arial"/>
          <w:sz w:val="22"/>
          <w:szCs w:val="22"/>
        </w:rPr>
        <w:t xml:space="preserve">.  However, submissions </w:t>
      </w:r>
      <w:r w:rsidR="00FE203E" w:rsidRPr="00A830C1">
        <w:rPr>
          <w:rFonts w:cs="Arial"/>
          <w:sz w:val="22"/>
          <w:szCs w:val="22"/>
        </w:rPr>
        <w:t>may</w:t>
      </w:r>
      <w:r w:rsidRPr="00A830C1">
        <w:rPr>
          <w:rFonts w:cs="Arial"/>
          <w:sz w:val="22"/>
          <w:szCs w:val="22"/>
        </w:rPr>
        <w:t xml:space="preserve"> be made more frequently by </w:t>
      </w:r>
      <w:r w:rsidR="00973936" w:rsidRPr="00A830C1">
        <w:rPr>
          <w:rFonts w:cs="Arial"/>
          <w:sz w:val="22"/>
          <w:szCs w:val="22"/>
        </w:rPr>
        <w:t xml:space="preserve">a </w:t>
      </w:r>
      <w:r w:rsidRPr="00A830C1">
        <w:rPr>
          <w:rFonts w:cs="Arial"/>
          <w:sz w:val="22"/>
          <w:szCs w:val="22"/>
        </w:rPr>
        <w:t xml:space="preserve">local board to request funds to cover: </w:t>
      </w:r>
    </w:p>
    <w:p w14:paraId="7EC7B58A" w14:textId="77777777" w:rsidR="00A81B4A" w:rsidRPr="00A830C1" w:rsidRDefault="00A81B4A" w:rsidP="00A81B4A">
      <w:pPr>
        <w:jc w:val="both"/>
        <w:rPr>
          <w:rFonts w:cs="Arial"/>
          <w:sz w:val="22"/>
          <w:szCs w:val="22"/>
        </w:rPr>
      </w:pPr>
    </w:p>
    <w:p w14:paraId="4E8C5CE7" w14:textId="77777777" w:rsidR="00A81B4A" w:rsidRPr="00A830C1" w:rsidRDefault="00A81B4A" w:rsidP="00A81B4A">
      <w:pPr>
        <w:pStyle w:val="ListParagraph"/>
        <w:numPr>
          <w:ilvl w:val="0"/>
          <w:numId w:val="20"/>
        </w:numPr>
        <w:jc w:val="both"/>
        <w:rPr>
          <w:rFonts w:cs="Arial"/>
          <w:sz w:val="22"/>
          <w:szCs w:val="22"/>
        </w:rPr>
      </w:pPr>
      <w:r w:rsidRPr="00A830C1">
        <w:rPr>
          <w:rFonts w:cs="Arial"/>
          <w:sz w:val="22"/>
          <w:szCs w:val="22"/>
        </w:rPr>
        <w:t xml:space="preserve">expenses previously incurred and paid; or </w:t>
      </w:r>
    </w:p>
    <w:p w14:paraId="79D4E7CD" w14:textId="154CB059" w:rsidR="00A81B4A" w:rsidRPr="00A830C1" w:rsidRDefault="00A81B4A" w:rsidP="00A81B4A">
      <w:pPr>
        <w:pStyle w:val="ListParagraph"/>
        <w:numPr>
          <w:ilvl w:val="0"/>
          <w:numId w:val="20"/>
        </w:numPr>
        <w:jc w:val="both"/>
        <w:rPr>
          <w:rFonts w:cs="Arial"/>
          <w:sz w:val="22"/>
          <w:szCs w:val="22"/>
        </w:rPr>
      </w:pPr>
      <w:r w:rsidRPr="00A830C1">
        <w:rPr>
          <w:rFonts w:cs="Arial"/>
          <w:sz w:val="22"/>
          <w:szCs w:val="22"/>
        </w:rPr>
        <w:t>expenses that will be incurred and paid in the week</w:t>
      </w:r>
      <w:r w:rsidR="00DF2F30" w:rsidRPr="00A830C1">
        <w:rPr>
          <w:rFonts w:cs="Arial"/>
          <w:sz w:val="22"/>
          <w:szCs w:val="22"/>
        </w:rPr>
        <w:t xml:space="preserve"> following the request for </w:t>
      </w:r>
      <w:r w:rsidR="002961AA" w:rsidRPr="00A830C1">
        <w:rPr>
          <w:rFonts w:cs="Arial"/>
          <w:sz w:val="22"/>
          <w:szCs w:val="22"/>
        </w:rPr>
        <w:t>funds</w:t>
      </w:r>
      <w:r w:rsidRPr="00A830C1">
        <w:rPr>
          <w:rFonts w:cs="Arial"/>
          <w:sz w:val="22"/>
          <w:szCs w:val="22"/>
        </w:rPr>
        <w:t>.</w:t>
      </w:r>
    </w:p>
    <w:p w14:paraId="77CD9429" w14:textId="77777777" w:rsidR="00A81B4A" w:rsidRPr="00A830C1" w:rsidRDefault="00A81B4A" w:rsidP="00A81B4A">
      <w:pPr>
        <w:jc w:val="both"/>
        <w:rPr>
          <w:rFonts w:cs="Arial"/>
          <w:color w:val="000000"/>
          <w:sz w:val="22"/>
          <w:szCs w:val="22"/>
        </w:rPr>
      </w:pPr>
    </w:p>
    <w:p w14:paraId="24B9F04B" w14:textId="6701DE57" w:rsidR="00A81B4A" w:rsidRPr="00A830C1" w:rsidRDefault="000E2179" w:rsidP="00A81B4A">
      <w:pPr>
        <w:jc w:val="both"/>
        <w:rPr>
          <w:rFonts w:cs="Arial"/>
          <w:color w:val="000000"/>
          <w:sz w:val="22"/>
          <w:szCs w:val="22"/>
        </w:rPr>
      </w:pPr>
      <w:r w:rsidRPr="00A830C1">
        <w:rPr>
          <w:rFonts w:cs="Arial"/>
          <w:color w:val="000000"/>
          <w:sz w:val="22"/>
          <w:szCs w:val="22"/>
        </w:rPr>
        <w:t xml:space="preserve">NOTE:  </w:t>
      </w:r>
      <w:r w:rsidR="009E5901" w:rsidRPr="00A830C1">
        <w:rPr>
          <w:rFonts w:cs="Arial"/>
          <w:color w:val="000000"/>
          <w:sz w:val="22"/>
          <w:szCs w:val="22"/>
        </w:rPr>
        <w:t>Submission of a completed RRS fiscal report and supporting documentation satisfies the requirement for submitting expenditure information and supporting documentation described above.</w:t>
      </w:r>
    </w:p>
    <w:p w14:paraId="0C44296B" w14:textId="77777777" w:rsidR="00A81B4A" w:rsidRPr="00A830C1" w:rsidRDefault="00A81B4A" w:rsidP="00A81B4A">
      <w:pPr>
        <w:jc w:val="both"/>
        <w:rPr>
          <w:rFonts w:cs="Arial"/>
          <w:color w:val="000000"/>
          <w:sz w:val="22"/>
          <w:szCs w:val="22"/>
        </w:rPr>
      </w:pPr>
    </w:p>
    <w:p w14:paraId="2DF59BE1" w14:textId="69182016" w:rsidR="00A81B4A" w:rsidRPr="00A830C1" w:rsidRDefault="005944D2" w:rsidP="005A7F56">
      <w:pPr>
        <w:pStyle w:val="Heading6"/>
        <w:numPr>
          <w:ilvl w:val="0"/>
          <w:numId w:val="52"/>
        </w:numPr>
        <w:rPr>
          <w:rFonts w:cs="Arial"/>
          <w:b w:val="0"/>
          <w:i/>
          <w:color w:val="0070C0"/>
          <w:sz w:val="22"/>
          <w:szCs w:val="22"/>
        </w:rPr>
      </w:pPr>
      <w:r w:rsidRPr="00A830C1">
        <w:rPr>
          <w:rFonts w:cs="Arial"/>
          <w:b w:val="0"/>
          <w:i/>
          <w:color w:val="0070C0"/>
          <w:sz w:val="22"/>
          <w:szCs w:val="22"/>
        </w:rPr>
        <w:t>Procedure</w:t>
      </w:r>
    </w:p>
    <w:p w14:paraId="4269CE72" w14:textId="77777777" w:rsidR="00A81B4A" w:rsidRPr="00A830C1" w:rsidRDefault="00A81B4A" w:rsidP="00A81B4A">
      <w:pPr>
        <w:jc w:val="both"/>
        <w:rPr>
          <w:rFonts w:cs="Arial"/>
          <w:color w:val="000000"/>
          <w:sz w:val="22"/>
          <w:szCs w:val="22"/>
        </w:rPr>
      </w:pPr>
    </w:p>
    <w:p w14:paraId="7021BEBB" w14:textId="77777777" w:rsidR="00A81B4A" w:rsidRPr="00A830C1" w:rsidRDefault="00A81B4A" w:rsidP="00A81B4A">
      <w:pPr>
        <w:pStyle w:val="ListParagraph"/>
        <w:numPr>
          <w:ilvl w:val="0"/>
          <w:numId w:val="22"/>
        </w:numPr>
        <w:jc w:val="both"/>
        <w:rPr>
          <w:rFonts w:cs="Arial"/>
          <w:sz w:val="22"/>
          <w:szCs w:val="22"/>
        </w:rPr>
      </w:pPr>
      <w:r w:rsidRPr="00A830C1">
        <w:rPr>
          <w:rFonts w:cs="Arial"/>
          <w:sz w:val="22"/>
          <w:szCs w:val="22"/>
        </w:rPr>
        <w:t>Designated local area staff access the RRS website and complete a report for the appropriate program type (Youth, Adult, or Dislocated Worker).  Detailed user instructions for submission are provided on the website.</w:t>
      </w:r>
    </w:p>
    <w:p w14:paraId="599F0B89" w14:textId="77777777" w:rsidR="00A81B4A" w:rsidRPr="00A830C1" w:rsidRDefault="00A81B4A" w:rsidP="00A81B4A">
      <w:pPr>
        <w:pStyle w:val="ListParagraph"/>
        <w:numPr>
          <w:ilvl w:val="0"/>
          <w:numId w:val="22"/>
        </w:numPr>
        <w:jc w:val="both"/>
        <w:rPr>
          <w:rFonts w:cs="Arial"/>
          <w:sz w:val="22"/>
          <w:szCs w:val="22"/>
        </w:rPr>
      </w:pPr>
      <w:r w:rsidRPr="00A830C1">
        <w:rPr>
          <w:rFonts w:cs="Arial"/>
          <w:sz w:val="22"/>
          <w:szCs w:val="22"/>
        </w:rPr>
        <w:t xml:space="preserve">Designated local area staff enter the current period expenditures, prior period accrued expenses, if any, and current period accrued expenses, if any, for each type of expenditure, </w:t>
      </w:r>
      <w:r w:rsidRPr="00A830C1">
        <w:rPr>
          <w:rFonts w:cs="Arial"/>
          <w:i/>
          <w:sz w:val="22"/>
          <w:szCs w:val="22"/>
        </w:rPr>
        <w:t>i.e.</w:t>
      </w:r>
      <w:r w:rsidRPr="00A830C1">
        <w:rPr>
          <w:rFonts w:cs="Arial"/>
          <w:sz w:val="22"/>
          <w:szCs w:val="22"/>
        </w:rPr>
        <w:t>, program or administrative.</w:t>
      </w:r>
    </w:p>
    <w:p w14:paraId="458A6D7F" w14:textId="77777777" w:rsidR="00A81B4A" w:rsidRPr="00A830C1" w:rsidRDefault="00A81B4A" w:rsidP="00A81B4A">
      <w:pPr>
        <w:pStyle w:val="ListParagraph"/>
        <w:numPr>
          <w:ilvl w:val="0"/>
          <w:numId w:val="22"/>
        </w:numPr>
        <w:jc w:val="both"/>
        <w:rPr>
          <w:rFonts w:cs="Arial"/>
          <w:sz w:val="22"/>
          <w:szCs w:val="22"/>
        </w:rPr>
      </w:pPr>
      <w:r w:rsidRPr="00A830C1">
        <w:rPr>
          <w:rFonts w:cs="Arial"/>
          <w:sz w:val="22"/>
          <w:szCs w:val="22"/>
        </w:rPr>
        <w:t>RRS calculates all subtotals and the total amount of funds requested for disbursement.</w:t>
      </w:r>
    </w:p>
    <w:p w14:paraId="6A977C19" w14:textId="77777777" w:rsidR="00A81B4A" w:rsidRPr="00A830C1" w:rsidRDefault="00A81B4A" w:rsidP="00A81B4A">
      <w:pPr>
        <w:pStyle w:val="ListParagraph"/>
        <w:numPr>
          <w:ilvl w:val="0"/>
          <w:numId w:val="22"/>
        </w:numPr>
        <w:jc w:val="both"/>
        <w:rPr>
          <w:rFonts w:cs="Arial"/>
          <w:sz w:val="22"/>
          <w:szCs w:val="22"/>
        </w:rPr>
      </w:pPr>
      <w:r w:rsidRPr="00A830C1">
        <w:rPr>
          <w:rFonts w:cs="Arial"/>
          <w:sz w:val="22"/>
          <w:szCs w:val="22"/>
        </w:rPr>
        <w:t>Designated local area staff upload supporting documentation detailing the expenses submitted for reimbursement to ensure accurate reporting.</w:t>
      </w:r>
    </w:p>
    <w:p w14:paraId="5080B88D" w14:textId="77777777" w:rsidR="00A81B4A" w:rsidRPr="00A830C1" w:rsidRDefault="00A81B4A" w:rsidP="00A81B4A">
      <w:pPr>
        <w:pStyle w:val="ListParagraph"/>
        <w:numPr>
          <w:ilvl w:val="0"/>
          <w:numId w:val="22"/>
        </w:numPr>
        <w:jc w:val="both"/>
        <w:rPr>
          <w:rFonts w:cs="Arial"/>
          <w:sz w:val="22"/>
          <w:szCs w:val="22"/>
        </w:rPr>
      </w:pPr>
      <w:r w:rsidRPr="00A830C1">
        <w:rPr>
          <w:rFonts w:cs="Arial"/>
          <w:sz w:val="22"/>
          <w:szCs w:val="22"/>
        </w:rPr>
        <w:t>Designated local area staff certify the online report for submission which notifies NDOL Financial Services Division staff (via email) that an RRS fiscal report has been submitted for review and payment.</w:t>
      </w:r>
    </w:p>
    <w:p w14:paraId="1C426932" w14:textId="77777777" w:rsidR="00A81B4A" w:rsidRPr="00A830C1" w:rsidRDefault="00A81B4A" w:rsidP="00D20F4A">
      <w:pPr>
        <w:jc w:val="both"/>
        <w:rPr>
          <w:rFonts w:cs="Arial"/>
          <w:sz w:val="22"/>
          <w:szCs w:val="22"/>
        </w:rPr>
      </w:pPr>
    </w:p>
    <w:p w14:paraId="2C2C5A67" w14:textId="1E6DCA0F" w:rsidR="00C6015D" w:rsidRPr="00A830C1" w:rsidRDefault="003D2113" w:rsidP="005A7F56">
      <w:pPr>
        <w:pStyle w:val="Heading5"/>
        <w:numPr>
          <w:ilvl w:val="0"/>
          <w:numId w:val="45"/>
        </w:numPr>
        <w:rPr>
          <w:rFonts w:cs="Arial"/>
          <w:i/>
          <w:color w:val="0070C0"/>
          <w:sz w:val="22"/>
          <w:szCs w:val="22"/>
        </w:rPr>
      </w:pPr>
      <w:r w:rsidRPr="00A830C1">
        <w:rPr>
          <w:rFonts w:cs="Arial"/>
          <w:i/>
          <w:color w:val="0070C0"/>
          <w:sz w:val="22"/>
          <w:szCs w:val="22"/>
        </w:rPr>
        <w:t>Obligations</w:t>
      </w:r>
    </w:p>
    <w:p w14:paraId="31105D44" w14:textId="77777777" w:rsidR="00E71552" w:rsidRPr="00A830C1" w:rsidRDefault="00E71552" w:rsidP="00C6015D">
      <w:pPr>
        <w:jc w:val="both"/>
        <w:rPr>
          <w:rFonts w:cs="Arial"/>
          <w:sz w:val="22"/>
          <w:szCs w:val="22"/>
        </w:rPr>
      </w:pPr>
    </w:p>
    <w:p w14:paraId="422FB2DB" w14:textId="3C1C5F78" w:rsidR="006A1EC6" w:rsidRPr="00A830C1" w:rsidRDefault="00E71552" w:rsidP="00C6015D">
      <w:pPr>
        <w:jc w:val="both"/>
        <w:rPr>
          <w:rFonts w:cs="Arial"/>
          <w:sz w:val="22"/>
          <w:szCs w:val="22"/>
        </w:rPr>
      </w:pPr>
      <w:r w:rsidRPr="00A830C1">
        <w:rPr>
          <w:rFonts w:cs="Arial"/>
          <w:sz w:val="22"/>
          <w:szCs w:val="22"/>
        </w:rPr>
        <w:t>T</w:t>
      </w:r>
      <w:r w:rsidR="00973936" w:rsidRPr="00A830C1">
        <w:rPr>
          <w:rFonts w:cs="Arial"/>
          <w:sz w:val="22"/>
          <w:szCs w:val="22"/>
        </w:rPr>
        <w:t>he initial submission</w:t>
      </w:r>
      <w:r w:rsidRPr="00A830C1">
        <w:rPr>
          <w:rFonts w:cs="Arial"/>
          <w:sz w:val="22"/>
          <w:szCs w:val="22"/>
        </w:rPr>
        <w:t xml:space="preserve"> of obligations identified in Table 2</w:t>
      </w:r>
      <w:r w:rsidR="00973936" w:rsidRPr="00A830C1">
        <w:rPr>
          <w:rFonts w:cs="Arial"/>
          <w:sz w:val="22"/>
          <w:szCs w:val="22"/>
        </w:rPr>
        <w:t xml:space="preserve"> for </w:t>
      </w:r>
      <w:r w:rsidRPr="00A830C1">
        <w:rPr>
          <w:rFonts w:cs="Arial"/>
          <w:sz w:val="22"/>
          <w:szCs w:val="22"/>
        </w:rPr>
        <w:t xml:space="preserve">PY </w:t>
      </w:r>
      <w:r w:rsidR="00973936" w:rsidRPr="00A830C1">
        <w:rPr>
          <w:rFonts w:cs="Arial"/>
          <w:sz w:val="22"/>
          <w:szCs w:val="22"/>
        </w:rPr>
        <w:t xml:space="preserve">2015 and </w:t>
      </w:r>
      <w:r w:rsidRPr="00A830C1">
        <w:rPr>
          <w:rFonts w:cs="Arial"/>
          <w:sz w:val="22"/>
          <w:szCs w:val="22"/>
        </w:rPr>
        <w:t xml:space="preserve">PY </w:t>
      </w:r>
      <w:r w:rsidR="00973936" w:rsidRPr="00A830C1">
        <w:rPr>
          <w:rFonts w:cs="Arial"/>
          <w:sz w:val="22"/>
          <w:szCs w:val="22"/>
        </w:rPr>
        <w:t>2016</w:t>
      </w:r>
      <w:r w:rsidR="000232A2" w:rsidRPr="00A830C1">
        <w:rPr>
          <w:rFonts w:cs="Arial"/>
          <w:sz w:val="22"/>
          <w:szCs w:val="22"/>
        </w:rPr>
        <w:t xml:space="preserve"> </w:t>
      </w:r>
      <w:r w:rsidRPr="00A830C1">
        <w:rPr>
          <w:rFonts w:cs="Arial"/>
          <w:sz w:val="22"/>
          <w:szCs w:val="22"/>
        </w:rPr>
        <w:t xml:space="preserve">are </w:t>
      </w:r>
      <w:r w:rsidR="000232A2" w:rsidRPr="00A830C1">
        <w:rPr>
          <w:rFonts w:cs="Arial"/>
          <w:sz w:val="22"/>
          <w:szCs w:val="22"/>
        </w:rPr>
        <w:t>due November 1, 2016</w:t>
      </w:r>
      <w:r w:rsidRPr="00A830C1">
        <w:rPr>
          <w:rFonts w:cs="Arial"/>
          <w:sz w:val="22"/>
          <w:szCs w:val="22"/>
        </w:rPr>
        <w:t>.</w:t>
      </w:r>
      <w:r w:rsidR="003D2113" w:rsidRPr="00A830C1">
        <w:rPr>
          <w:rFonts w:cs="Arial"/>
          <w:sz w:val="22"/>
          <w:szCs w:val="22"/>
        </w:rPr>
        <w:t xml:space="preserve"> </w:t>
      </w:r>
      <w:r w:rsidRPr="00A830C1">
        <w:rPr>
          <w:rFonts w:cs="Arial"/>
          <w:sz w:val="22"/>
          <w:szCs w:val="22"/>
        </w:rPr>
        <w:t xml:space="preserve">The initial submission should reflect only those obligations that </w:t>
      </w:r>
      <w:r w:rsidRPr="00A830C1">
        <w:rPr>
          <w:rFonts w:cs="Arial"/>
          <w:sz w:val="22"/>
          <w:szCs w:val="22"/>
          <w:u w:val="single"/>
        </w:rPr>
        <w:t>have not yet been paid</w:t>
      </w:r>
      <w:r w:rsidRPr="00A830C1">
        <w:rPr>
          <w:rFonts w:cs="Arial"/>
          <w:sz w:val="22"/>
          <w:szCs w:val="22"/>
        </w:rPr>
        <w:t xml:space="preserve"> with PY 2015 </w:t>
      </w:r>
      <w:r w:rsidR="00A830C1" w:rsidRPr="00A830C1">
        <w:rPr>
          <w:rFonts w:cs="Arial"/>
          <w:sz w:val="22"/>
          <w:szCs w:val="22"/>
        </w:rPr>
        <w:t>or</w:t>
      </w:r>
      <w:r w:rsidRPr="00A830C1">
        <w:rPr>
          <w:rFonts w:cs="Arial"/>
          <w:sz w:val="22"/>
          <w:szCs w:val="22"/>
        </w:rPr>
        <w:t xml:space="preserve"> PY 2016 funds.</w:t>
      </w:r>
    </w:p>
    <w:p w14:paraId="3DC9BD8A" w14:textId="77777777" w:rsidR="006A1EC6" w:rsidRPr="00A830C1" w:rsidRDefault="006A1EC6" w:rsidP="00C6015D">
      <w:pPr>
        <w:jc w:val="both"/>
        <w:rPr>
          <w:rFonts w:cs="Arial"/>
          <w:sz w:val="22"/>
          <w:szCs w:val="22"/>
        </w:rPr>
      </w:pPr>
    </w:p>
    <w:p w14:paraId="4990FB7C" w14:textId="3AED5459" w:rsidR="00C6015D" w:rsidRPr="00A830C1" w:rsidRDefault="00E71552" w:rsidP="00C6015D">
      <w:pPr>
        <w:jc w:val="both"/>
        <w:rPr>
          <w:rFonts w:cs="Arial"/>
          <w:sz w:val="22"/>
          <w:szCs w:val="22"/>
        </w:rPr>
      </w:pPr>
      <w:r w:rsidRPr="00A830C1">
        <w:rPr>
          <w:rFonts w:cs="Arial"/>
          <w:sz w:val="22"/>
          <w:szCs w:val="22"/>
        </w:rPr>
        <w:t xml:space="preserve">After November 1, 2016, </w:t>
      </w:r>
      <w:r w:rsidR="0039793E" w:rsidRPr="00A830C1">
        <w:rPr>
          <w:rFonts w:cs="Arial"/>
          <w:sz w:val="22"/>
          <w:szCs w:val="22"/>
        </w:rPr>
        <w:t>o</w:t>
      </w:r>
      <w:r w:rsidR="00C6015D" w:rsidRPr="00A830C1">
        <w:rPr>
          <w:rFonts w:cs="Arial"/>
          <w:color w:val="000000"/>
          <w:sz w:val="22"/>
          <w:szCs w:val="22"/>
        </w:rPr>
        <w:t xml:space="preserve">bligations </w:t>
      </w:r>
      <w:r w:rsidR="003D2113" w:rsidRPr="00A830C1">
        <w:rPr>
          <w:rFonts w:cs="Arial"/>
          <w:color w:val="000000"/>
          <w:sz w:val="22"/>
          <w:szCs w:val="22"/>
        </w:rPr>
        <w:t xml:space="preserve">must be entered into RRS </w:t>
      </w:r>
      <w:r w:rsidR="00C6015D" w:rsidRPr="00A830C1">
        <w:rPr>
          <w:rFonts w:cs="Arial"/>
          <w:color w:val="000000"/>
          <w:sz w:val="22"/>
          <w:szCs w:val="22"/>
        </w:rPr>
        <w:t>on a real-time basis, meaning as the commitments are made.</w:t>
      </w:r>
      <w:r w:rsidRPr="00A830C1">
        <w:rPr>
          <w:rFonts w:cs="Arial"/>
          <w:color w:val="000000"/>
          <w:sz w:val="22"/>
          <w:szCs w:val="22"/>
        </w:rPr>
        <w:t xml:space="preserve">  Table 4 identifies timelines for submission of obligations for </w:t>
      </w:r>
      <w:r w:rsidRPr="00A830C1">
        <w:rPr>
          <w:rFonts w:cs="Arial"/>
          <w:sz w:val="22"/>
          <w:szCs w:val="22"/>
        </w:rPr>
        <w:t>PY 2015 and PY 2016.</w:t>
      </w:r>
    </w:p>
    <w:p w14:paraId="76B713E6" w14:textId="77777777" w:rsidR="00E71552" w:rsidRPr="00A830C1" w:rsidRDefault="00E71552" w:rsidP="00C6015D">
      <w:pPr>
        <w:jc w:val="both"/>
        <w:rPr>
          <w:rFonts w:cs="Arial"/>
          <w:sz w:val="22"/>
          <w:szCs w:val="22"/>
        </w:rPr>
      </w:pPr>
    </w:p>
    <w:p w14:paraId="7F791D7D" w14:textId="25AF996A" w:rsidR="001B66CC" w:rsidRPr="00A830C1" w:rsidRDefault="001B66CC">
      <w:pPr>
        <w:rPr>
          <w:rFonts w:cs="Arial"/>
          <w:sz w:val="22"/>
          <w:szCs w:val="22"/>
        </w:rPr>
      </w:pPr>
      <w:r w:rsidRPr="00A830C1">
        <w:rPr>
          <w:rFonts w:cs="Arial"/>
          <w:sz w:val="22"/>
          <w:szCs w:val="22"/>
        </w:rPr>
        <w:br w:type="page"/>
      </w:r>
    </w:p>
    <w:p w14:paraId="1266EF32" w14:textId="46E715D8" w:rsidR="00E71552" w:rsidRPr="00A830C1" w:rsidRDefault="00E71552" w:rsidP="00C6015D">
      <w:pPr>
        <w:jc w:val="both"/>
        <w:rPr>
          <w:rFonts w:cs="Arial"/>
          <w:color w:val="0070C0"/>
          <w:sz w:val="22"/>
          <w:szCs w:val="22"/>
        </w:rPr>
      </w:pPr>
      <w:r w:rsidRPr="00A830C1">
        <w:rPr>
          <w:rFonts w:cs="Arial"/>
          <w:i/>
          <w:color w:val="0070C0"/>
          <w:sz w:val="22"/>
          <w:szCs w:val="22"/>
        </w:rPr>
        <w:t>Table 4. Submission of obligation</w:t>
      </w:r>
      <w:r w:rsidR="009C0DE7" w:rsidRPr="00A830C1">
        <w:rPr>
          <w:rFonts w:cs="Arial"/>
          <w:i/>
          <w:color w:val="0070C0"/>
          <w:sz w:val="22"/>
          <w:szCs w:val="22"/>
        </w:rPr>
        <w:t>s</w:t>
      </w:r>
      <w:r w:rsidRPr="00A830C1">
        <w:rPr>
          <w:rFonts w:cs="Arial"/>
          <w:i/>
          <w:color w:val="0070C0"/>
          <w:sz w:val="22"/>
          <w:szCs w:val="22"/>
        </w:rPr>
        <w:t xml:space="preserve"> information</w:t>
      </w:r>
    </w:p>
    <w:tbl>
      <w:tblPr>
        <w:tblStyle w:val="TableGrid"/>
        <w:tblW w:w="0" w:type="auto"/>
        <w:tblLook w:val="04A0" w:firstRow="1" w:lastRow="0" w:firstColumn="1" w:lastColumn="0" w:noHBand="0" w:noVBand="1"/>
        <w:tblCaption w:val="Table 4. Submission of obligations information"/>
        <w:tblDescription w:val="This table provides timeframes for submission of obligations information."/>
      </w:tblPr>
      <w:tblGrid>
        <w:gridCol w:w="4819"/>
        <w:gridCol w:w="4819"/>
      </w:tblGrid>
      <w:tr w:rsidR="00E71552" w:rsidRPr="00A830C1" w14:paraId="5E8A9B1E" w14:textId="77777777" w:rsidTr="009C0DE7">
        <w:trPr>
          <w:tblHeader/>
        </w:trPr>
        <w:tc>
          <w:tcPr>
            <w:tcW w:w="4819" w:type="dxa"/>
            <w:shd w:val="clear" w:color="auto" w:fill="D9E2F3" w:themeFill="accent5" w:themeFillTint="33"/>
          </w:tcPr>
          <w:p w14:paraId="09A2E369" w14:textId="792B5C9D" w:rsidR="00E71552" w:rsidRPr="00A830C1" w:rsidRDefault="00E71552" w:rsidP="00456560">
            <w:pPr>
              <w:jc w:val="center"/>
              <w:rPr>
                <w:rFonts w:cs="Arial"/>
                <w:color w:val="000000"/>
                <w:sz w:val="22"/>
                <w:szCs w:val="22"/>
              </w:rPr>
            </w:pPr>
            <w:r w:rsidRPr="00A830C1">
              <w:rPr>
                <w:rFonts w:cs="Arial"/>
                <w:color w:val="000000"/>
                <w:sz w:val="22"/>
                <w:szCs w:val="22"/>
              </w:rPr>
              <w:t>Reporting Period</w:t>
            </w:r>
          </w:p>
        </w:tc>
        <w:tc>
          <w:tcPr>
            <w:tcW w:w="4819" w:type="dxa"/>
            <w:shd w:val="clear" w:color="auto" w:fill="D9E2F3" w:themeFill="accent5" w:themeFillTint="33"/>
          </w:tcPr>
          <w:p w14:paraId="48FAF4B5" w14:textId="0F8CDAD0" w:rsidR="00E71552" w:rsidRPr="00A830C1" w:rsidRDefault="00E71552" w:rsidP="00456560">
            <w:pPr>
              <w:jc w:val="center"/>
              <w:rPr>
                <w:rFonts w:cs="Arial"/>
                <w:color w:val="000000"/>
                <w:sz w:val="22"/>
                <w:szCs w:val="22"/>
              </w:rPr>
            </w:pPr>
            <w:r w:rsidRPr="00A830C1">
              <w:rPr>
                <w:rFonts w:cs="Arial"/>
                <w:color w:val="000000"/>
                <w:sz w:val="22"/>
                <w:szCs w:val="22"/>
              </w:rPr>
              <w:t>Due Date</w:t>
            </w:r>
          </w:p>
        </w:tc>
      </w:tr>
      <w:tr w:rsidR="00E71552" w:rsidRPr="00A830C1" w14:paraId="1172B8E1" w14:textId="77777777" w:rsidTr="00E71552">
        <w:tc>
          <w:tcPr>
            <w:tcW w:w="4819" w:type="dxa"/>
          </w:tcPr>
          <w:p w14:paraId="066DC62A" w14:textId="522F3779" w:rsidR="00E71552" w:rsidRPr="00A830C1" w:rsidRDefault="00E71552" w:rsidP="005D1ED3">
            <w:pPr>
              <w:jc w:val="both"/>
              <w:rPr>
                <w:rFonts w:cs="Arial"/>
                <w:color w:val="000000"/>
                <w:sz w:val="22"/>
                <w:szCs w:val="22"/>
              </w:rPr>
            </w:pPr>
            <w:r w:rsidRPr="00A830C1">
              <w:rPr>
                <w:rFonts w:cs="Arial"/>
                <w:color w:val="000000"/>
                <w:sz w:val="22"/>
                <w:szCs w:val="22"/>
              </w:rPr>
              <w:t xml:space="preserve">Obligations </w:t>
            </w:r>
            <w:r w:rsidRPr="00A830C1">
              <w:rPr>
                <w:rFonts w:cs="Arial"/>
                <w:sz w:val="22"/>
                <w:szCs w:val="22"/>
                <w:u w:val="single"/>
              </w:rPr>
              <w:t>not yet paid</w:t>
            </w:r>
            <w:r w:rsidRPr="00A830C1">
              <w:rPr>
                <w:rFonts w:cs="Arial"/>
                <w:sz w:val="22"/>
                <w:szCs w:val="22"/>
              </w:rPr>
              <w:t xml:space="preserve"> for </w:t>
            </w:r>
            <w:r w:rsidR="003A4976" w:rsidRPr="00A830C1">
              <w:rPr>
                <w:rFonts w:cs="Arial"/>
                <w:sz w:val="22"/>
                <w:szCs w:val="22"/>
              </w:rPr>
              <w:t xml:space="preserve">PY </w:t>
            </w:r>
            <w:r w:rsidRPr="00A830C1">
              <w:rPr>
                <w:rFonts w:cs="Arial"/>
                <w:sz w:val="22"/>
                <w:szCs w:val="22"/>
              </w:rPr>
              <w:t xml:space="preserve">2015 and </w:t>
            </w:r>
            <w:r w:rsidR="003A4976" w:rsidRPr="00A830C1">
              <w:rPr>
                <w:rFonts w:cs="Arial"/>
                <w:sz w:val="22"/>
                <w:szCs w:val="22"/>
              </w:rPr>
              <w:t xml:space="preserve">PY </w:t>
            </w:r>
            <w:r w:rsidRPr="00A830C1">
              <w:rPr>
                <w:rFonts w:cs="Arial"/>
                <w:sz w:val="22"/>
                <w:szCs w:val="22"/>
              </w:rPr>
              <w:t xml:space="preserve">2016 </w:t>
            </w:r>
          </w:p>
        </w:tc>
        <w:tc>
          <w:tcPr>
            <w:tcW w:w="4819" w:type="dxa"/>
          </w:tcPr>
          <w:p w14:paraId="3C57DAD4" w14:textId="33A6AE33" w:rsidR="00E71552" w:rsidRPr="00A830C1" w:rsidRDefault="00E71552" w:rsidP="00C6015D">
            <w:pPr>
              <w:jc w:val="both"/>
              <w:rPr>
                <w:rFonts w:cs="Arial"/>
                <w:color w:val="000000"/>
                <w:sz w:val="22"/>
                <w:szCs w:val="22"/>
              </w:rPr>
            </w:pPr>
            <w:r w:rsidRPr="00A830C1">
              <w:rPr>
                <w:rFonts w:cs="Arial"/>
                <w:color w:val="000000"/>
                <w:sz w:val="22"/>
                <w:szCs w:val="22"/>
              </w:rPr>
              <w:t>Entered by November 1, 2016</w:t>
            </w:r>
          </w:p>
        </w:tc>
      </w:tr>
      <w:tr w:rsidR="00E71552" w:rsidRPr="00A830C1" w14:paraId="03B468EE" w14:textId="77777777" w:rsidTr="00E71552">
        <w:tc>
          <w:tcPr>
            <w:tcW w:w="4819" w:type="dxa"/>
          </w:tcPr>
          <w:p w14:paraId="576EBA9C" w14:textId="3B2A1B5F" w:rsidR="00E71552" w:rsidRPr="00A830C1" w:rsidRDefault="00E71552" w:rsidP="00E71552">
            <w:pPr>
              <w:jc w:val="both"/>
              <w:rPr>
                <w:rFonts w:cs="Arial"/>
                <w:color w:val="000000"/>
                <w:sz w:val="22"/>
                <w:szCs w:val="22"/>
              </w:rPr>
            </w:pPr>
            <w:r w:rsidRPr="00A830C1">
              <w:rPr>
                <w:rFonts w:cs="Arial"/>
                <w:color w:val="000000"/>
                <w:sz w:val="22"/>
                <w:szCs w:val="22"/>
              </w:rPr>
              <w:t>Obligations made November 1, 2016 forward</w:t>
            </w:r>
          </w:p>
        </w:tc>
        <w:tc>
          <w:tcPr>
            <w:tcW w:w="4819" w:type="dxa"/>
          </w:tcPr>
          <w:p w14:paraId="4DF9D02F" w14:textId="5968EC18" w:rsidR="00E71552" w:rsidRPr="00A830C1" w:rsidRDefault="00E71552" w:rsidP="00C6015D">
            <w:pPr>
              <w:jc w:val="both"/>
              <w:rPr>
                <w:rFonts w:cs="Arial"/>
                <w:color w:val="000000"/>
                <w:sz w:val="22"/>
                <w:szCs w:val="22"/>
              </w:rPr>
            </w:pPr>
            <w:r w:rsidRPr="00A830C1">
              <w:rPr>
                <w:rFonts w:cs="Arial"/>
                <w:color w:val="000000"/>
                <w:sz w:val="22"/>
                <w:szCs w:val="22"/>
              </w:rPr>
              <w:t>Entered on a real-time basis (</w:t>
            </w:r>
            <w:r w:rsidRPr="00A830C1">
              <w:rPr>
                <w:rFonts w:cs="Arial"/>
                <w:i/>
                <w:color w:val="000000"/>
                <w:sz w:val="22"/>
                <w:szCs w:val="22"/>
              </w:rPr>
              <w:t>i.e.</w:t>
            </w:r>
            <w:r w:rsidRPr="00A830C1">
              <w:rPr>
                <w:rFonts w:cs="Arial"/>
                <w:color w:val="000000"/>
                <w:sz w:val="22"/>
                <w:szCs w:val="22"/>
              </w:rPr>
              <w:t>, as the obligation occurs)</w:t>
            </w:r>
          </w:p>
        </w:tc>
      </w:tr>
    </w:tbl>
    <w:p w14:paraId="5D50EAB7" w14:textId="77777777" w:rsidR="003D2113" w:rsidRPr="00A830C1" w:rsidRDefault="003D2113" w:rsidP="00C6015D">
      <w:pPr>
        <w:jc w:val="both"/>
        <w:rPr>
          <w:rFonts w:cs="Arial"/>
          <w:color w:val="000000"/>
          <w:sz w:val="22"/>
          <w:szCs w:val="22"/>
        </w:rPr>
      </w:pPr>
    </w:p>
    <w:p w14:paraId="7AC903B3" w14:textId="14FDA065" w:rsidR="005A7F56" w:rsidRPr="00A830C1" w:rsidRDefault="005A7F56" w:rsidP="005A7F56">
      <w:pPr>
        <w:pStyle w:val="Heading6"/>
        <w:numPr>
          <w:ilvl w:val="0"/>
          <w:numId w:val="53"/>
        </w:numPr>
        <w:rPr>
          <w:rFonts w:cs="Arial"/>
          <w:b w:val="0"/>
          <w:i/>
          <w:color w:val="0070C0"/>
          <w:sz w:val="22"/>
          <w:szCs w:val="22"/>
        </w:rPr>
      </w:pPr>
      <w:r w:rsidRPr="00A830C1">
        <w:rPr>
          <w:rFonts w:cs="Arial"/>
          <w:b w:val="0"/>
          <w:i/>
          <w:color w:val="0070C0"/>
          <w:sz w:val="22"/>
          <w:szCs w:val="22"/>
        </w:rPr>
        <w:t>Tracking of obligations for non-participant and participant WIOA funds</w:t>
      </w:r>
    </w:p>
    <w:p w14:paraId="0C9FD986" w14:textId="77777777" w:rsidR="005A7F56" w:rsidRPr="00A830C1" w:rsidRDefault="005A7F56" w:rsidP="005A7F56">
      <w:pPr>
        <w:jc w:val="both"/>
        <w:rPr>
          <w:rFonts w:cs="Arial"/>
          <w:color w:val="000000"/>
          <w:sz w:val="22"/>
          <w:szCs w:val="22"/>
        </w:rPr>
      </w:pPr>
    </w:p>
    <w:p w14:paraId="777209AF" w14:textId="39F2F5BD" w:rsidR="005A7F56" w:rsidRPr="00A830C1" w:rsidRDefault="00666CB8" w:rsidP="005A7F56">
      <w:pPr>
        <w:jc w:val="both"/>
        <w:rPr>
          <w:rFonts w:cs="Arial"/>
          <w:sz w:val="22"/>
          <w:szCs w:val="22"/>
        </w:rPr>
      </w:pPr>
      <w:r w:rsidRPr="00A830C1">
        <w:rPr>
          <w:rFonts w:cs="Arial"/>
          <w:sz w:val="22"/>
          <w:szCs w:val="22"/>
        </w:rPr>
        <w:t>T</w:t>
      </w:r>
      <w:r w:rsidR="005A7F56" w:rsidRPr="00A830C1">
        <w:rPr>
          <w:rFonts w:cs="Arial"/>
          <w:sz w:val="22"/>
          <w:szCs w:val="22"/>
        </w:rPr>
        <w:t xml:space="preserve">racking </w:t>
      </w:r>
      <w:r w:rsidRPr="00A830C1">
        <w:rPr>
          <w:rFonts w:cs="Arial"/>
          <w:sz w:val="22"/>
          <w:szCs w:val="22"/>
        </w:rPr>
        <w:t xml:space="preserve">of obligations </w:t>
      </w:r>
      <w:r w:rsidR="005A7F56" w:rsidRPr="00A830C1">
        <w:rPr>
          <w:rFonts w:cs="Arial"/>
          <w:sz w:val="22"/>
          <w:szCs w:val="22"/>
        </w:rPr>
        <w:t>is achieved by direct entry of each obligation into RRS by designated local area staff.</w:t>
      </w:r>
    </w:p>
    <w:p w14:paraId="6CEA6A52" w14:textId="77777777" w:rsidR="005A7F56" w:rsidRPr="00A830C1" w:rsidRDefault="005A7F56" w:rsidP="005A7F56">
      <w:pPr>
        <w:jc w:val="both"/>
        <w:rPr>
          <w:rFonts w:cs="Arial"/>
          <w:sz w:val="22"/>
          <w:szCs w:val="22"/>
        </w:rPr>
      </w:pPr>
    </w:p>
    <w:p w14:paraId="77FDAD6B" w14:textId="38CA39B7" w:rsidR="005A7F56" w:rsidRPr="00A830C1" w:rsidRDefault="005A7F56" w:rsidP="005A7F56">
      <w:pPr>
        <w:pStyle w:val="Heading6"/>
        <w:numPr>
          <w:ilvl w:val="0"/>
          <w:numId w:val="53"/>
        </w:numPr>
        <w:rPr>
          <w:rFonts w:cs="Arial"/>
          <w:b w:val="0"/>
          <w:i/>
          <w:color w:val="0070C0"/>
          <w:sz w:val="22"/>
          <w:szCs w:val="22"/>
        </w:rPr>
      </w:pPr>
      <w:r w:rsidRPr="00A830C1">
        <w:rPr>
          <w:rFonts w:cs="Arial"/>
          <w:b w:val="0"/>
          <w:i/>
          <w:color w:val="0070C0"/>
          <w:sz w:val="22"/>
          <w:szCs w:val="22"/>
        </w:rPr>
        <w:t>Procedure</w:t>
      </w:r>
    </w:p>
    <w:p w14:paraId="59F2D5C9" w14:textId="77777777" w:rsidR="005A7F56" w:rsidRPr="00A830C1" w:rsidRDefault="005A7F56" w:rsidP="005A7F56">
      <w:pPr>
        <w:jc w:val="both"/>
        <w:rPr>
          <w:rFonts w:cs="Arial"/>
          <w:color w:val="000000"/>
          <w:sz w:val="22"/>
          <w:szCs w:val="22"/>
        </w:rPr>
      </w:pPr>
    </w:p>
    <w:p w14:paraId="540059DC" w14:textId="77777777" w:rsidR="005A7F56" w:rsidRPr="00A830C1" w:rsidRDefault="005A7F56" w:rsidP="005A7F56">
      <w:pPr>
        <w:pStyle w:val="ListParagraph"/>
        <w:numPr>
          <w:ilvl w:val="0"/>
          <w:numId w:val="34"/>
        </w:numPr>
        <w:jc w:val="both"/>
        <w:rPr>
          <w:rFonts w:cs="Arial"/>
          <w:sz w:val="22"/>
          <w:szCs w:val="22"/>
        </w:rPr>
      </w:pPr>
      <w:r w:rsidRPr="00A830C1">
        <w:rPr>
          <w:rFonts w:cs="Arial"/>
          <w:sz w:val="22"/>
          <w:szCs w:val="22"/>
        </w:rPr>
        <w:t>Designated local area staff access the RRS website and complete a record for the obligation.  Detailed user instructions for submission are provided on the website.</w:t>
      </w:r>
    </w:p>
    <w:p w14:paraId="6396869B" w14:textId="77777777" w:rsidR="005A7F56" w:rsidRPr="00A830C1" w:rsidRDefault="005A7F56" w:rsidP="005A7F56">
      <w:pPr>
        <w:pStyle w:val="ListParagraph"/>
        <w:numPr>
          <w:ilvl w:val="0"/>
          <w:numId w:val="34"/>
        </w:numPr>
        <w:jc w:val="both"/>
        <w:rPr>
          <w:rFonts w:cs="Arial"/>
          <w:sz w:val="22"/>
          <w:szCs w:val="22"/>
        </w:rPr>
      </w:pPr>
      <w:r w:rsidRPr="00A830C1">
        <w:rPr>
          <w:rFonts w:cs="Arial"/>
          <w:sz w:val="22"/>
          <w:szCs w:val="22"/>
        </w:rPr>
        <w:t>Designated local area staff certify the record.</w:t>
      </w:r>
    </w:p>
    <w:p w14:paraId="20B6DCE6" w14:textId="77777777" w:rsidR="005A7F56" w:rsidRPr="00A830C1" w:rsidRDefault="005A7F56" w:rsidP="005A7F56">
      <w:pPr>
        <w:jc w:val="both"/>
        <w:rPr>
          <w:rFonts w:cs="Arial"/>
          <w:color w:val="000000"/>
          <w:sz w:val="22"/>
          <w:szCs w:val="22"/>
        </w:rPr>
      </w:pPr>
    </w:p>
    <w:p w14:paraId="316638C2" w14:textId="4331194E" w:rsidR="00AB49D9" w:rsidRPr="00A830C1" w:rsidRDefault="00AB49D9" w:rsidP="00AB49D9">
      <w:pPr>
        <w:pStyle w:val="Heading6"/>
        <w:numPr>
          <w:ilvl w:val="0"/>
          <w:numId w:val="53"/>
        </w:numPr>
        <w:rPr>
          <w:rFonts w:cs="Arial"/>
          <w:b w:val="0"/>
          <w:i/>
          <w:color w:val="0070C0"/>
          <w:sz w:val="22"/>
          <w:szCs w:val="22"/>
        </w:rPr>
      </w:pPr>
      <w:r w:rsidRPr="00A830C1">
        <w:rPr>
          <w:rFonts w:cs="Arial"/>
          <w:b w:val="0"/>
          <w:i/>
          <w:color w:val="0070C0"/>
          <w:sz w:val="22"/>
          <w:szCs w:val="22"/>
        </w:rPr>
        <w:t>Oversight</w:t>
      </w:r>
    </w:p>
    <w:p w14:paraId="399F987D" w14:textId="77777777" w:rsidR="00AB49D9" w:rsidRPr="00A830C1" w:rsidRDefault="00AB49D9" w:rsidP="005A7F56">
      <w:pPr>
        <w:jc w:val="both"/>
        <w:rPr>
          <w:rFonts w:cs="Arial"/>
          <w:color w:val="000000"/>
          <w:sz w:val="22"/>
          <w:szCs w:val="22"/>
        </w:rPr>
      </w:pPr>
    </w:p>
    <w:p w14:paraId="1DE3910E" w14:textId="3EF0416D" w:rsidR="00AB49D9" w:rsidRPr="00A830C1" w:rsidRDefault="00AB49D9" w:rsidP="005A7F56">
      <w:pPr>
        <w:jc w:val="both"/>
        <w:rPr>
          <w:rFonts w:cs="Arial"/>
          <w:color w:val="000000"/>
          <w:sz w:val="22"/>
          <w:szCs w:val="22"/>
        </w:rPr>
      </w:pPr>
      <w:r w:rsidRPr="00A830C1">
        <w:rPr>
          <w:rFonts w:cs="Arial"/>
          <w:color w:val="000000"/>
          <w:sz w:val="22"/>
          <w:szCs w:val="22"/>
        </w:rPr>
        <w:t>NDOL will run monthly and quarterly obligation reports for oversight purposes.  Local boards and local area staff are encouraged to do likewise.</w:t>
      </w:r>
    </w:p>
    <w:p w14:paraId="399C3B66" w14:textId="77777777" w:rsidR="00AB49D9" w:rsidRPr="00A830C1" w:rsidRDefault="00AB49D9" w:rsidP="005A7F56">
      <w:pPr>
        <w:jc w:val="both"/>
        <w:rPr>
          <w:rFonts w:cs="Arial"/>
          <w:color w:val="000000"/>
          <w:sz w:val="22"/>
          <w:szCs w:val="22"/>
        </w:rPr>
      </w:pPr>
    </w:p>
    <w:p w14:paraId="13233B2A" w14:textId="2707E027" w:rsidR="00985C6E" w:rsidRPr="00A830C1" w:rsidRDefault="005A7F56" w:rsidP="003C0341">
      <w:pPr>
        <w:pStyle w:val="Heading4"/>
        <w:numPr>
          <w:ilvl w:val="0"/>
          <w:numId w:val="27"/>
        </w:numPr>
        <w:rPr>
          <w:rFonts w:cs="Arial"/>
          <w:i/>
          <w:color w:val="0070C0"/>
          <w:sz w:val="22"/>
          <w:szCs w:val="22"/>
        </w:rPr>
      </w:pPr>
      <w:r w:rsidRPr="00A830C1">
        <w:rPr>
          <w:rFonts w:cs="Arial"/>
          <w:i/>
          <w:color w:val="0070C0"/>
          <w:sz w:val="22"/>
          <w:szCs w:val="22"/>
        </w:rPr>
        <w:t xml:space="preserve">Submission of </w:t>
      </w:r>
      <w:r w:rsidR="00316B90" w:rsidRPr="00A830C1">
        <w:rPr>
          <w:rFonts w:cs="Arial"/>
          <w:i/>
          <w:color w:val="0070C0"/>
          <w:sz w:val="22"/>
          <w:szCs w:val="22"/>
        </w:rPr>
        <w:t xml:space="preserve">Quarterly </w:t>
      </w:r>
      <w:r w:rsidRPr="00A830C1">
        <w:rPr>
          <w:rFonts w:cs="Arial"/>
          <w:i/>
          <w:color w:val="0070C0"/>
          <w:sz w:val="22"/>
          <w:szCs w:val="22"/>
        </w:rPr>
        <w:t xml:space="preserve">Financial </w:t>
      </w:r>
      <w:r w:rsidR="00985C6E" w:rsidRPr="00A830C1">
        <w:rPr>
          <w:rFonts w:cs="Arial"/>
          <w:i/>
          <w:color w:val="0070C0"/>
          <w:sz w:val="22"/>
          <w:szCs w:val="22"/>
        </w:rPr>
        <w:t>Reports</w:t>
      </w:r>
    </w:p>
    <w:p w14:paraId="49A16D35" w14:textId="77777777" w:rsidR="00985C6E" w:rsidRPr="00A830C1" w:rsidRDefault="00985C6E" w:rsidP="00D20F4A">
      <w:pPr>
        <w:jc w:val="both"/>
        <w:rPr>
          <w:rFonts w:cs="Arial"/>
          <w:sz w:val="22"/>
          <w:szCs w:val="22"/>
        </w:rPr>
      </w:pPr>
    </w:p>
    <w:p w14:paraId="3FEF506D" w14:textId="6D9B4C93" w:rsidR="003D2113" w:rsidRPr="00A830C1" w:rsidRDefault="005E39EA" w:rsidP="00D20F4A">
      <w:pPr>
        <w:jc w:val="both"/>
        <w:rPr>
          <w:rFonts w:cs="Arial"/>
          <w:sz w:val="22"/>
          <w:szCs w:val="22"/>
        </w:rPr>
      </w:pPr>
      <w:r w:rsidRPr="00A830C1">
        <w:rPr>
          <w:rFonts w:cs="Arial"/>
          <w:sz w:val="22"/>
          <w:szCs w:val="22"/>
        </w:rPr>
        <w:t xml:space="preserve">Effective October 1, 2016, local boards must </w:t>
      </w:r>
      <w:r w:rsidR="00C71898" w:rsidRPr="00A830C1">
        <w:rPr>
          <w:rFonts w:cs="Arial"/>
          <w:sz w:val="22"/>
          <w:szCs w:val="22"/>
        </w:rPr>
        <w:t xml:space="preserve">submit </w:t>
      </w:r>
      <w:r w:rsidR="007076EC" w:rsidRPr="00A830C1">
        <w:rPr>
          <w:rFonts w:cs="Arial"/>
          <w:sz w:val="22"/>
          <w:szCs w:val="22"/>
        </w:rPr>
        <w:t xml:space="preserve">quarterly </w:t>
      </w:r>
      <w:r w:rsidR="00C71898" w:rsidRPr="00A830C1">
        <w:rPr>
          <w:rFonts w:cs="Arial"/>
          <w:sz w:val="22"/>
          <w:szCs w:val="22"/>
        </w:rPr>
        <w:t xml:space="preserve">financial reports </w:t>
      </w:r>
      <w:r w:rsidR="00985C6E" w:rsidRPr="00A830C1">
        <w:rPr>
          <w:rFonts w:cs="Arial"/>
          <w:sz w:val="22"/>
          <w:szCs w:val="22"/>
        </w:rPr>
        <w:t>to</w:t>
      </w:r>
      <w:r w:rsidR="003D2113" w:rsidRPr="00A830C1">
        <w:rPr>
          <w:rFonts w:cs="Arial"/>
          <w:sz w:val="22"/>
          <w:szCs w:val="22"/>
        </w:rPr>
        <w:t>:</w:t>
      </w:r>
      <w:r w:rsidR="003D2113" w:rsidRPr="00A830C1">
        <w:rPr>
          <w:rStyle w:val="FootnoteReference"/>
          <w:rFonts w:cs="Arial"/>
          <w:sz w:val="22"/>
          <w:szCs w:val="22"/>
        </w:rPr>
        <w:footnoteReference w:id="19"/>
      </w:r>
    </w:p>
    <w:p w14:paraId="5A7F3F2B" w14:textId="77777777" w:rsidR="003D2113" w:rsidRPr="00A830C1" w:rsidRDefault="003D2113" w:rsidP="00D20F4A">
      <w:pPr>
        <w:jc w:val="both"/>
        <w:rPr>
          <w:rFonts w:cs="Arial"/>
          <w:sz w:val="22"/>
          <w:szCs w:val="22"/>
        </w:rPr>
      </w:pPr>
    </w:p>
    <w:p w14:paraId="32013EB0" w14:textId="2126F2C6" w:rsidR="003D2113" w:rsidRPr="00A830C1" w:rsidRDefault="003D2113" w:rsidP="00464695">
      <w:pPr>
        <w:pStyle w:val="ListParagraph"/>
        <w:numPr>
          <w:ilvl w:val="0"/>
          <w:numId w:val="49"/>
        </w:numPr>
        <w:rPr>
          <w:rFonts w:cs="Arial"/>
          <w:sz w:val="21"/>
          <w:szCs w:val="21"/>
        </w:rPr>
      </w:pPr>
      <w:r w:rsidRPr="00A830C1">
        <w:rPr>
          <w:rFonts w:cs="Arial"/>
          <w:sz w:val="21"/>
          <w:szCs w:val="21"/>
        </w:rPr>
        <w:t xml:space="preserve">Joan Modrell, </w:t>
      </w:r>
      <w:r w:rsidR="00985C6E" w:rsidRPr="00A830C1">
        <w:rPr>
          <w:rFonts w:cs="Arial"/>
          <w:sz w:val="21"/>
          <w:szCs w:val="21"/>
        </w:rPr>
        <w:t>Director</w:t>
      </w:r>
      <w:r w:rsidRPr="00A830C1">
        <w:rPr>
          <w:rFonts w:cs="Arial"/>
          <w:sz w:val="21"/>
          <w:szCs w:val="21"/>
        </w:rPr>
        <w:t xml:space="preserve">, </w:t>
      </w:r>
      <w:r w:rsidR="00985C6E" w:rsidRPr="00A830C1">
        <w:rPr>
          <w:rFonts w:cs="Arial"/>
          <w:sz w:val="21"/>
          <w:szCs w:val="21"/>
        </w:rPr>
        <w:t>Office of Employment and Training</w:t>
      </w:r>
      <w:r w:rsidRPr="00A830C1">
        <w:rPr>
          <w:rFonts w:cs="Arial"/>
          <w:sz w:val="21"/>
          <w:szCs w:val="21"/>
        </w:rPr>
        <w:t>, NDOL</w:t>
      </w:r>
      <w:r w:rsidR="00482FFC" w:rsidRPr="00A830C1">
        <w:rPr>
          <w:rFonts w:cs="Arial"/>
          <w:sz w:val="21"/>
          <w:szCs w:val="21"/>
        </w:rPr>
        <w:t>,</w:t>
      </w:r>
      <w:r w:rsidRPr="00A830C1">
        <w:rPr>
          <w:rFonts w:cs="Arial"/>
          <w:sz w:val="21"/>
          <w:szCs w:val="21"/>
        </w:rPr>
        <w:t xml:space="preserve"> </w:t>
      </w:r>
      <w:hyperlink r:id="rId9" w:history="1">
        <w:r w:rsidRPr="00A830C1">
          <w:rPr>
            <w:rStyle w:val="Hyperlink"/>
            <w:rFonts w:cs="Arial"/>
            <w:sz w:val="21"/>
            <w:szCs w:val="21"/>
            <w:u w:val="none"/>
          </w:rPr>
          <w:t>joan.modrell@nebraska.gov</w:t>
        </w:r>
      </w:hyperlink>
      <w:r w:rsidRPr="00A830C1">
        <w:rPr>
          <w:rFonts w:cs="Arial"/>
          <w:sz w:val="21"/>
          <w:szCs w:val="21"/>
        </w:rPr>
        <w:t>; and</w:t>
      </w:r>
    </w:p>
    <w:p w14:paraId="391A5C33" w14:textId="553B7224" w:rsidR="00985C6E" w:rsidRPr="00A830C1" w:rsidRDefault="003D2113" w:rsidP="00464695">
      <w:pPr>
        <w:pStyle w:val="ListParagraph"/>
        <w:numPr>
          <w:ilvl w:val="0"/>
          <w:numId w:val="49"/>
        </w:numPr>
        <w:ind w:right="198"/>
        <w:rPr>
          <w:rFonts w:cs="Arial"/>
          <w:sz w:val="21"/>
          <w:szCs w:val="21"/>
        </w:rPr>
      </w:pPr>
      <w:r w:rsidRPr="00A830C1">
        <w:rPr>
          <w:rFonts w:cs="Arial"/>
          <w:sz w:val="21"/>
          <w:szCs w:val="21"/>
        </w:rPr>
        <w:t>Kim Schreiner, Controller, Financial Services Division, NDOL</w:t>
      </w:r>
      <w:r w:rsidR="00482FFC" w:rsidRPr="00A830C1">
        <w:rPr>
          <w:rFonts w:cs="Arial"/>
          <w:sz w:val="21"/>
          <w:szCs w:val="21"/>
        </w:rPr>
        <w:t>,</w:t>
      </w:r>
      <w:r w:rsidRPr="00A830C1">
        <w:rPr>
          <w:rFonts w:cs="Arial"/>
          <w:sz w:val="21"/>
          <w:szCs w:val="21"/>
        </w:rPr>
        <w:t xml:space="preserve"> </w:t>
      </w:r>
      <w:hyperlink r:id="rId10" w:history="1">
        <w:r w:rsidRPr="00A830C1">
          <w:rPr>
            <w:rStyle w:val="Hyperlink"/>
            <w:rFonts w:cs="Arial"/>
            <w:sz w:val="21"/>
            <w:szCs w:val="21"/>
            <w:u w:val="none"/>
          </w:rPr>
          <w:t>kim.schreiner@nebraska.gov</w:t>
        </w:r>
      </w:hyperlink>
      <w:r w:rsidRPr="00A830C1">
        <w:rPr>
          <w:rFonts w:cs="Arial"/>
          <w:sz w:val="21"/>
          <w:szCs w:val="21"/>
        </w:rPr>
        <w:t>.</w:t>
      </w:r>
    </w:p>
    <w:p w14:paraId="142D0A70" w14:textId="77777777" w:rsidR="00434C42" w:rsidRPr="00A830C1" w:rsidRDefault="00434C42" w:rsidP="00434C42">
      <w:pPr>
        <w:rPr>
          <w:rFonts w:cs="Arial"/>
          <w:sz w:val="22"/>
          <w:szCs w:val="22"/>
        </w:rPr>
      </w:pPr>
    </w:p>
    <w:p w14:paraId="1AE47D9E" w14:textId="07583924" w:rsidR="00434C42" w:rsidRPr="00A830C1" w:rsidRDefault="00434C42" w:rsidP="004739ED">
      <w:pPr>
        <w:pStyle w:val="Heading5"/>
        <w:numPr>
          <w:ilvl w:val="0"/>
          <w:numId w:val="46"/>
        </w:numPr>
        <w:rPr>
          <w:rFonts w:cs="Arial"/>
          <w:i/>
          <w:color w:val="0070C0"/>
          <w:sz w:val="22"/>
          <w:szCs w:val="22"/>
        </w:rPr>
      </w:pPr>
      <w:r w:rsidRPr="00A830C1">
        <w:rPr>
          <w:rFonts w:cs="Arial"/>
          <w:i/>
          <w:color w:val="0070C0"/>
          <w:sz w:val="22"/>
          <w:szCs w:val="22"/>
        </w:rPr>
        <w:t>Content</w:t>
      </w:r>
    </w:p>
    <w:p w14:paraId="4AB3E67F" w14:textId="5E94DC9D" w:rsidR="00434C42" w:rsidRPr="00A830C1" w:rsidRDefault="00434C42" w:rsidP="00434C42">
      <w:pPr>
        <w:jc w:val="both"/>
        <w:rPr>
          <w:rFonts w:cs="Arial"/>
          <w:sz w:val="22"/>
          <w:szCs w:val="22"/>
        </w:rPr>
      </w:pPr>
    </w:p>
    <w:p w14:paraId="729E76A4" w14:textId="77777777" w:rsidR="00434C42" w:rsidRPr="00A830C1" w:rsidRDefault="00434C42" w:rsidP="00434C42">
      <w:pPr>
        <w:jc w:val="both"/>
        <w:rPr>
          <w:rFonts w:cs="Arial"/>
          <w:sz w:val="22"/>
          <w:szCs w:val="22"/>
        </w:rPr>
      </w:pPr>
      <w:r w:rsidRPr="00A830C1">
        <w:rPr>
          <w:rFonts w:cs="Arial"/>
          <w:sz w:val="22"/>
          <w:szCs w:val="22"/>
        </w:rPr>
        <w:t>Quarterly financial reports must include details on:</w:t>
      </w:r>
      <w:r w:rsidRPr="00A830C1">
        <w:rPr>
          <w:rStyle w:val="FootnoteReference"/>
          <w:rFonts w:cs="Arial"/>
          <w:sz w:val="22"/>
          <w:szCs w:val="22"/>
        </w:rPr>
        <w:footnoteReference w:id="20"/>
      </w:r>
    </w:p>
    <w:p w14:paraId="443A6FFB" w14:textId="77777777" w:rsidR="00434C42" w:rsidRPr="00A830C1" w:rsidRDefault="00434C42" w:rsidP="00434C42">
      <w:pPr>
        <w:jc w:val="both"/>
        <w:rPr>
          <w:rFonts w:cs="Arial"/>
          <w:sz w:val="22"/>
          <w:szCs w:val="22"/>
        </w:rPr>
      </w:pPr>
    </w:p>
    <w:p w14:paraId="10E6DA83" w14:textId="4114E418" w:rsidR="00434C42" w:rsidRPr="00A830C1" w:rsidRDefault="00434C42" w:rsidP="00434C42">
      <w:pPr>
        <w:pStyle w:val="ListParagraph"/>
        <w:numPr>
          <w:ilvl w:val="0"/>
          <w:numId w:val="6"/>
        </w:numPr>
        <w:jc w:val="both"/>
        <w:rPr>
          <w:rFonts w:cs="Arial"/>
          <w:sz w:val="22"/>
          <w:szCs w:val="22"/>
        </w:rPr>
      </w:pPr>
      <w:r w:rsidRPr="00A830C1">
        <w:rPr>
          <w:rFonts w:cs="Arial"/>
          <w:sz w:val="22"/>
          <w:szCs w:val="22"/>
        </w:rPr>
        <w:t>cash on hand</w:t>
      </w:r>
      <w:r w:rsidR="00482FFC" w:rsidRPr="00A830C1">
        <w:rPr>
          <w:rFonts w:cs="Arial"/>
          <w:sz w:val="22"/>
          <w:szCs w:val="22"/>
        </w:rPr>
        <w:t>;</w:t>
      </w:r>
    </w:p>
    <w:p w14:paraId="190ACA54" w14:textId="700EAE67" w:rsidR="00434C42" w:rsidRPr="00A830C1" w:rsidRDefault="00434C42" w:rsidP="00434C42">
      <w:pPr>
        <w:pStyle w:val="ListParagraph"/>
        <w:numPr>
          <w:ilvl w:val="0"/>
          <w:numId w:val="6"/>
        </w:numPr>
        <w:jc w:val="both"/>
        <w:rPr>
          <w:rFonts w:cs="Arial"/>
          <w:sz w:val="22"/>
          <w:szCs w:val="22"/>
        </w:rPr>
      </w:pPr>
      <w:r w:rsidRPr="00A830C1">
        <w:rPr>
          <w:rFonts w:cs="Arial"/>
          <w:sz w:val="22"/>
          <w:szCs w:val="22"/>
        </w:rPr>
        <w:t>matching funds</w:t>
      </w:r>
      <w:r w:rsidR="00482FFC" w:rsidRPr="00A830C1">
        <w:rPr>
          <w:rFonts w:cs="Arial"/>
          <w:sz w:val="22"/>
          <w:szCs w:val="22"/>
        </w:rPr>
        <w:t>;</w:t>
      </w:r>
    </w:p>
    <w:p w14:paraId="4E00BCC6" w14:textId="7E4592BC" w:rsidR="00434C42" w:rsidRPr="00A830C1" w:rsidRDefault="00434C42" w:rsidP="00434C42">
      <w:pPr>
        <w:pStyle w:val="ListParagraph"/>
        <w:numPr>
          <w:ilvl w:val="0"/>
          <w:numId w:val="6"/>
        </w:numPr>
        <w:jc w:val="both"/>
        <w:rPr>
          <w:rFonts w:cs="Arial"/>
          <w:sz w:val="22"/>
          <w:szCs w:val="22"/>
        </w:rPr>
      </w:pPr>
      <w:r w:rsidRPr="00A830C1">
        <w:rPr>
          <w:rFonts w:cs="Arial"/>
          <w:sz w:val="22"/>
          <w:szCs w:val="22"/>
        </w:rPr>
        <w:t>any income or profits earned</w:t>
      </w:r>
      <w:r w:rsidR="00482FFC" w:rsidRPr="00A830C1">
        <w:rPr>
          <w:rFonts w:cs="Arial"/>
          <w:sz w:val="22"/>
          <w:szCs w:val="22"/>
        </w:rPr>
        <w:t>;</w:t>
      </w:r>
      <w:r w:rsidRPr="00A830C1">
        <w:rPr>
          <w:rFonts w:cs="Arial"/>
          <w:sz w:val="22"/>
          <w:szCs w:val="22"/>
        </w:rPr>
        <w:t xml:space="preserve"> and</w:t>
      </w:r>
    </w:p>
    <w:p w14:paraId="0D56E3FB" w14:textId="77777777" w:rsidR="00434C42" w:rsidRPr="00A830C1" w:rsidRDefault="00434C42" w:rsidP="00434C42">
      <w:pPr>
        <w:pStyle w:val="ListParagraph"/>
        <w:numPr>
          <w:ilvl w:val="0"/>
          <w:numId w:val="6"/>
        </w:numPr>
        <w:jc w:val="both"/>
        <w:rPr>
          <w:rFonts w:cs="Arial"/>
          <w:sz w:val="22"/>
          <w:szCs w:val="22"/>
        </w:rPr>
      </w:pPr>
      <w:r w:rsidRPr="00A830C1">
        <w:rPr>
          <w:rFonts w:cs="Arial"/>
          <w:sz w:val="22"/>
          <w:szCs w:val="22"/>
        </w:rPr>
        <w:t xml:space="preserve">indirect costs. </w:t>
      </w:r>
    </w:p>
    <w:p w14:paraId="376FF94C" w14:textId="77777777" w:rsidR="00E449EC" w:rsidRPr="00A830C1" w:rsidRDefault="00E449EC" w:rsidP="00E449EC">
      <w:pPr>
        <w:jc w:val="both"/>
        <w:rPr>
          <w:rFonts w:cs="Arial"/>
          <w:color w:val="000000"/>
          <w:sz w:val="22"/>
          <w:szCs w:val="22"/>
        </w:rPr>
      </w:pPr>
    </w:p>
    <w:p w14:paraId="714D32BD" w14:textId="33E72EC9" w:rsidR="00E449EC" w:rsidRPr="00A830C1" w:rsidRDefault="00E449EC" w:rsidP="00E449EC">
      <w:pPr>
        <w:jc w:val="both"/>
        <w:rPr>
          <w:rFonts w:cs="Arial"/>
          <w:color w:val="000000"/>
          <w:sz w:val="22"/>
          <w:szCs w:val="22"/>
        </w:rPr>
      </w:pPr>
      <w:r w:rsidRPr="00A830C1">
        <w:rPr>
          <w:rFonts w:cs="Arial"/>
          <w:color w:val="000000"/>
          <w:sz w:val="22"/>
          <w:szCs w:val="22"/>
        </w:rPr>
        <w:t>Reported matching funds and program income, including any profits earned, must be:</w:t>
      </w:r>
    </w:p>
    <w:p w14:paraId="39A0621D" w14:textId="77777777" w:rsidR="00E449EC" w:rsidRPr="00A830C1" w:rsidRDefault="00E449EC" w:rsidP="00E449EC">
      <w:pPr>
        <w:jc w:val="both"/>
        <w:rPr>
          <w:rFonts w:cs="Arial"/>
          <w:color w:val="000000"/>
          <w:sz w:val="22"/>
          <w:szCs w:val="22"/>
        </w:rPr>
      </w:pPr>
    </w:p>
    <w:p w14:paraId="58E0CA46" w14:textId="5C25065E" w:rsidR="00E449EC" w:rsidRPr="00A830C1" w:rsidRDefault="00E449EC" w:rsidP="00E449EC">
      <w:pPr>
        <w:pStyle w:val="ListParagraph"/>
        <w:numPr>
          <w:ilvl w:val="0"/>
          <w:numId w:val="14"/>
        </w:numPr>
        <w:jc w:val="both"/>
        <w:rPr>
          <w:rFonts w:cs="Arial"/>
          <w:color w:val="000000"/>
          <w:sz w:val="22"/>
          <w:szCs w:val="22"/>
        </w:rPr>
      </w:pPr>
      <w:r w:rsidRPr="00A830C1">
        <w:rPr>
          <w:rFonts w:cs="Arial"/>
          <w:color w:val="000000"/>
          <w:sz w:val="22"/>
          <w:szCs w:val="22"/>
        </w:rPr>
        <w:t>reported on the accrual basis of accounting</w:t>
      </w:r>
      <w:r w:rsidR="00482FFC" w:rsidRPr="00A830C1">
        <w:rPr>
          <w:rFonts w:cs="Arial"/>
          <w:color w:val="000000"/>
          <w:sz w:val="22"/>
          <w:szCs w:val="22"/>
        </w:rPr>
        <w:t>;</w:t>
      </w:r>
      <w:r w:rsidRPr="00A830C1">
        <w:rPr>
          <w:rFonts w:cs="Arial"/>
          <w:color w:val="000000"/>
          <w:sz w:val="22"/>
          <w:szCs w:val="22"/>
        </w:rPr>
        <w:t xml:space="preserve"> </w:t>
      </w:r>
    </w:p>
    <w:p w14:paraId="5B9B4182" w14:textId="1372379E" w:rsidR="00E449EC" w:rsidRPr="00A830C1" w:rsidRDefault="00E449EC" w:rsidP="00E449EC">
      <w:pPr>
        <w:pStyle w:val="ListParagraph"/>
        <w:numPr>
          <w:ilvl w:val="0"/>
          <w:numId w:val="14"/>
        </w:numPr>
        <w:jc w:val="both"/>
        <w:rPr>
          <w:rFonts w:cs="Arial"/>
          <w:color w:val="000000"/>
          <w:sz w:val="22"/>
          <w:szCs w:val="22"/>
        </w:rPr>
      </w:pPr>
      <w:r w:rsidRPr="00A830C1">
        <w:rPr>
          <w:rFonts w:cs="Arial"/>
          <w:color w:val="000000"/>
          <w:sz w:val="22"/>
          <w:szCs w:val="22"/>
        </w:rPr>
        <w:t>program and activity costs must be reported by cost category in accordance with generally accepted accounting principles</w:t>
      </w:r>
      <w:r w:rsidR="00482FFC" w:rsidRPr="00A830C1">
        <w:rPr>
          <w:rFonts w:cs="Arial"/>
          <w:color w:val="000000"/>
          <w:sz w:val="22"/>
          <w:szCs w:val="22"/>
        </w:rPr>
        <w:t>;</w:t>
      </w:r>
      <w:r w:rsidRPr="00A830C1">
        <w:rPr>
          <w:rFonts w:cs="Arial"/>
          <w:color w:val="000000"/>
          <w:sz w:val="22"/>
          <w:szCs w:val="22"/>
        </w:rPr>
        <w:t xml:space="preserve"> and </w:t>
      </w:r>
    </w:p>
    <w:p w14:paraId="42BCD42B" w14:textId="77777777" w:rsidR="00E449EC" w:rsidRPr="00A830C1" w:rsidRDefault="00E449EC" w:rsidP="00E449EC">
      <w:pPr>
        <w:pStyle w:val="ListParagraph"/>
        <w:numPr>
          <w:ilvl w:val="0"/>
          <w:numId w:val="14"/>
        </w:numPr>
        <w:jc w:val="both"/>
        <w:rPr>
          <w:rFonts w:cs="Arial"/>
          <w:color w:val="000000"/>
          <w:sz w:val="22"/>
          <w:szCs w:val="22"/>
        </w:rPr>
      </w:pPr>
      <w:r w:rsidRPr="00A830C1">
        <w:rPr>
          <w:rFonts w:cs="Arial"/>
          <w:color w:val="000000"/>
          <w:sz w:val="22"/>
          <w:szCs w:val="22"/>
        </w:rPr>
        <w:t>cumulative by fiscal year of appropriation.</w:t>
      </w:r>
      <w:r w:rsidRPr="00A830C1">
        <w:rPr>
          <w:rStyle w:val="FootnoteReference"/>
          <w:rFonts w:cs="Arial"/>
          <w:color w:val="000000"/>
          <w:sz w:val="22"/>
          <w:szCs w:val="22"/>
        </w:rPr>
        <w:footnoteReference w:id="21"/>
      </w:r>
      <w:r w:rsidRPr="00A830C1">
        <w:rPr>
          <w:rFonts w:cs="Arial"/>
          <w:color w:val="000000"/>
          <w:sz w:val="22"/>
          <w:szCs w:val="22"/>
        </w:rPr>
        <w:t xml:space="preserve"> </w:t>
      </w:r>
    </w:p>
    <w:p w14:paraId="61244F4F" w14:textId="77777777" w:rsidR="00E449EC" w:rsidRPr="00A830C1" w:rsidRDefault="00E449EC" w:rsidP="00E449EC">
      <w:pPr>
        <w:jc w:val="both"/>
        <w:rPr>
          <w:rFonts w:cs="Arial"/>
          <w:sz w:val="22"/>
          <w:szCs w:val="22"/>
        </w:rPr>
      </w:pPr>
    </w:p>
    <w:p w14:paraId="6FAF34FA" w14:textId="3D546475" w:rsidR="00434C42" w:rsidRPr="00A830C1" w:rsidRDefault="00434C42" w:rsidP="00DC7EE8">
      <w:pPr>
        <w:jc w:val="both"/>
        <w:rPr>
          <w:rFonts w:cs="Arial"/>
          <w:sz w:val="22"/>
          <w:szCs w:val="22"/>
        </w:rPr>
      </w:pPr>
      <w:r w:rsidRPr="00A830C1">
        <w:rPr>
          <w:rFonts w:cs="Arial"/>
          <w:sz w:val="22"/>
          <w:szCs w:val="22"/>
        </w:rPr>
        <w:t xml:space="preserve">Under WIOA, </w:t>
      </w:r>
      <w:r w:rsidRPr="00A830C1">
        <w:rPr>
          <w:rFonts w:cs="Arial"/>
          <w:i/>
          <w:sz w:val="22"/>
          <w:szCs w:val="22"/>
        </w:rPr>
        <w:t>matching funds</w:t>
      </w:r>
      <w:r w:rsidRPr="00A830C1">
        <w:rPr>
          <w:rFonts w:cs="Arial"/>
          <w:sz w:val="22"/>
          <w:szCs w:val="22"/>
        </w:rPr>
        <w:t xml:space="preserve"> (or </w:t>
      </w:r>
      <w:r w:rsidRPr="00A830C1">
        <w:rPr>
          <w:rFonts w:cs="Arial"/>
          <w:i/>
          <w:sz w:val="22"/>
          <w:szCs w:val="22"/>
        </w:rPr>
        <w:t>matching</w:t>
      </w:r>
      <w:r w:rsidRPr="00A830C1">
        <w:rPr>
          <w:rFonts w:cs="Arial"/>
          <w:sz w:val="22"/>
          <w:szCs w:val="22"/>
        </w:rPr>
        <w:t>) means</w:t>
      </w:r>
      <w:r w:rsidR="00DC7EE8" w:rsidRPr="00A830C1">
        <w:rPr>
          <w:rFonts w:cs="Arial"/>
          <w:sz w:val="22"/>
          <w:szCs w:val="22"/>
        </w:rPr>
        <w:t xml:space="preserve"> </w:t>
      </w:r>
      <w:r w:rsidRPr="00A830C1">
        <w:rPr>
          <w:rFonts w:cs="Arial"/>
          <w:color w:val="000000"/>
          <w:sz w:val="22"/>
          <w:szCs w:val="22"/>
          <w:shd w:val="clear" w:color="auto" w:fill="FFFFFF"/>
        </w:rPr>
        <w:t>the portion of costs not paid by Federal funds (unless otherwise authorized by Federal statute), including:</w:t>
      </w:r>
      <w:r w:rsidR="00DC7EE8" w:rsidRPr="00A830C1">
        <w:rPr>
          <w:rStyle w:val="FootnoteReference"/>
          <w:rFonts w:cs="Arial"/>
          <w:sz w:val="22"/>
          <w:szCs w:val="22"/>
        </w:rPr>
        <w:t xml:space="preserve"> </w:t>
      </w:r>
      <w:r w:rsidR="00DC7EE8" w:rsidRPr="00A830C1">
        <w:rPr>
          <w:rStyle w:val="FootnoteReference"/>
          <w:rFonts w:cs="Arial"/>
          <w:sz w:val="22"/>
          <w:szCs w:val="22"/>
        </w:rPr>
        <w:footnoteReference w:id="22"/>
      </w:r>
    </w:p>
    <w:p w14:paraId="0595C45F" w14:textId="77777777" w:rsidR="00DC7EE8" w:rsidRPr="00A830C1" w:rsidRDefault="00DC7EE8" w:rsidP="00DC7EE8">
      <w:pPr>
        <w:jc w:val="both"/>
        <w:rPr>
          <w:rFonts w:cs="Arial"/>
          <w:sz w:val="22"/>
          <w:szCs w:val="22"/>
        </w:rPr>
      </w:pPr>
    </w:p>
    <w:p w14:paraId="50684245" w14:textId="5D7F03FF" w:rsidR="00434C42" w:rsidRPr="00A830C1" w:rsidRDefault="00434C42" w:rsidP="00DC7EE8">
      <w:pPr>
        <w:pStyle w:val="ListParagraph"/>
        <w:numPr>
          <w:ilvl w:val="0"/>
          <w:numId w:val="6"/>
        </w:numPr>
        <w:jc w:val="both"/>
        <w:rPr>
          <w:rFonts w:cs="Arial"/>
          <w:sz w:val="22"/>
          <w:szCs w:val="22"/>
        </w:rPr>
      </w:pPr>
      <w:r w:rsidRPr="00A830C1">
        <w:rPr>
          <w:rFonts w:cs="Arial"/>
          <w:sz w:val="22"/>
          <w:szCs w:val="22"/>
        </w:rPr>
        <w:t xml:space="preserve">any shared costs or matching funds and all contributions, including cash and third party in-kind contributions, when the contributions meet all of the following </w:t>
      </w:r>
      <w:r w:rsidR="00DC7EE8" w:rsidRPr="00A830C1">
        <w:rPr>
          <w:rFonts w:cs="Arial"/>
          <w:sz w:val="22"/>
          <w:szCs w:val="22"/>
        </w:rPr>
        <w:t xml:space="preserve">seven (7) </w:t>
      </w:r>
      <w:r w:rsidRPr="00A830C1">
        <w:rPr>
          <w:rFonts w:cs="Arial"/>
          <w:sz w:val="22"/>
          <w:szCs w:val="22"/>
        </w:rPr>
        <w:t xml:space="preserve">criteria: </w:t>
      </w:r>
    </w:p>
    <w:p w14:paraId="4AC33685" w14:textId="77777777" w:rsidR="00434C42" w:rsidRPr="00A830C1" w:rsidRDefault="00434C42" w:rsidP="00DC7EE8">
      <w:pPr>
        <w:pStyle w:val="ListParagraph"/>
        <w:numPr>
          <w:ilvl w:val="1"/>
          <w:numId w:val="25"/>
        </w:numPr>
        <w:jc w:val="both"/>
        <w:rPr>
          <w:rFonts w:cs="Arial"/>
          <w:sz w:val="22"/>
          <w:szCs w:val="22"/>
        </w:rPr>
      </w:pPr>
      <w:r w:rsidRPr="00A830C1">
        <w:rPr>
          <w:rFonts w:cs="Arial"/>
          <w:sz w:val="22"/>
          <w:szCs w:val="22"/>
        </w:rPr>
        <w:t xml:space="preserve">are verifiable from the non-Federal entity’s records; </w:t>
      </w:r>
    </w:p>
    <w:p w14:paraId="3E0F63E8" w14:textId="77777777" w:rsidR="00434C42" w:rsidRPr="00A830C1" w:rsidRDefault="00434C42" w:rsidP="00DC7EE8">
      <w:pPr>
        <w:pStyle w:val="ListParagraph"/>
        <w:numPr>
          <w:ilvl w:val="1"/>
          <w:numId w:val="25"/>
        </w:numPr>
        <w:jc w:val="both"/>
        <w:rPr>
          <w:rFonts w:cs="Arial"/>
          <w:sz w:val="22"/>
          <w:szCs w:val="22"/>
        </w:rPr>
      </w:pPr>
      <w:r w:rsidRPr="00A830C1">
        <w:rPr>
          <w:rFonts w:cs="Arial"/>
          <w:sz w:val="22"/>
          <w:szCs w:val="22"/>
        </w:rPr>
        <w:t xml:space="preserve">are not included as contributions for any other Federal award; </w:t>
      </w:r>
    </w:p>
    <w:p w14:paraId="6F78A215" w14:textId="77777777" w:rsidR="00434C42" w:rsidRPr="00A830C1" w:rsidRDefault="00434C42" w:rsidP="00DC7EE8">
      <w:pPr>
        <w:pStyle w:val="ListParagraph"/>
        <w:numPr>
          <w:ilvl w:val="1"/>
          <w:numId w:val="25"/>
        </w:numPr>
        <w:jc w:val="both"/>
        <w:rPr>
          <w:rFonts w:cs="Arial"/>
          <w:sz w:val="22"/>
          <w:szCs w:val="22"/>
        </w:rPr>
      </w:pPr>
      <w:r w:rsidRPr="00A830C1">
        <w:rPr>
          <w:rFonts w:cs="Arial"/>
          <w:sz w:val="22"/>
          <w:szCs w:val="22"/>
        </w:rPr>
        <w:t xml:space="preserve">are necessary and reasonable for accomplishment of project or program objectives; </w:t>
      </w:r>
    </w:p>
    <w:p w14:paraId="01EEE190" w14:textId="77777777" w:rsidR="00434C42" w:rsidRPr="00A830C1" w:rsidRDefault="00434C42" w:rsidP="00DC7EE8">
      <w:pPr>
        <w:pStyle w:val="ListParagraph"/>
        <w:numPr>
          <w:ilvl w:val="1"/>
          <w:numId w:val="25"/>
        </w:numPr>
        <w:jc w:val="both"/>
        <w:rPr>
          <w:rFonts w:cs="Arial"/>
          <w:sz w:val="22"/>
          <w:szCs w:val="22"/>
        </w:rPr>
      </w:pPr>
      <w:r w:rsidRPr="00A830C1">
        <w:rPr>
          <w:rFonts w:cs="Arial"/>
          <w:sz w:val="22"/>
          <w:szCs w:val="22"/>
        </w:rPr>
        <w:t xml:space="preserve">are allowable costs as defined and described in 2 CFR §§ 200.402 and 200.403; </w:t>
      </w:r>
    </w:p>
    <w:p w14:paraId="44501460" w14:textId="77777777" w:rsidR="00434C42" w:rsidRPr="00A830C1" w:rsidRDefault="00434C42" w:rsidP="00DC7EE8">
      <w:pPr>
        <w:pStyle w:val="ListParagraph"/>
        <w:numPr>
          <w:ilvl w:val="1"/>
          <w:numId w:val="25"/>
        </w:numPr>
        <w:jc w:val="both"/>
        <w:rPr>
          <w:rFonts w:cs="Arial"/>
          <w:sz w:val="22"/>
          <w:szCs w:val="22"/>
        </w:rPr>
      </w:pPr>
      <w:r w:rsidRPr="00A830C1">
        <w:rPr>
          <w:rFonts w:cs="Arial"/>
          <w:sz w:val="22"/>
          <w:szCs w:val="22"/>
        </w:rPr>
        <w:t xml:space="preserve">are not paid by the Federal government under another Federal award, except where the Federal statute authorizing a program specifically provides that Federal funds made available for such program can be applied to matching or cost sharing requirements of other Federal programs; </w:t>
      </w:r>
    </w:p>
    <w:p w14:paraId="4F2A7028" w14:textId="77777777" w:rsidR="00434C42" w:rsidRPr="00A830C1" w:rsidRDefault="00434C42" w:rsidP="00DC7EE8">
      <w:pPr>
        <w:pStyle w:val="ListParagraph"/>
        <w:numPr>
          <w:ilvl w:val="1"/>
          <w:numId w:val="25"/>
        </w:numPr>
        <w:jc w:val="both"/>
        <w:rPr>
          <w:rFonts w:cs="Arial"/>
          <w:sz w:val="22"/>
          <w:szCs w:val="22"/>
        </w:rPr>
      </w:pPr>
      <w:r w:rsidRPr="00A830C1">
        <w:rPr>
          <w:rFonts w:cs="Arial"/>
          <w:sz w:val="22"/>
          <w:szCs w:val="22"/>
        </w:rPr>
        <w:t xml:space="preserve">are provided for in the approved budget when required by the Federal awarding agency; and </w:t>
      </w:r>
    </w:p>
    <w:p w14:paraId="2A1D91BD" w14:textId="77777777" w:rsidR="00434C42" w:rsidRPr="00A830C1" w:rsidRDefault="00434C42" w:rsidP="00DC7EE8">
      <w:pPr>
        <w:pStyle w:val="ListParagraph"/>
        <w:numPr>
          <w:ilvl w:val="1"/>
          <w:numId w:val="25"/>
        </w:numPr>
        <w:jc w:val="both"/>
        <w:rPr>
          <w:rFonts w:cs="Arial"/>
          <w:sz w:val="22"/>
          <w:szCs w:val="22"/>
        </w:rPr>
      </w:pPr>
      <w:r w:rsidRPr="00A830C1">
        <w:rPr>
          <w:rFonts w:cs="Arial"/>
          <w:sz w:val="22"/>
          <w:szCs w:val="22"/>
        </w:rPr>
        <w:t>conform to other applicable provisions of Part 200—Uniform Administrative Requirements, Cost Principles, and Audit Requirements for Federal Awards.</w:t>
      </w:r>
    </w:p>
    <w:p w14:paraId="4B6CC604" w14:textId="77777777" w:rsidR="00434C42" w:rsidRPr="00A830C1" w:rsidRDefault="00434C42" w:rsidP="00434C42">
      <w:pPr>
        <w:jc w:val="both"/>
        <w:rPr>
          <w:rFonts w:cs="Arial"/>
          <w:color w:val="000000"/>
          <w:sz w:val="22"/>
          <w:szCs w:val="22"/>
        </w:rPr>
      </w:pPr>
    </w:p>
    <w:p w14:paraId="6D092436" w14:textId="1FCC585B" w:rsidR="00434C42" w:rsidRPr="00A830C1" w:rsidRDefault="005A7F56" w:rsidP="004739ED">
      <w:pPr>
        <w:pStyle w:val="Heading5"/>
        <w:numPr>
          <w:ilvl w:val="0"/>
          <w:numId w:val="46"/>
        </w:numPr>
        <w:rPr>
          <w:rFonts w:cs="Arial"/>
          <w:i/>
          <w:color w:val="0070C0"/>
          <w:sz w:val="22"/>
          <w:szCs w:val="22"/>
        </w:rPr>
      </w:pPr>
      <w:r w:rsidRPr="00A830C1">
        <w:rPr>
          <w:rFonts w:cs="Arial"/>
          <w:i/>
          <w:color w:val="0070C0"/>
          <w:sz w:val="22"/>
          <w:szCs w:val="22"/>
        </w:rPr>
        <w:t>Deadlines</w:t>
      </w:r>
    </w:p>
    <w:p w14:paraId="16B9B2B2" w14:textId="35A58104" w:rsidR="00434C42" w:rsidRPr="00A830C1" w:rsidRDefault="00434C42" w:rsidP="00434C42">
      <w:pPr>
        <w:jc w:val="both"/>
        <w:rPr>
          <w:rFonts w:cs="Arial"/>
          <w:sz w:val="22"/>
          <w:szCs w:val="22"/>
        </w:rPr>
      </w:pPr>
    </w:p>
    <w:p w14:paraId="4415C4FB" w14:textId="1A7A7AF1" w:rsidR="00E80A0E" w:rsidRPr="00A830C1" w:rsidRDefault="00DC7EE8" w:rsidP="00D20F4A">
      <w:pPr>
        <w:jc w:val="both"/>
        <w:rPr>
          <w:rFonts w:cs="Arial"/>
          <w:b/>
          <w:sz w:val="22"/>
          <w:szCs w:val="22"/>
        </w:rPr>
      </w:pPr>
      <w:r w:rsidRPr="00A830C1">
        <w:rPr>
          <w:rFonts w:cs="Arial"/>
          <w:b/>
          <w:sz w:val="22"/>
          <w:szCs w:val="22"/>
        </w:rPr>
        <w:t>Effective October 1, 2016, q</w:t>
      </w:r>
      <w:r w:rsidR="009C15CD" w:rsidRPr="00A830C1">
        <w:rPr>
          <w:rFonts w:cs="Arial"/>
          <w:b/>
          <w:sz w:val="22"/>
          <w:szCs w:val="22"/>
        </w:rPr>
        <w:t xml:space="preserve">uarterly </w:t>
      </w:r>
      <w:r w:rsidR="00316B90" w:rsidRPr="00A830C1">
        <w:rPr>
          <w:rFonts w:cs="Arial"/>
          <w:b/>
          <w:sz w:val="22"/>
          <w:szCs w:val="22"/>
        </w:rPr>
        <w:t xml:space="preserve">financial </w:t>
      </w:r>
      <w:r w:rsidR="00482FFC" w:rsidRPr="00A830C1">
        <w:rPr>
          <w:rFonts w:cs="Arial"/>
          <w:b/>
          <w:sz w:val="22"/>
          <w:szCs w:val="22"/>
        </w:rPr>
        <w:t xml:space="preserve">reports </w:t>
      </w:r>
      <w:r w:rsidR="00E80A0E" w:rsidRPr="00A830C1">
        <w:rPr>
          <w:rFonts w:cs="Arial"/>
          <w:b/>
          <w:sz w:val="22"/>
          <w:szCs w:val="22"/>
        </w:rPr>
        <w:t xml:space="preserve">are due </w:t>
      </w:r>
      <w:r w:rsidR="0039793E" w:rsidRPr="00A830C1">
        <w:rPr>
          <w:rFonts w:cs="Arial"/>
          <w:b/>
          <w:sz w:val="22"/>
          <w:szCs w:val="22"/>
        </w:rPr>
        <w:t xml:space="preserve">no later than thirty </w:t>
      </w:r>
      <w:r w:rsidR="00160D6D" w:rsidRPr="00A830C1">
        <w:rPr>
          <w:rFonts w:cs="Arial"/>
          <w:b/>
          <w:sz w:val="22"/>
          <w:szCs w:val="22"/>
        </w:rPr>
        <w:t>(</w:t>
      </w:r>
      <w:r w:rsidR="0039793E" w:rsidRPr="00A830C1">
        <w:rPr>
          <w:rFonts w:cs="Arial"/>
          <w:b/>
          <w:sz w:val="22"/>
          <w:szCs w:val="22"/>
        </w:rPr>
        <w:t>30</w:t>
      </w:r>
      <w:r w:rsidR="00160D6D" w:rsidRPr="00A830C1">
        <w:rPr>
          <w:rFonts w:cs="Arial"/>
          <w:b/>
          <w:sz w:val="22"/>
          <w:szCs w:val="22"/>
        </w:rPr>
        <w:t xml:space="preserve">) </w:t>
      </w:r>
      <w:r w:rsidR="00E80A0E" w:rsidRPr="00A830C1">
        <w:rPr>
          <w:rFonts w:cs="Arial"/>
          <w:b/>
          <w:sz w:val="22"/>
          <w:szCs w:val="22"/>
        </w:rPr>
        <w:t>day</w:t>
      </w:r>
      <w:r w:rsidR="00160D6D" w:rsidRPr="00A830C1">
        <w:rPr>
          <w:rFonts w:cs="Arial"/>
          <w:b/>
          <w:sz w:val="22"/>
          <w:szCs w:val="22"/>
        </w:rPr>
        <w:t>s</w:t>
      </w:r>
      <w:r w:rsidR="00E80A0E" w:rsidRPr="00A830C1">
        <w:rPr>
          <w:rFonts w:cs="Arial"/>
          <w:b/>
          <w:sz w:val="22"/>
          <w:szCs w:val="22"/>
        </w:rPr>
        <w:t xml:space="preserve"> </w:t>
      </w:r>
      <w:r w:rsidR="0039793E" w:rsidRPr="00A830C1">
        <w:rPr>
          <w:rFonts w:cs="Arial"/>
          <w:b/>
          <w:sz w:val="22"/>
          <w:szCs w:val="22"/>
        </w:rPr>
        <w:t xml:space="preserve">after </w:t>
      </w:r>
      <w:r w:rsidR="00E80A0E" w:rsidRPr="00A830C1">
        <w:rPr>
          <w:rFonts w:cs="Arial"/>
          <w:b/>
          <w:sz w:val="22"/>
          <w:szCs w:val="22"/>
        </w:rPr>
        <w:t xml:space="preserve">the end of </w:t>
      </w:r>
      <w:r w:rsidR="0039793E" w:rsidRPr="00A830C1">
        <w:rPr>
          <w:rFonts w:cs="Arial"/>
          <w:b/>
          <w:sz w:val="22"/>
          <w:szCs w:val="22"/>
        </w:rPr>
        <w:t xml:space="preserve">each </w:t>
      </w:r>
      <w:r w:rsidR="00E80A0E" w:rsidRPr="00A830C1">
        <w:rPr>
          <w:rFonts w:cs="Arial"/>
          <w:b/>
          <w:sz w:val="22"/>
          <w:szCs w:val="22"/>
        </w:rPr>
        <w:t>quarter.</w:t>
      </w:r>
      <w:r w:rsidR="00160D6D" w:rsidRPr="00A830C1">
        <w:rPr>
          <w:rFonts w:cs="Arial"/>
          <w:b/>
          <w:sz w:val="22"/>
          <w:szCs w:val="22"/>
        </w:rPr>
        <w:t xml:space="preserve">  Due dates for </w:t>
      </w:r>
      <w:r w:rsidR="00482FFC" w:rsidRPr="00A830C1">
        <w:rPr>
          <w:rFonts w:cs="Arial"/>
          <w:b/>
          <w:sz w:val="22"/>
          <w:szCs w:val="22"/>
        </w:rPr>
        <w:t xml:space="preserve">submission of </w:t>
      </w:r>
      <w:r w:rsidRPr="00A830C1">
        <w:rPr>
          <w:rFonts w:cs="Arial"/>
          <w:b/>
          <w:sz w:val="22"/>
          <w:szCs w:val="22"/>
        </w:rPr>
        <w:t>quarterly</w:t>
      </w:r>
      <w:r w:rsidR="00160D6D" w:rsidRPr="00A830C1">
        <w:rPr>
          <w:rFonts w:cs="Arial"/>
          <w:b/>
          <w:sz w:val="22"/>
          <w:szCs w:val="22"/>
        </w:rPr>
        <w:t xml:space="preserve"> </w:t>
      </w:r>
      <w:r w:rsidRPr="00A830C1">
        <w:rPr>
          <w:rFonts w:cs="Arial"/>
          <w:b/>
          <w:sz w:val="22"/>
          <w:szCs w:val="22"/>
        </w:rPr>
        <w:t xml:space="preserve">financial </w:t>
      </w:r>
      <w:r w:rsidR="00160D6D" w:rsidRPr="00A830C1">
        <w:rPr>
          <w:rFonts w:cs="Arial"/>
          <w:b/>
          <w:sz w:val="22"/>
          <w:szCs w:val="22"/>
        </w:rPr>
        <w:t xml:space="preserve">reports are detailed in Table </w:t>
      </w:r>
      <w:r w:rsidR="0039793E" w:rsidRPr="00A830C1">
        <w:rPr>
          <w:rFonts w:cs="Arial"/>
          <w:b/>
          <w:sz w:val="22"/>
          <w:szCs w:val="22"/>
        </w:rPr>
        <w:t>4</w:t>
      </w:r>
      <w:r w:rsidR="00160D6D" w:rsidRPr="00A830C1">
        <w:rPr>
          <w:rFonts w:cs="Arial"/>
          <w:b/>
          <w:sz w:val="22"/>
          <w:szCs w:val="22"/>
        </w:rPr>
        <w:t>.</w:t>
      </w:r>
    </w:p>
    <w:p w14:paraId="3D816F39" w14:textId="77777777" w:rsidR="00E80A0E" w:rsidRPr="00A830C1" w:rsidRDefault="00E80A0E" w:rsidP="00D20F4A">
      <w:pPr>
        <w:jc w:val="both"/>
        <w:rPr>
          <w:rFonts w:cs="Arial"/>
          <w:sz w:val="22"/>
          <w:szCs w:val="22"/>
        </w:rPr>
      </w:pPr>
    </w:p>
    <w:p w14:paraId="0ED58110" w14:textId="704252E5" w:rsidR="00160D6D" w:rsidRPr="00A830C1" w:rsidRDefault="00160D6D" w:rsidP="00D20F4A">
      <w:pPr>
        <w:jc w:val="both"/>
        <w:rPr>
          <w:rFonts w:cs="Arial"/>
          <w:i/>
          <w:color w:val="0070C0"/>
          <w:sz w:val="22"/>
          <w:szCs w:val="22"/>
        </w:rPr>
      </w:pPr>
      <w:r w:rsidRPr="00A830C1">
        <w:rPr>
          <w:rFonts w:cs="Arial"/>
          <w:i/>
          <w:color w:val="0070C0"/>
          <w:sz w:val="22"/>
          <w:szCs w:val="22"/>
        </w:rPr>
        <w:t xml:space="preserve">Table </w:t>
      </w:r>
      <w:r w:rsidR="00456560" w:rsidRPr="00A830C1">
        <w:rPr>
          <w:rFonts w:cs="Arial"/>
          <w:i/>
          <w:color w:val="0070C0"/>
          <w:sz w:val="22"/>
          <w:szCs w:val="22"/>
        </w:rPr>
        <w:t>5</w:t>
      </w:r>
      <w:r w:rsidRPr="00A830C1">
        <w:rPr>
          <w:rFonts w:cs="Arial"/>
          <w:i/>
          <w:color w:val="0070C0"/>
          <w:sz w:val="22"/>
          <w:szCs w:val="22"/>
        </w:rPr>
        <w:t xml:space="preserve">. </w:t>
      </w:r>
      <w:r w:rsidR="00482FFC" w:rsidRPr="00A830C1">
        <w:rPr>
          <w:rFonts w:cs="Arial"/>
          <w:i/>
          <w:color w:val="0070C0"/>
          <w:sz w:val="22"/>
          <w:szCs w:val="22"/>
        </w:rPr>
        <w:t>D</w:t>
      </w:r>
      <w:r w:rsidRPr="00A830C1">
        <w:rPr>
          <w:rFonts w:cs="Arial"/>
          <w:i/>
          <w:color w:val="0070C0"/>
          <w:sz w:val="22"/>
          <w:szCs w:val="22"/>
        </w:rPr>
        <w:t xml:space="preserve">ue dates for </w:t>
      </w:r>
      <w:r w:rsidR="00482FFC" w:rsidRPr="00A830C1">
        <w:rPr>
          <w:rFonts w:cs="Arial"/>
          <w:i/>
          <w:color w:val="0070C0"/>
          <w:sz w:val="22"/>
          <w:szCs w:val="22"/>
        </w:rPr>
        <w:t xml:space="preserve">submission of </w:t>
      </w:r>
      <w:r w:rsidRPr="00A830C1">
        <w:rPr>
          <w:rFonts w:cs="Arial"/>
          <w:i/>
          <w:color w:val="0070C0"/>
          <w:sz w:val="22"/>
          <w:szCs w:val="22"/>
        </w:rPr>
        <w:t>quarterly financial reports</w:t>
      </w:r>
    </w:p>
    <w:tbl>
      <w:tblPr>
        <w:tblStyle w:val="TableGrid"/>
        <w:tblW w:w="5000" w:type="pct"/>
        <w:tblLook w:val="04A0" w:firstRow="1" w:lastRow="0" w:firstColumn="1" w:lastColumn="0" w:noHBand="0" w:noVBand="1"/>
        <w:tblCaption w:val="Table 4. Due dates for submission of quarterly financial reports"/>
        <w:tblDescription w:val="This table provides the due dates for submission of quarterly financial reports."/>
      </w:tblPr>
      <w:tblGrid>
        <w:gridCol w:w="3485"/>
        <w:gridCol w:w="1458"/>
        <w:gridCol w:w="3486"/>
        <w:gridCol w:w="1173"/>
      </w:tblGrid>
      <w:tr w:rsidR="00160D6D" w:rsidRPr="00A830C1" w14:paraId="19F817E6" w14:textId="77777777" w:rsidTr="00C216E4">
        <w:trPr>
          <w:tblHeader/>
        </w:trPr>
        <w:tc>
          <w:tcPr>
            <w:tcW w:w="1815" w:type="pct"/>
            <w:tcBorders>
              <w:top w:val="single" w:sz="18" w:space="0" w:color="auto"/>
              <w:left w:val="single" w:sz="18" w:space="0" w:color="auto"/>
              <w:bottom w:val="single" w:sz="2" w:space="0" w:color="auto"/>
              <w:right w:val="nil"/>
            </w:tcBorders>
            <w:shd w:val="clear" w:color="auto" w:fill="E2EFD9" w:themeFill="accent6" w:themeFillTint="33"/>
          </w:tcPr>
          <w:p w14:paraId="2FC50A25" w14:textId="4DA87C21" w:rsidR="00160D6D" w:rsidRPr="00A830C1" w:rsidRDefault="00160D6D" w:rsidP="00D20F4A">
            <w:pPr>
              <w:jc w:val="both"/>
              <w:rPr>
                <w:rFonts w:cs="Arial"/>
                <w:b/>
                <w:sz w:val="22"/>
                <w:szCs w:val="22"/>
              </w:rPr>
            </w:pPr>
            <w:r w:rsidRPr="00A830C1">
              <w:rPr>
                <w:rFonts w:cs="Arial"/>
                <w:b/>
                <w:sz w:val="22"/>
                <w:szCs w:val="22"/>
              </w:rPr>
              <w:t>Reporting quarter</w:t>
            </w:r>
          </w:p>
        </w:tc>
        <w:tc>
          <w:tcPr>
            <w:tcW w:w="759" w:type="pct"/>
            <w:tcBorders>
              <w:top w:val="single" w:sz="18" w:space="0" w:color="auto"/>
              <w:left w:val="nil"/>
              <w:bottom w:val="single" w:sz="2" w:space="0" w:color="auto"/>
              <w:right w:val="single" w:sz="18" w:space="0" w:color="auto"/>
            </w:tcBorders>
            <w:shd w:val="clear" w:color="auto" w:fill="E2EFD9" w:themeFill="accent6" w:themeFillTint="33"/>
          </w:tcPr>
          <w:p w14:paraId="35230449" w14:textId="77777777" w:rsidR="00160D6D" w:rsidRPr="00A830C1" w:rsidRDefault="00160D6D" w:rsidP="00D20F4A">
            <w:pPr>
              <w:jc w:val="both"/>
              <w:rPr>
                <w:rFonts w:cs="Arial"/>
                <w:b/>
                <w:sz w:val="22"/>
                <w:szCs w:val="22"/>
              </w:rPr>
            </w:pPr>
            <w:r w:rsidRPr="00A830C1">
              <w:rPr>
                <w:rFonts w:cs="Arial"/>
                <w:b/>
                <w:sz w:val="22"/>
                <w:szCs w:val="22"/>
              </w:rPr>
              <w:t>Due date</w:t>
            </w:r>
          </w:p>
        </w:tc>
        <w:tc>
          <w:tcPr>
            <w:tcW w:w="1815" w:type="pct"/>
            <w:tcBorders>
              <w:top w:val="single" w:sz="18" w:space="0" w:color="auto"/>
              <w:left w:val="single" w:sz="18" w:space="0" w:color="auto"/>
              <w:bottom w:val="single" w:sz="2" w:space="0" w:color="auto"/>
              <w:right w:val="nil"/>
            </w:tcBorders>
            <w:shd w:val="clear" w:color="auto" w:fill="E2EFD9" w:themeFill="accent6" w:themeFillTint="33"/>
          </w:tcPr>
          <w:p w14:paraId="1B682C01" w14:textId="7DA72A60" w:rsidR="00160D6D" w:rsidRPr="00A830C1" w:rsidRDefault="00160D6D" w:rsidP="00D20F4A">
            <w:pPr>
              <w:jc w:val="both"/>
              <w:rPr>
                <w:rFonts w:cs="Arial"/>
                <w:b/>
                <w:sz w:val="22"/>
                <w:szCs w:val="22"/>
              </w:rPr>
            </w:pPr>
            <w:r w:rsidRPr="00A830C1">
              <w:rPr>
                <w:rFonts w:cs="Arial"/>
                <w:b/>
                <w:sz w:val="22"/>
                <w:szCs w:val="22"/>
              </w:rPr>
              <w:t>Reporting quarter</w:t>
            </w:r>
          </w:p>
        </w:tc>
        <w:tc>
          <w:tcPr>
            <w:tcW w:w="612" w:type="pct"/>
            <w:tcBorders>
              <w:top w:val="single" w:sz="18" w:space="0" w:color="auto"/>
              <w:left w:val="nil"/>
              <w:bottom w:val="single" w:sz="2" w:space="0" w:color="auto"/>
              <w:right w:val="single" w:sz="18" w:space="0" w:color="auto"/>
            </w:tcBorders>
            <w:shd w:val="clear" w:color="auto" w:fill="E2EFD9" w:themeFill="accent6" w:themeFillTint="33"/>
          </w:tcPr>
          <w:p w14:paraId="066CE0C8" w14:textId="77777777" w:rsidR="00160D6D" w:rsidRPr="00A830C1" w:rsidRDefault="00160D6D" w:rsidP="00D20F4A">
            <w:pPr>
              <w:jc w:val="both"/>
              <w:rPr>
                <w:rFonts w:cs="Arial"/>
                <w:b/>
                <w:sz w:val="22"/>
                <w:szCs w:val="22"/>
              </w:rPr>
            </w:pPr>
            <w:r w:rsidRPr="00A830C1">
              <w:rPr>
                <w:rFonts w:cs="Arial"/>
                <w:b/>
                <w:sz w:val="22"/>
                <w:szCs w:val="22"/>
              </w:rPr>
              <w:t>Due date</w:t>
            </w:r>
          </w:p>
        </w:tc>
      </w:tr>
      <w:tr w:rsidR="00160D6D" w:rsidRPr="00A830C1" w14:paraId="58BB30CB" w14:textId="77777777" w:rsidTr="00DC7EE8">
        <w:tc>
          <w:tcPr>
            <w:tcW w:w="1815" w:type="pct"/>
            <w:tcBorders>
              <w:top w:val="single" w:sz="2" w:space="0" w:color="auto"/>
              <w:left w:val="single" w:sz="18" w:space="0" w:color="auto"/>
              <w:bottom w:val="single" w:sz="2" w:space="0" w:color="auto"/>
              <w:right w:val="nil"/>
            </w:tcBorders>
          </w:tcPr>
          <w:p w14:paraId="5DB991B8" w14:textId="3BC11614" w:rsidR="00160D6D" w:rsidRPr="00A830C1" w:rsidRDefault="00160D6D" w:rsidP="00D20F4A">
            <w:pPr>
              <w:jc w:val="both"/>
              <w:rPr>
                <w:rFonts w:cs="Arial"/>
                <w:sz w:val="22"/>
                <w:szCs w:val="22"/>
              </w:rPr>
            </w:pPr>
            <w:r w:rsidRPr="00A830C1">
              <w:rPr>
                <w:rFonts w:cs="Arial"/>
                <w:sz w:val="22"/>
                <w:szCs w:val="22"/>
              </w:rPr>
              <w:t>Quarter 1 (July – September)</w:t>
            </w:r>
          </w:p>
        </w:tc>
        <w:tc>
          <w:tcPr>
            <w:tcW w:w="759" w:type="pct"/>
            <w:tcBorders>
              <w:top w:val="single" w:sz="2" w:space="0" w:color="auto"/>
              <w:left w:val="nil"/>
              <w:bottom w:val="single" w:sz="2" w:space="0" w:color="auto"/>
              <w:right w:val="single" w:sz="18" w:space="0" w:color="auto"/>
            </w:tcBorders>
          </w:tcPr>
          <w:p w14:paraId="33181E68" w14:textId="4E473F65" w:rsidR="00160D6D" w:rsidRPr="00A830C1" w:rsidRDefault="00A67877" w:rsidP="008A14AE">
            <w:pPr>
              <w:jc w:val="both"/>
              <w:rPr>
                <w:rFonts w:cs="Arial"/>
                <w:sz w:val="22"/>
                <w:szCs w:val="22"/>
              </w:rPr>
            </w:pPr>
            <w:r w:rsidRPr="00A830C1">
              <w:rPr>
                <w:rFonts w:cs="Arial"/>
                <w:sz w:val="22"/>
                <w:szCs w:val="22"/>
              </w:rPr>
              <w:t>October 3</w:t>
            </w:r>
            <w:r w:rsidR="00E63F88" w:rsidRPr="00A830C1">
              <w:rPr>
                <w:rFonts w:cs="Arial"/>
                <w:sz w:val="22"/>
                <w:szCs w:val="22"/>
              </w:rPr>
              <w:t>1</w:t>
            </w:r>
          </w:p>
        </w:tc>
        <w:tc>
          <w:tcPr>
            <w:tcW w:w="1815" w:type="pct"/>
            <w:tcBorders>
              <w:top w:val="single" w:sz="2" w:space="0" w:color="auto"/>
              <w:left w:val="single" w:sz="18" w:space="0" w:color="auto"/>
              <w:bottom w:val="single" w:sz="2" w:space="0" w:color="auto"/>
              <w:right w:val="nil"/>
            </w:tcBorders>
          </w:tcPr>
          <w:p w14:paraId="3F533819" w14:textId="176BF992" w:rsidR="00160D6D" w:rsidRPr="00A830C1" w:rsidRDefault="00160D6D" w:rsidP="00D20F4A">
            <w:pPr>
              <w:jc w:val="both"/>
              <w:rPr>
                <w:rFonts w:cs="Arial"/>
                <w:sz w:val="22"/>
                <w:szCs w:val="22"/>
              </w:rPr>
            </w:pPr>
            <w:r w:rsidRPr="00A830C1">
              <w:rPr>
                <w:rFonts w:cs="Arial"/>
                <w:sz w:val="22"/>
                <w:szCs w:val="22"/>
              </w:rPr>
              <w:t>Quarter 3 (January – March)</w:t>
            </w:r>
          </w:p>
        </w:tc>
        <w:tc>
          <w:tcPr>
            <w:tcW w:w="612" w:type="pct"/>
            <w:tcBorders>
              <w:top w:val="single" w:sz="2" w:space="0" w:color="auto"/>
              <w:left w:val="nil"/>
              <w:bottom w:val="single" w:sz="2" w:space="0" w:color="auto"/>
              <w:right w:val="single" w:sz="18" w:space="0" w:color="auto"/>
            </w:tcBorders>
          </w:tcPr>
          <w:p w14:paraId="769BF963" w14:textId="7EDC6ED6" w:rsidR="00160D6D" w:rsidRPr="00A830C1" w:rsidRDefault="00E63F88" w:rsidP="008A14AE">
            <w:pPr>
              <w:jc w:val="both"/>
              <w:rPr>
                <w:rFonts w:cs="Arial"/>
                <w:sz w:val="22"/>
                <w:szCs w:val="22"/>
              </w:rPr>
            </w:pPr>
            <w:r w:rsidRPr="00A830C1">
              <w:rPr>
                <w:rFonts w:cs="Arial"/>
                <w:sz w:val="22"/>
                <w:szCs w:val="22"/>
              </w:rPr>
              <w:t>May 1</w:t>
            </w:r>
          </w:p>
        </w:tc>
      </w:tr>
      <w:tr w:rsidR="00160D6D" w:rsidRPr="00A830C1" w14:paraId="0A32F81E" w14:textId="77777777" w:rsidTr="00DC7EE8">
        <w:tc>
          <w:tcPr>
            <w:tcW w:w="1815" w:type="pct"/>
            <w:tcBorders>
              <w:top w:val="single" w:sz="2" w:space="0" w:color="auto"/>
              <w:left w:val="single" w:sz="18" w:space="0" w:color="auto"/>
              <w:bottom w:val="single" w:sz="18" w:space="0" w:color="auto"/>
              <w:right w:val="nil"/>
            </w:tcBorders>
          </w:tcPr>
          <w:p w14:paraId="204BAFE5" w14:textId="75A00D3F" w:rsidR="00160D6D" w:rsidRPr="00A830C1" w:rsidRDefault="00160D6D" w:rsidP="00D20F4A">
            <w:pPr>
              <w:jc w:val="both"/>
              <w:rPr>
                <w:rFonts w:cs="Arial"/>
                <w:sz w:val="22"/>
                <w:szCs w:val="22"/>
              </w:rPr>
            </w:pPr>
            <w:r w:rsidRPr="00A830C1">
              <w:rPr>
                <w:rFonts w:cs="Arial"/>
                <w:sz w:val="22"/>
                <w:szCs w:val="22"/>
              </w:rPr>
              <w:t>Quarter 2 (October – December)</w:t>
            </w:r>
          </w:p>
        </w:tc>
        <w:tc>
          <w:tcPr>
            <w:tcW w:w="759" w:type="pct"/>
            <w:tcBorders>
              <w:top w:val="single" w:sz="2" w:space="0" w:color="auto"/>
              <w:left w:val="nil"/>
              <w:bottom w:val="single" w:sz="18" w:space="0" w:color="auto"/>
              <w:right w:val="single" w:sz="18" w:space="0" w:color="auto"/>
            </w:tcBorders>
          </w:tcPr>
          <w:p w14:paraId="12A796FF" w14:textId="02FA0942" w:rsidR="00160D6D" w:rsidRPr="00A830C1" w:rsidRDefault="00A67877" w:rsidP="008A14AE">
            <w:pPr>
              <w:jc w:val="both"/>
              <w:rPr>
                <w:rFonts w:cs="Arial"/>
                <w:sz w:val="22"/>
                <w:szCs w:val="22"/>
              </w:rPr>
            </w:pPr>
            <w:r w:rsidRPr="00A830C1">
              <w:rPr>
                <w:rFonts w:cs="Arial"/>
                <w:sz w:val="22"/>
                <w:szCs w:val="22"/>
              </w:rPr>
              <w:t>January 3</w:t>
            </w:r>
            <w:r w:rsidR="00E63F88" w:rsidRPr="00A830C1">
              <w:rPr>
                <w:rFonts w:cs="Arial"/>
                <w:sz w:val="22"/>
                <w:szCs w:val="22"/>
              </w:rPr>
              <w:t>1</w:t>
            </w:r>
          </w:p>
        </w:tc>
        <w:tc>
          <w:tcPr>
            <w:tcW w:w="1815" w:type="pct"/>
            <w:tcBorders>
              <w:top w:val="single" w:sz="2" w:space="0" w:color="auto"/>
              <w:left w:val="single" w:sz="18" w:space="0" w:color="auto"/>
              <w:bottom w:val="single" w:sz="18" w:space="0" w:color="auto"/>
              <w:right w:val="nil"/>
            </w:tcBorders>
          </w:tcPr>
          <w:p w14:paraId="42586DF5" w14:textId="7A9282F5" w:rsidR="00160D6D" w:rsidRPr="00A830C1" w:rsidRDefault="00160D6D" w:rsidP="00D20F4A">
            <w:pPr>
              <w:tabs>
                <w:tab w:val="left" w:pos="1318"/>
              </w:tabs>
              <w:jc w:val="both"/>
              <w:rPr>
                <w:rFonts w:cs="Arial"/>
                <w:sz w:val="22"/>
                <w:szCs w:val="22"/>
              </w:rPr>
            </w:pPr>
            <w:r w:rsidRPr="00A830C1">
              <w:rPr>
                <w:rFonts w:cs="Arial"/>
                <w:sz w:val="22"/>
                <w:szCs w:val="22"/>
              </w:rPr>
              <w:t>Quarter 4 (April – June)</w:t>
            </w:r>
          </w:p>
        </w:tc>
        <w:tc>
          <w:tcPr>
            <w:tcW w:w="612" w:type="pct"/>
            <w:tcBorders>
              <w:top w:val="single" w:sz="2" w:space="0" w:color="auto"/>
              <w:left w:val="nil"/>
              <w:bottom w:val="single" w:sz="18" w:space="0" w:color="auto"/>
              <w:right w:val="single" w:sz="18" w:space="0" w:color="auto"/>
            </w:tcBorders>
          </w:tcPr>
          <w:p w14:paraId="557F281E" w14:textId="45A856DE" w:rsidR="00160D6D" w:rsidRPr="00A830C1" w:rsidRDefault="00A67877" w:rsidP="008A14AE">
            <w:pPr>
              <w:jc w:val="both"/>
              <w:rPr>
                <w:rFonts w:cs="Arial"/>
                <w:sz w:val="22"/>
                <w:szCs w:val="22"/>
              </w:rPr>
            </w:pPr>
            <w:r w:rsidRPr="00A830C1">
              <w:rPr>
                <w:rFonts w:cs="Arial"/>
                <w:sz w:val="22"/>
                <w:szCs w:val="22"/>
              </w:rPr>
              <w:t>July 3</w:t>
            </w:r>
            <w:r w:rsidR="00E63F88" w:rsidRPr="00A830C1">
              <w:rPr>
                <w:rFonts w:cs="Arial"/>
                <w:sz w:val="22"/>
                <w:szCs w:val="22"/>
              </w:rPr>
              <w:t>1</w:t>
            </w:r>
          </w:p>
        </w:tc>
      </w:tr>
    </w:tbl>
    <w:p w14:paraId="609A5D78" w14:textId="77777777" w:rsidR="00160D6D" w:rsidRPr="00A830C1" w:rsidRDefault="00160D6D" w:rsidP="00D20F4A">
      <w:pPr>
        <w:jc w:val="both"/>
        <w:rPr>
          <w:rFonts w:cs="Arial"/>
          <w:sz w:val="22"/>
          <w:szCs w:val="22"/>
        </w:rPr>
      </w:pPr>
    </w:p>
    <w:p w14:paraId="1D00BD9B" w14:textId="77777777" w:rsidR="00160D6D" w:rsidRPr="00A830C1" w:rsidRDefault="00160D6D" w:rsidP="00D20F4A">
      <w:pPr>
        <w:jc w:val="both"/>
        <w:rPr>
          <w:rFonts w:cs="Arial"/>
          <w:sz w:val="22"/>
          <w:szCs w:val="22"/>
        </w:rPr>
      </w:pPr>
    </w:p>
    <w:p w14:paraId="57EBB493" w14:textId="77777777" w:rsidR="00E65296" w:rsidRPr="00A830C1" w:rsidRDefault="00E65296" w:rsidP="005A7F56">
      <w:pPr>
        <w:pStyle w:val="Heading3"/>
        <w:numPr>
          <w:ilvl w:val="0"/>
          <w:numId w:val="26"/>
        </w:numPr>
        <w:rPr>
          <w:rFonts w:ascii="Arial" w:hAnsi="Arial" w:cs="Arial"/>
          <w:b/>
          <w:color w:val="0070C0"/>
          <w:sz w:val="22"/>
          <w:szCs w:val="22"/>
        </w:rPr>
      </w:pPr>
      <w:r w:rsidRPr="00A830C1">
        <w:rPr>
          <w:rFonts w:ascii="Arial" w:hAnsi="Arial" w:cs="Arial"/>
          <w:b/>
          <w:color w:val="0070C0"/>
          <w:sz w:val="22"/>
          <w:szCs w:val="22"/>
        </w:rPr>
        <w:t>Accessing RRS</w:t>
      </w:r>
    </w:p>
    <w:p w14:paraId="087B62FE" w14:textId="77777777" w:rsidR="00E65296" w:rsidRPr="00A830C1" w:rsidRDefault="00E65296" w:rsidP="00D20F4A">
      <w:pPr>
        <w:jc w:val="both"/>
        <w:rPr>
          <w:rFonts w:cs="Arial"/>
          <w:color w:val="000000"/>
          <w:sz w:val="22"/>
          <w:szCs w:val="22"/>
        </w:rPr>
      </w:pPr>
    </w:p>
    <w:p w14:paraId="009159DB" w14:textId="723C9698" w:rsidR="00B02277" w:rsidRPr="00A830C1" w:rsidRDefault="00640178" w:rsidP="00D20F4A">
      <w:pPr>
        <w:jc w:val="both"/>
        <w:rPr>
          <w:rFonts w:cs="Arial"/>
          <w:sz w:val="22"/>
          <w:szCs w:val="22"/>
        </w:rPr>
      </w:pPr>
      <w:r w:rsidRPr="00A830C1">
        <w:rPr>
          <w:rFonts w:cs="Arial"/>
          <w:sz w:val="22"/>
          <w:szCs w:val="22"/>
        </w:rPr>
        <w:t xml:space="preserve">Requests for access to RRS </w:t>
      </w:r>
      <w:r w:rsidR="00B02277" w:rsidRPr="00A830C1">
        <w:rPr>
          <w:rFonts w:cs="Arial"/>
          <w:sz w:val="22"/>
          <w:szCs w:val="22"/>
        </w:rPr>
        <w:t xml:space="preserve">must be </w:t>
      </w:r>
      <w:r w:rsidR="00C25585" w:rsidRPr="00A830C1">
        <w:rPr>
          <w:rFonts w:cs="Arial"/>
          <w:sz w:val="22"/>
          <w:szCs w:val="22"/>
        </w:rPr>
        <w:t xml:space="preserve">made by </w:t>
      </w:r>
      <w:r w:rsidR="00B02277" w:rsidRPr="00A830C1">
        <w:rPr>
          <w:rFonts w:cs="Arial"/>
          <w:sz w:val="22"/>
          <w:szCs w:val="22"/>
        </w:rPr>
        <w:t xml:space="preserve">local </w:t>
      </w:r>
      <w:r w:rsidR="00E91B4E" w:rsidRPr="00A830C1">
        <w:rPr>
          <w:rFonts w:cs="Arial"/>
          <w:sz w:val="22"/>
          <w:szCs w:val="22"/>
        </w:rPr>
        <w:t xml:space="preserve">area </w:t>
      </w:r>
      <w:r w:rsidR="005F41CE" w:rsidRPr="00A830C1">
        <w:rPr>
          <w:rFonts w:cs="Arial"/>
          <w:sz w:val="22"/>
          <w:szCs w:val="22"/>
        </w:rPr>
        <w:t xml:space="preserve">management and submitted to </w:t>
      </w:r>
      <w:r w:rsidR="00557C47" w:rsidRPr="00A830C1">
        <w:rPr>
          <w:rFonts w:cs="Arial"/>
          <w:sz w:val="22"/>
          <w:szCs w:val="22"/>
        </w:rPr>
        <w:t xml:space="preserve">Joan Modrell, </w:t>
      </w:r>
      <w:r w:rsidR="005F41CE" w:rsidRPr="00A830C1">
        <w:rPr>
          <w:rFonts w:cs="Arial"/>
          <w:sz w:val="22"/>
          <w:szCs w:val="22"/>
        </w:rPr>
        <w:t>Director,</w:t>
      </w:r>
      <w:r w:rsidR="00734AED" w:rsidRPr="00A830C1">
        <w:rPr>
          <w:rFonts w:cs="Arial"/>
          <w:sz w:val="22"/>
          <w:szCs w:val="22"/>
        </w:rPr>
        <w:t xml:space="preserve"> </w:t>
      </w:r>
      <w:r w:rsidR="005F41CE" w:rsidRPr="00A830C1">
        <w:rPr>
          <w:rFonts w:cs="Arial"/>
          <w:sz w:val="22"/>
          <w:szCs w:val="22"/>
        </w:rPr>
        <w:t>Office of Employment and Training</w:t>
      </w:r>
      <w:r w:rsidR="00146455" w:rsidRPr="00A830C1">
        <w:rPr>
          <w:rFonts w:cs="Arial"/>
          <w:sz w:val="22"/>
          <w:szCs w:val="22"/>
        </w:rPr>
        <w:t>,</w:t>
      </w:r>
      <w:r w:rsidR="005F41CE" w:rsidRPr="00A830C1">
        <w:rPr>
          <w:rFonts w:cs="Arial"/>
          <w:sz w:val="22"/>
          <w:szCs w:val="22"/>
        </w:rPr>
        <w:t xml:space="preserve"> </w:t>
      </w:r>
      <w:r w:rsidR="00146455" w:rsidRPr="00A830C1">
        <w:rPr>
          <w:rFonts w:cs="Arial"/>
          <w:sz w:val="22"/>
          <w:szCs w:val="22"/>
        </w:rPr>
        <w:t xml:space="preserve">NDOL, </w:t>
      </w:r>
      <w:r w:rsidR="00557C47" w:rsidRPr="00A830C1">
        <w:rPr>
          <w:rFonts w:cs="Arial"/>
          <w:sz w:val="22"/>
          <w:szCs w:val="22"/>
        </w:rPr>
        <w:t xml:space="preserve">at </w:t>
      </w:r>
      <w:hyperlink r:id="rId11" w:history="1">
        <w:r w:rsidR="00557C47" w:rsidRPr="00A830C1">
          <w:rPr>
            <w:rStyle w:val="Hyperlink"/>
            <w:rFonts w:cs="Arial"/>
            <w:sz w:val="22"/>
            <w:szCs w:val="22"/>
            <w:u w:val="none"/>
          </w:rPr>
          <w:t>joan.modrell@nebraska.gov</w:t>
        </w:r>
      </w:hyperlink>
      <w:r w:rsidR="00557C47" w:rsidRPr="00A830C1">
        <w:rPr>
          <w:rFonts w:cs="Arial"/>
          <w:sz w:val="22"/>
          <w:szCs w:val="22"/>
        </w:rPr>
        <w:t xml:space="preserve">.  </w:t>
      </w:r>
      <w:r w:rsidR="00DC3B89" w:rsidRPr="00A830C1">
        <w:rPr>
          <w:rFonts w:cs="Arial"/>
          <w:sz w:val="22"/>
          <w:szCs w:val="22"/>
        </w:rPr>
        <w:t>The</w:t>
      </w:r>
      <w:r w:rsidR="00BD4DFC" w:rsidRPr="00A830C1">
        <w:rPr>
          <w:rFonts w:cs="Arial"/>
          <w:sz w:val="22"/>
          <w:szCs w:val="22"/>
        </w:rPr>
        <w:t xml:space="preserve"> </w:t>
      </w:r>
      <w:r w:rsidR="007A1FB0" w:rsidRPr="00A830C1">
        <w:rPr>
          <w:rFonts w:cs="Arial"/>
          <w:i/>
          <w:sz w:val="22"/>
          <w:szCs w:val="22"/>
        </w:rPr>
        <w:t xml:space="preserve">Request and Reporting System: User Access Request </w:t>
      </w:r>
      <w:r w:rsidR="00BD4DFC" w:rsidRPr="00A830C1">
        <w:rPr>
          <w:rFonts w:cs="Arial"/>
          <w:i/>
          <w:sz w:val="22"/>
          <w:szCs w:val="22"/>
        </w:rPr>
        <w:t>F</w:t>
      </w:r>
      <w:r w:rsidR="00DD3DB8" w:rsidRPr="00A830C1">
        <w:rPr>
          <w:rFonts w:cs="Arial"/>
          <w:i/>
          <w:sz w:val="22"/>
          <w:szCs w:val="22"/>
        </w:rPr>
        <w:t>orm</w:t>
      </w:r>
      <w:r w:rsidR="00DD3DB8" w:rsidRPr="00A830C1">
        <w:rPr>
          <w:rFonts w:cs="Arial"/>
          <w:sz w:val="22"/>
          <w:szCs w:val="22"/>
        </w:rPr>
        <w:t xml:space="preserve"> </w:t>
      </w:r>
      <w:r w:rsidR="007A1FB0" w:rsidRPr="00A830C1">
        <w:rPr>
          <w:rFonts w:cs="Arial"/>
          <w:sz w:val="22"/>
          <w:szCs w:val="22"/>
        </w:rPr>
        <w:t>is included with this policy as Attachment A.</w:t>
      </w:r>
      <w:r w:rsidR="00DC3B89" w:rsidRPr="00A830C1">
        <w:rPr>
          <w:rFonts w:cs="Arial"/>
          <w:sz w:val="22"/>
          <w:szCs w:val="22"/>
        </w:rPr>
        <w:t xml:space="preserve"> </w:t>
      </w:r>
    </w:p>
    <w:p w14:paraId="6330E725" w14:textId="77777777" w:rsidR="007A1FB0" w:rsidRPr="00A830C1" w:rsidRDefault="007A1FB0" w:rsidP="00D20F4A">
      <w:pPr>
        <w:jc w:val="both"/>
        <w:rPr>
          <w:rFonts w:cs="Arial"/>
          <w:color w:val="000000"/>
          <w:sz w:val="22"/>
          <w:szCs w:val="22"/>
        </w:rPr>
      </w:pPr>
    </w:p>
    <w:p w14:paraId="0B8F4C30" w14:textId="204DB6B1" w:rsidR="00D90965" w:rsidRPr="00A830C1" w:rsidRDefault="00D90965" w:rsidP="00D90965">
      <w:pPr>
        <w:jc w:val="both"/>
        <w:rPr>
          <w:rFonts w:cs="Arial"/>
          <w:color w:val="000000"/>
          <w:sz w:val="22"/>
          <w:szCs w:val="22"/>
        </w:rPr>
      </w:pPr>
      <w:r w:rsidRPr="00A830C1">
        <w:rPr>
          <w:rFonts w:cs="Arial"/>
          <w:color w:val="000000"/>
          <w:sz w:val="22"/>
          <w:szCs w:val="22"/>
        </w:rPr>
        <w:t>When requesting user access, please note that:</w:t>
      </w:r>
    </w:p>
    <w:p w14:paraId="136A92D3" w14:textId="77777777" w:rsidR="00D90965" w:rsidRPr="00A830C1" w:rsidRDefault="00D90965" w:rsidP="00D90965">
      <w:pPr>
        <w:jc w:val="both"/>
        <w:rPr>
          <w:rFonts w:cs="Arial"/>
          <w:color w:val="000000"/>
          <w:sz w:val="22"/>
          <w:szCs w:val="22"/>
        </w:rPr>
      </w:pPr>
    </w:p>
    <w:p w14:paraId="7A8F63C4" w14:textId="77777777" w:rsidR="00D90965" w:rsidRPr="00A830C1" w:rsidRDefault="00D90965" w:rsidP="00D90965">
      <w:pPr>
        <w:pStyle w:val="ListParagraph"/>
        <w:numPr>
          <w:ilvl w:val="0"/>
          <w:numId w:val="55"/>
        </w:numPr>
        <w:jc w:val="both"/>
        <w:rPr>
          <w:rFonts w:cs="Arial"/>
          <w:color w:val="000000"/>
          <w:sz w:val="22"/>
          <w:szCs w:val="22"/>
        </w:rPr>
      </w:pPr>
      <w:r w:rsidRPr="00A830C1">
        <w:rPr>
          <w:rFonts w:cs="Arial"/>
          <w:i/>
          <w:color w:val="000000"/>
          <w:sz w:val="22"/>
          <w:szCs w:val="22"/>
        </w:rPr>
        <w:t xml:space="preserve">funding requests </w:t>
      </w:r>
      <w:r w:rsidRPr="00A830C1">
        <w:rPr>
          <w:rFonts w:cs="Arial"/>
          <w:color w:val="000000"/>
          <w:sz w:val="22"/>
          <w:szCs w:val="22"/>
        </w:rPr>
        <w:t xml:space="preserve">users may have </w:t>
      </w:r>
      <w:r w:rsidRPr="00A830C1">
        <w:rPr>
          <w:rFonts w:cs="Arial"/>
          <w:color w:val="000000"/>
          <w:sz w:val="22"/>
          <w:szCs w:val="22"/>
          <w:u w:val="single"/>
        </w:rPr>
        <w:t>only one (1) level of access</w:t>
      </w:r>
      <w:r w:rsidRPr="00A830C1">
        <w:rPr>
          <w:rFonts w:cs="Arial"/>
          <w:color w:val="000000"/>
          <w:sz w:val="22"/>
          <w:szCs w:val="22"/>
        </w:rPr>
        <w:t>.</w:t>
      </w:r>
    </w:p>
    <w:p w14:paraId="69F36277" w14:textId="77777777" w:rsidR="00D90965" w:rsidRPr="00A830C1" w:rsidRDefault="00D90965" w:rsidP="00D90965">
      <w:pPr>
        <w:pStyle w:val="ListParagraph"/>
        <w:numPr>
          <w:ilvl w:val="0"/>
          <w:numId w:val="55"/>
        </w:numPr>
        <w:jc w:val="both"/>
        <w:rPr>
          <w:rFonts w:cs="Arial"/>
          <w:color w:val="000000"/>
          <w:sz w:val="22"/>
          <w:szCs w:val="22"/>
        </w:rPr>
      </w:pPr>
      <w:r w:rsidRPr="00A830C1">
        <w:rPr>
          <w:rFonts w:cs="Arial"/>
          <w:i/>
          <w:color w:val="000000"/>
          <w:sz w:val="22"/>
          <w:szCs w:val="22"/>
        </w:rPr>
        <w:t>tracking or entering obligations</w:t>
      </w:r>
      <w:r w:rsidRPr="00A830C1">
        <w:rPr>
          <w:rFonts w:cs="Arial"/>
          <w:color w:val="000000"/>
          <w:sz w:val="22"/>
          <w:szCs w:val="22"/>
        </w:rPr>
        <w:t xml:space="preserve"> users may have </w:t>
      </w:r>
      <w:r w:rsidRPr="00A830C1">
        <w:rPr>
          <w:rFonts w:cs="Arial"/>
          <w:color w:val="000000"/>
          <w:sz w:val="22"/>
          <w:szCs w:val="22"/>
          <w:u w:val="single"/>
        </w:rPr>
        <w:t>more than one (1) level of access</w:t>
      </w:r>
      <w:r w:rsidRPr="00A830C1">
        <w:rPr>
          <w:rFonts w:cs="Arial"/>
          <w:color w:val="000000"/>
          <w:sz w:val="22"/>
          <w:szCs w:val="22"/>
        </w:rPr>
        <w:t>.</w:t>
      </w:r>
    </w:p>
    <w:p w14:paraId="727F4D14" w14:textId="77777777" w:rsidR="00D90965" w:rsidRPr="00A830C1" w:rsidRDefault="00D90965" w:rsidP="00D20F4A">
      <w:pPr>
        <w:jc w:val="both"/>
        <w:rPr>
          <w:rFonts w:cs="Arial"/>
          <w:color w:val="000000"/>
          <w:sz w:val="22"/>
          <w:szCs w:val="22"/>
        </w:rPr>
      </w:pPr>
    </w:p>
    <w:p w14:paraId="6620664F" w14:textId="77777777" w:rsidR="007A1FB0" w:rsidRPr="00A830C1" w:rsidRDefault="007A1FB0" w:rsidP="00D20F4A">
      <w:pPr>
        <w:jc w:val="both"/>
        <w:rPr>
          <w:rFonts w:cs="Arial"/>
          <w:color w:val="000000"/>
          <w:sz w:val="22"/>
          <w:szCs w:val="22"/>
        </w:rPr>
      </w:pPr>
      <w:r w:rsidRPr="00A830C1">
        <w:rPr>
          <w:rFonts w:cs="Arial"/>
          <w:color w:val="000000"/>
          <w:sz w:val="22"/>
          <w:szCs w:val="22"/>
        </w:rPr>
        <w:t xml:space="preserve">Definitions of terms used in the </w:t>
      </w:r>
      <w:r w:rsidR="001B5191" w:rsidRPr="00A830C1">
        <w:rPr>
          <w:rFonts w:cs="Arial"/>
          <w:i/>
          <w:sz w:val="22"/>
          <w:szCs w:val="22"/>
        </w:rPr>
        <w:t>Request and Reporting System: User Access Request</w:t>
      </w:r>
      <w:r w:rsidR="001B5191" w:rsidRPr="00A830C1">
        <w:rPr>
          <w:rFonts w:cs="Arial"/>
          <w:i/>
          <w:color w:val="000000"/>
          <w:sz w:val="22"/>
          <w:szCs w:val="22"/>
        </w:rPr>
        <w:t xml:space="preserve"> Form</w:t>
      </w:r>
      <w:r w:rsidR="001B5191" w:rsidRPr="00A830C1">
        <w:rPr>
          <w:rFonts w:cs="Arial"/>
          <w:color w:val="000000"/>
          <w:sz w:val="22"/>
          <w:szCs w:val="22"/>
        </w:rPr>
        <w:t xml:space="preserve"> </w:t>
      </w:r>
      <w:r w:rsidRPr="00A830C1">
        <w:rPr>
          <w:rFonts w:cs="Arial"/>
          <w:color w:val="000000"/>
          <w:sz w:val="22"/>
          <w:szCs w:val="22"/>
        </w:rPr>
        <w:t>are include with this policy as Attachment B.</w:t>
      </w:r>
    </w:p>
    <w:p w14:paraId="0F7FF183" w14:textId="77777777" w:rsidR="00D70A26" w:rsidRPr="00A830C1" w:rsidRDefault="00D70A26" w:rsidP="00D20F4A">
      <w:pPr>
        <w:jc w:val="both"/>
        <w:rPr>
          <w:rFonts w:cs="Arial"/>
          <w:color w:val="000000"/>
          <w:sz w:val="22"/>
          <w:szCs w:val="22"/>
        </w:rPr>
      </w:pPr>
    </w:p>
    <w:p w14:paraId="3CF7068B" w14:textId="77777777" w:rsidR="0053755A" w:rsidRPr="00A830C1" w:rsidRDefault="0053755A" w:rsidP="00D20F4A">
      <w:pPr>
        <w:jc w:val="both"/>
        <w:rPr>
          <w:rFonts w:cs="Arial"/>
          <w:color w:val="000000"/>
          <w:sz w:val="22"/>
          <w:szCs w:val="22"/>
        </w:rPr>
      </w:pPr>
    </w:p>
    <w:p w14:paraId="3A60F15A" w14:textId="3417DD77" w:rsidR="00D70A26" w:rsidRPr="00A830C1" w:rsidRDefault="00D70A26" w:rsidP="003C0341">
      <w:pPr>
        <w:pStyle w:val="Heading3"/>
        <w:numPr>
          <w:ilvl w:val="0"/>
          <w:numId w:val="26"/>
        </w:numPr>
        <w:rPr>
          <w:rFonts w:ascii="Arial" w:hAnsi="Arial" w:cs="Arial"/>
          <w:b/>
          <w:color w:val="0070C0"/>
          <w:sz w:val="22"/>
          <w:szCs w:val="22"/>
        </w:rPr>
      </w:pPr>
      <w:r w:rsidRPr="00A830C1">
        <w:rPr>
          <w:rFonts w:ascii="Arial" w:hAnsi="Arial" w:cs="Arial"/>
          <w:b/>
          <w:color w:val="0070C0"/>
          <w:sz w:val="22"/>
          <w:szCs w:val="22"/>
        </w:rPr>
        <w:t>Technical Assistance</w:t>
      </w:r>
    </w:p>
    <w:p w14:paraId="54C62579" w14:textId="77777777" w:rsidR="009601C7" w:rsidRPr="00A830C1" w:rsidRDefault="009601C7" w:rsidP="00D20F4A">
      <w:pPr>
        <w:jc w:val="both"/>
        <w:rPr>
          <w:rFonts w:cs="Arial"/>
          <w:color w:val="000000"/>
          <w:sz w:val="22"/>
          <w:szCs w:val="22"/>
        </w:rPr>
      </w:pPr>
    </w:p>
    <w:p w14:paraId="2A57EB5D" w14:textId="4FE93763" w:rsidR="00D70A26" w:rsidRPr="00A830C1" w:rsidRDefault="000B072F" w:rsidP="00D20F4A">
      <w:pPr>
        <w:jc w:val="both"/>
        <w:rPr>
          <w:rFonts w:cs="Arial"/>
          <w:color w:val="000000"/>
          <w:sz w:val="22"/>
          <w:szCs w:val="22"/>
        </w:rPr>
      </w:pPr>
      <w:r w:rsidRPr="00A830C1">
        <w:rPr>
          <w:rFonts w:cs="Arial"/>
          <w:color w:val="000000"/>
          <w:sz w:val="22"/>
          <w:szCs w:val="22"/>
        </w:rPr>
        <w:t>U</w:t>
      </w:r>
      <w:r w:rsidR="00D70A26" w:rsidRPr="00A830C1">
        <w:rPr>
          <w:rFonts w:cs="Arial"/>
          <w:color w:val="000000"/>
          <w:sz w:val="22"/>
          <w:szCs w:val="22"/>
        </w:rPr>
        <w:t xml:space="preserve">ser guides are available for download within </w:t>
      </w:r>
      <w:r w:rsidRPr="00A830C1">
        <w:rPr>
          <w:rFonts w:cs="Arial"/>
          <w:color w:val="000000"/>
          <w:sz w:val="22"/>
          <w:szCs w:val="22"/>
        </w:rPr>
        <w:t>RRS</w:t>
      </w:r>
      <w:r w:rsidR="00D70A26" w:rsidRPr="00A830C1">
        <w:rPr>
          <w:rFonts w:cs="Arial"/>
          <w:color w:val="000000"/>
          <w:sz w:val="22"/>
          <w:szCs w:val="22"/>
        </w:rPr>
        <w:t>.</w:t>
      </w:r>
    </w:p>
    <w:p w14:paraId="4C2E08BB" w14:textId="77777777" w:rsidR="00D70A26" w:rsidRPr="00A830C1" w:rsidRDefault="00D70A26" w:rsidP="00D20F4A">
      <w:pPr>
        <w:jc w:val="both"/>
        <w:rPr>
          <w:rFonts w:cs="Arial"/>
          <w:color w:val="000000"/>
          <w:sz w:val="22"/>
          <w:szCs w:val="22"/>
        </w:rPr>
      </w:pPr>
    </w:p>
    <w:p w14:paraId="77078412" w14:textId="7D74D5B0" w:rsidR="00B71650" w:rsidRPr="00A830C1" w:rsidRDefault="00D70A26" w:rsidP="00D20F4A">
      <w:pPr>
        <w:jc w:val="both"/>
        <w:rPr>
          <w:rFonts w:cs="Arial"/>
          <w:color w:val="000000"/>
          <w:sz w:val="22"/>
          <w:szCs w:val="22"/>
        </w:rPr>
      </w:pPr>
      <w:r w:rsidRPr="00A830C1">
        <w:rPr>
          <w:rFonts w:cs="Arial"/>
          <w:color w:val="000000"/>
          <w:sz w:val="22"/>
          <w:szCs w:val="22"/>
        </w:rPr>
        <w:t xml:space="preserve">NDOL will provide </w:t>
      </w:r>
      <w:r w:rsidR="00D616DA" w:rsidRPr="00A830C1">
        <w:rPr>
          <w:rFonts w:cs="Arial"/>
          <w:color w:val="000000"/>
          <w:sz w:val="22"/>
          <w:szCs w:val="22"/>
        </w:rPr>
        <w:t xml:space="preserve">technical </w:t>
      </w:r>
      <w:r w:rsidRPr="00A830C1">
        <w:rPr>
          <w:rFonts w:cs="Arial"/>
          <w:color w:val="000000"/>
          <w:sz w:val="22"/>
          <w:szCs w:val="22"/>
        </w:rPr>
        <w:t xml:space="preserve">assistance upon written request.  Requests for </w:t>
      </w:r>
      <w:r w:rsidR="00D616DA" w:rsidRPr="00A830C1">
        <w:rPr>
          <w:rFonts w:cs="Arial"/>
          <w:color w:val="000000"/>
          <w:sz w:val="22"/>
          <w:szCs w:val="22"/>
        </w:rPr>
        <w:t xml:space="preserve">technical </w:t>
      </w:r>
      <w:r w:rsidRPr="00A830C1">
        <w:rPr>
          <w:rFonts w:cs="Arial"/>
          <w:color w:val="000000"/>
          <w:sz w:val="22"/>
          <w:szCs w:val="22"/>
        </w:rPr>
        <w:t xml:space="preserve">assistance </w:t>
      </w:r>
      <w:r w:rsidR="00D616DA" w:rsidRPr="00A830C1">
        <w:rPr>
          <w:rFonts w:cs="Arial"/>
          <w:color w:val="000000"/>
          <w:sz w:val="22"/>
          <w:szCs w:val="22"/>
        </w:rPr>
        <w:t xml:space="preserve">must </w:t>
      </w:r>
      <w:r w:rsidRPr="00A830C1">
        <w:rPr>
          <w:rFonts w:cs="Arial"/>
          <w:color w:val="000000"/>
          <w:sz w:val="22"/>
          <w:szCs w:val="22"/>
        </w:rPr>
        <w:t xml:space="preserve">submitted by email to </w:t>
      </w:r>
      <w:hyperlink r:id="rId12" w:history="1">
        <w:r w:rsidRPr="00A830C1">
          <w:rPr>
            <w:rStyle w:val="Hyperlink"/>
            <w:rFonts w:cs="Arial"/>
            <w:sz w:val="22"/>
            <w:szCs w:val="22"/>
            <w:u w:val="none"/>
          </w:rPr>
          <w:t>ndol.wioa_policy@nebraska.gov</w:t>
        </w:r>
      </w:hyperlink>
      <w:r w:rsidRPr="00A830C1">
        <w:rPr>
          <w:rFonts w:cs="Arial"/>
          <w:color w:val="000000"/>
          <w:sz w:val="22"/>
          <w:szCs w:val="22"/>
        </w:rPr>
        <w:t>.</w:t>
      </w:r>
    </w:p>
    <w:p w14:paraId="0636A98B" w14:textId="77777777" w:rsidR="00C216E4" w:rsidRPr="00A830C1" w:rsidRDefault="00C216E4" w:rsidP="00D20F4A">
      <w:pPr>
        <w:jc w:val="both"/>
        <w:rPr>
          <w:rFonts w:cs="Arial"/>
          <w:color w:val="000000"/>
          <w:sz w:val="22"/>
          <w:szCs w:val="22"/>
        </w:rPr>
      </w:pPr>
    </w:p>
    <w:p w14:paraId="7A12DC7C" w14:textId="77777777" w:rsidR="00C216E4" w:rsidRPr="00A830C1" w:rsidRDefault="00C216E4" w:rsidP="00D20F4A">
      <w:pPr>
        <w:jc w:val="both"/>
        <w:rPr>
          <w:rFonts w:cs="Arial"/>
          <w:color w:val="000000"/>
          <w:sz w:val="22"/>
          <w:szCs w:val="22"/>
        </w:rPr>
      </w:pPr>
    </w:p>
    <w:p w14:paraId="7662ABFC" w14:textId="63699258" w:rsidR="00B71650" w:rsidRPr="00A830C1" w:rsidRDefault="00B71650" w:rsidP="003C0341">
      <w:pPr>
        <w:pStyle w:val="Heading3"/>
        <w:numPr>
          <w:ilvl w:val="0"/>
          <w:numId w:val="26"/>
        </w:numPr>
        <w:rPr>
          <w:rFonts w:ascii="Arial" w:hAnsi="Arial" w:cs="Arial"/>
          <w:b/>
          <w:color w:val="0070C0"/>
          <w:sz w:val="22"/>
          <w:szCs w:val="22"/>
        </w:rPr>
      </w:pPr>
      <w:r w:rsidRPr="00A830C1">
        <w:rPr>
          <w:rFonts w:ascii="Arial" w:hAnsi="Arial" w:cs="Arial"/>
          <w:b/>
          <w:color w:val="0070C0"/>
          <w:sz w:val="22"/>
          <w:szCs w:val="22"/>
        </w:rPr>
        <w:t>Corrective Action and Sanctions</w:t>
      </w:r>
    </w:p>
    <w:p w14:paraId="426CCFB8" w14:textId="77777777" w:rsidR="00B71650" w:rsidRPr="00A830C1" w:rsidRDefault="00B71650" w:rsidP="00D20F4A">
      <w:pPr>
        <w:jc w:val="both"/>
        <w:rPr>
          <w:rFonts w:cs="Arial"/>
          <w:color w:val="000000"/>
          <w:sz w:val="22"/>
          <w:szCs w:val="22"/>
        </w:rPr>
      </w:pPr>
    </w:p>
    <w:p w14:paraId="2BF3576B" w14:textId="53FB9778" w:rsidR="00F15964" w:rsidRPr="00A830C1" w:rsidRDefault="00F15964" w:rsidP="00D20F4A">
      <w:pPr>
        <w:jc w:val="both"/>
        <w:rPr>
          <w:rFonts w:cs="Arial"/>
          <w:sz w:val="22"/>
          <w:szCs w:val="22"/>
        </w:rPr>
      </w:pPr>
      <w:r w:rsidRPr="00A830C1">
        <w:rPr>
          <w:rFonts w:cs="Arial"/>
          <w:color w:val="000000"/>
          <w:sz w:val="22"/>
          <w:szCs w:val="22"/>
        </w:rPr>
        <w:t xml:space="preserve">If NDOL identifies </w:t>
      </w:r>
      <w:r w:rsidR="00C75DCC" w:rsidRPr="00A830C1">
        <w:rPr>
          <w:rFonts w:cs="Arial"/>
          <w:color w:val="000000"/>
          <w:sz w:val="22"/>
          <w:szCs w:val="22"/>
        </w:rPr>
        <w:t xml:space="preserve">any substantial violation of the </w:t>
      </w:r>
      <w:r w:rsidR="00C75DCC" w:rsidRPr="00A830C1">
        <w:rPr>
          <w:rFonts w:cs="Arial"/>
          <w:sz w:val="22"/>
          <w:szCs w:val="22"/>
        </w:rPr>
        <w:t>Uniform Administrative Requirements, Cost Principles, and Audit Requirements for Federal Awards (2 CFR Part 200) by a local board as a result of financial and compliance audits or otherwise, NDOL must require prompt correct</w:t>
      </w:r>
      <w:r w:rsidR="00FE203E" w:rsidRPr="00A830C1">
        <w:rPr>
          <w:rFonts w:cs="Arial"/>
          <w:sz w:val="22"/>
          <w:szCs w:val="22"/>
        </w:rPr>
        <w:t>ive</w:t>
      </w:r>
      <w:r w:rsidR="00C75DCC" w:rsidRPr="00A830C1">
        <w:rPr>
          <w:rFonts w:cs="Arial"/>
          <w:sz w:val="22"/>
          <w:szCs w:val="22"/>
        </w:rPr>
        <w:t xml:space="preserve"> action by the local board.</w:t>
      </w:r>
      <w:r w:rsidR="00C75DCC" w:rsidRPr="00A830C1">
        <w:rPr>
          <w:rStyle w:val="FootnoteReference"/>
          <w:rFonts w:cs="Arial"/>
          <w:sz w:val="22"/>
          <w:szCs w:val="22"/>
        </w:rPr>
        <w:footnoteReference w:id="23"/>
      </w:r>
    </w:p>
    <w:p w14:paraId="00EBEDB5" w14:textId="77777777" w:rsidR="00C75DCC" w:rsidRPr="00A830C1" w:rsidRDefault="00C75DCC" w:rsidP="00D20F4A">
      <w:pPr>
        <w:jc w:val="both"/>
        <w:rPr>
          <w:rFonts w:cs="Arial"/>
          <w:sz w:val="22"/>
          <w:szCs w:val="22"/>
        </w:rPr>
      </w:pPr>
    </w:p>
    <w:p w14:paraId="760AF452" w14:textId="7ABA43C6" w:rsidR="00C75DCC" w:rsidRPr="00A830C1" w:rsidRDefault="00C75DCC" w:rsidP="00D20F4A">
      <w:pPr>
        <w:jc w:val="both"/>
        <w:rPr>
          <w:rFonts w:cs="Arial"/>
          <w:sz w:val="22"/>
          <w:szCs w:val="22"/>
        </w:rPr>
      </w:pPr>
      <w:r w:rsidRPr="00A830C1">
        <w:rPr>
          <w:rFonts w:cs="Arial"/>
          <w:sz w:val="22"/>
          <w:szCs w:val="22"/>
        </w:rPr>
        <w:t xml:space="preserve">If a local board fails to take the required </w:t>
      </w:r>
      <w:r w:rsidR="00DC7EE8" w:rsidRPr="00A830C1">
        <w:rPr>
          <w:rFonts w:cs="Arial"/>
          <w:sz w:val="22"/>
          <w:szCs w:val="22"/>
        </w:rPr>
        <w:t>corrective action</w:t>
      </w:r>
      <w:r w:rsidRPr="00A830C1">
        <w:rPr>
          <w:rFonts w:cs="Arial"/>
          <w:sz w:val="22"/>
          <w:szCs w:val="22"/>
        </w:rPr>
        <w:t>, NDOL must impose the following sanctions:</w:t>
      </w:r>
      <w:r w:rsidR="00A45875" w:rsidRPr="00A830C1">
        <w:rPr>
          <w:rStyle w:val="FootnoteReference"/>
          <w:rFonts w:cs="Arial"/>
          <w:sz w:val="22"/>
          <w:szCs w:val="22"/>
        </w:rPr>
        <w:footnoteReference w:id="24"/>
      </w:r>
    </w:p>
    <w:p w14:paraId="3D1A8040" w14:textId="77777777" w:rsidR="00C75DCC" w:rsidRPr="00A830C1" w:rsidRDefault="00C75DCC" w:rsidP="00D20F4A">
      <w:pPr>
        <w:jc w:val="both"/>
        <w:rPr>
          <w:rFonts w:cs="Arial"/>
          <w:sz w:val="22"/>
          <w:szCs w:val="22"/>
        </w:rPr>
      </w:pPr>
    </w:p>
    <w:p w14:paraId="1BD25916" w14:textId="77777777" w:rsidR="00C75DCC" w:rsidRPr="00A830C1" w:rsidRDefault="00C75DCC" w:rsidP="00C75DCC">
      <w:pPr>
        <w:pStyle w:val="ListParagraph"/>
        <w:numPr>
          <w:ilvl w:val="0"/>
          <w:numId w:val="23"/>
        </w:numPr>
        <w:jc w:val="both"/>
        <w:rPr>
          <w:rFonts w:cs="Arial"/>
          <w:sz w:val="22"/>
          <w:szCs w:val="22"/>
        </w:rPr>
      </w:pPr>
      <w:r w:rsidRPr="00A830C1">
        <w:rPr>
          <w:rFonts w:cs="Arial"/>
          <w:sz w:val="22"/>
          <w:szCs w:val="22"/>
        </w:rPr>
        <w:t xml:space="preserve">issue a notice of intent to revoke approval of all or part of the local plan affected; or </w:t>
      </w:r>
    </w:p>
    <w:p w14:paraId="4F9574C9" w14:textId="267FC3F9" w:rsidR="00C75DCC" w:rsidRPr="00A830C1" w:rsidRDefault="00C75DCC" w:rsidP="00C75DCC">
      <w:pPr>
        <w:pStyle w:val="ListParagraph"/>
        <w:numPr>
          <w:ilvl w:val="0"/>
          <w:numId w:val="23"/>
        </w:numPr>
        <w:jc w:val="both"/>
        <w:rPr>
          <w:rFonts w:cs="Arial"/>
          <w:sz w:val="22"/>
          <w:szCs w:val="22"/>
        </w:rPr>
      </w:pPr>
      <w:r w:rsidRPr="00A830C1">
        <w:rPr>
          <w:rFonts w:cs="Arial"/>
          <w:sz w:val="22"/>
          <w:szCs w:val="22"/>
        </w:rPr>
        <w:t>impose a reorganization plan, which may include:</w:t>
      </w:r>
    </w:p>
    <w:p w14:paraId="29D44983" w14:textId="77777777" w:rsidR="00C75DCC" w:rsidRPr="00A830C1" w:rsidRDefault="00C75DCC" w:rsidP="00C75DCC">
      <w:pPr>
        <w:pStyle w:val="ListParagraph"/>
        <w:numPr>
          <w:ilvl w:val="1"/>
          <w:numId w:val="23"/>
        </w:numPr>
        <w:jc w:val="both"/>
        <w:rPr>
          <w:rFonts w:cs="Arial"/>
          <w:sz w:val="22"/>
          <w:szCs w:val="22"/>
        </w:rPr>
      </w:pPr>
      <w:r w:rsidRPr="00A830C1">
        <w:rPr>
          <w:rFonts w:cs="Arial"/>
          <w:sz w:val="22"/>
          <w:szCs w:val="22"/>
        </w:rPr>
        <w:t xml:space="preserve">decertifying the local board involved; </w:t>
      </w:r>
    </w:p>
    <w:p w14:paraId="716339E9" w14:textId="56C701C8" w:rsidR="00C75DCC" w:rsidRPr="00A830C1" w:rsidRDefault="00C75DCC" w:rsidP="00C75DCC">
      <w:pPr>
        <w:pStyle w:val="ListParagraph"/>
        <w:numPr>
          <w:ilvl w:val="1"/>
          <w:numId w:val="23"/>
        </w:numPr>
        <w:jc w:val="both"/>
        <w:rPr>
          <w:rFonts w:cs="Arial"/>
          <w:sz w:val="22"/>
          <w:szCs w:val="22"/>
        </w:rPr>
      </w:pPr>
      <w:r w:rsidRPr="00A830C1">
        <w:rPr>
          <w:rFonts w:cs="Arial"/>
          <w:sz w:val="22"/>
          <w:szCs w:val="22"/>
        </w:rPr>
        <w:t xml:space="preserve">prohibiting the use of eligible </w:t>
      </w:r>
      <w:r w:rsidR="00DC7EE8" w:rsidRPr="00A830C1">
        <w:rPr>
          <w:rFonts w:cs="Arial"/>
          <w:sz w:val="22"/>
          <w:szCs w:val="22"/>
        </w:rPr>
        <w:t xml:space="preserve">training </w:t>
      </w:r>
      <w:r w:rsidRPr="00A830C1">
        <w:rPr>
          <w:rFonts w:cs="Arial"/>
          <w:sz w:val="22"/>
          <w:szCs w:val="22"/>
        </w:rPr>
        <w:t xml:space="preserve">providers; </w:t>
      </w:r>
    </w:p>
    <w:p w14:paraId="7148E9A4" w14:textId="1556CC26" w:rsidR="00C75DCC" w:rsidRPr="00A830C1" w:rsidRDefault="00C75DCC" w:rsidP="00C75DCC">
      <w:pPr>
        <w:pStyle w:val="ListParagraph"/>
        <w:numPr>
          <w:ilvl w:val="1"/>
          <w:numId w:val="23"/>
        </w:numPr>
        <w:jc w:val="both"/>
        <w:rPr>
          <w:rFonts w:cs="Arial"/>
          <w:sz w:val="22"/>
          <w:szCs w:val="22"/>
        </w:rPr>
      </w:pPr>
      <w:r w:rsidRPr="00A830C1">
        <w:rPr>
          <w:rFonts w:cs="Arial"/>
          <w:sz w:val="22"/>
          <w:szCs w:val="22"/>
        </w:rPr>
        <w:t xml:space="preserve">selecting an alternative entity to administer the program for the local area; </w:t>
      </w:r>
    </w:p>
    <w:p w14:paraId="14DFCCAF" w14:textId="75EEAC29" w:rsidR="00C75DCC" w:rsidRPr="00A830C1" w:rsidRDefault="00C75DCC" w:rsidP="00C75DCC">
      <w:pPr>
        <w:pStyle w:val="ListParagraph"/>
        <w:numPr>
          <w:ilvl w:val="1"/>
          <w:numId w:val="23"/>
        </w:numPr>
        <w:jc w:val="both"/>
        <w:rPr>
          <w:rFonts w:cs="Arial"/>
          <w:sz w:val="22"/>
          <w:szCs w:val="22"/>
        </w:rPr>
      </w:pPr>
      <w:r w:rsidRPr="00A830C1">
        <w:rPr>
          <w:rFonts w:cs="Arial"/>
          <w:sz w:val="22"/>
          <w:szCs w:val="22"/>
        </w:rPr>
        <w:t xml:space="preserve">merging the local area into one </w:t>
      </w:r>
      <w:r w:rsidR="00FE203E" w:rsidRPr="00A830C1">
        <w:rPr>
          <w:rFonts w:cs="Arial"/>
          <w:sz w:val="22"/>
          <w:szCs w:val="22"/>
        </w:rPr>
        <w:t xml:space="preserve">(1) </w:t>
      </w:r>
      <w:r w:rsidRPr="00A830C1">
        <w:rPr>
          <w:rFonts w:cs="Arial"/>
          <w:sz w:val="22"/>
          <w:szCs w:val="22"/>
        </w:rPr>
        <w:t xml:space="preserve">or more other local areas; or </w:t>
      </w:r>
    </w:p>
    <w:p w14:paraId="625955E3" w14:textId="346E3570" w:rsidR="00B71650" w:rsidRPr="00A830C1" w:rsidRDefault="00C75DCC" w:rsidP="00C75DCC">
      <w:pPr>
        <w:pStyle w:val="ListParagraph"/>
        <w:numPr>
          <w:ilvl w:val="1"/>
          <w:numId w:val="23"/>
        </w:numPr>
        <w:jc w:val="both"/>
        <w:rPr>
          <w:rFonts w:cs="Arial"/>
          <w:sz w:val="22"/>
          <w:szCs w:val="22"/>
        </w:rPr>
      </w:pPr>
      <w:r w:rsidRPr="00A830C1">
        <w:rPr>
          <w:rFonts w:cs="Arial"/>
          <w:sz w:val="22"/>
          <w:szCs w:val="22"/>
        </w:rPr>
        <w:t xml:space="preserve">making other changes as the U.S. Department of Labor’s Secretary of Labor </w:t>
      </w:r>
      <w:r w:rsidR="00A45875" w:rsidRPr="00A830C1">
        <w:rPr>
          <w:rFonts w:cs="Arial"/>
          <w:sz w:val="22"/>
          <w:szCs w:val="22"/>
        </w:rPr>
        <w:t xml:space="preserve">(the Secretary) </w:t>
      </w:r>
      <w:r w:rsidRPr="00A830C1">
        <w:rPr>
          <w:rFonts w:cs="Arial"/>
          <w:sz w:val="22"/>
          <w:szCs w:val="22"/>
        </w:rPr>
        <w:t>or NDOL determines to be necessary to secure compliance.</w:t>
      </w:r>
    </w:p>
    <w:p w14:paraId="70C2BD11" w14:textId="1F6D6939" w:rsidR="00F15F1B" w:rsidRPr="00A830C1" w:rsidRDefault="00F15F1B">
      <w:pPr>
        <w:rPr>
          <w:rFonts w:cs="Arial"/>
          <w:color w:val="000000"/>
          <w:sz w:val="22"/>
          <w:szCs w:val="22"/>
        </w:rPr>
      </w:pPr>
    </w:p>
    <w:p w14:paraId="6BC2C40E" w14:textId="77777777" w:rsidR="0053755A" w:rsidRPr="00A830C1" w:rsidRDefault="0053755A">
      <w:pPr>
        <w:rPr>
          <w:rFonts w:cs="Arial"/>
          <w:color w:val="000000"/>
          <w:sz w:val="22"/>
          <w:szCs w:val="22"/>
        </w:rPr>
      </w:pPr>
    </w:p>
    <w:p w14:paraId="5C10869C" w14:textId="361215D8" w:rsidR="0028495E" w:rsidRPr="00A830C1" w:rsidRDefault="0028495E" w:rsidP="003C0341">
      <w:pPr>
        <w:pStyle w:val="Heading3"/>
        <w:numPr>
          <w:ilvl w:val="0"/>
          <w:numId w:val="26"/>
        </w:numPr>
        <w:rPr>
          <w:rFonts w:ascii="Arial" w:hAnsi="Arial" w:cs="Arial"/>
          <w:b/>
          <w:color w:val="0070C0"/>
          <w:sz w:val="22"/>
          <w:szCs w:val="22"/>
        </w:rPr>
      </w:pPr>
      <w:r w:rsidRPr="00A830C1">
        <w:rPr>
          <w:rFonts w:ascii="Arial" w:hAnsi="Arial" w:cs="Arial"/>
          <w:b/>
          <w:color w:val="0070C0"/>
          <w:sz w:val="22"/>
          <w:szCs w:val="22"/>
        </w:rPr>
        <w:t>Appeal</w:t>
      </w:r>
      <w:r w:rsidR="002454A1" w:rsidRPr="00A830C1">
        <w:rPr>
          <w:rFonts w:ascii="Arial" w:hAnsi="Arial" w:cs="Arial"/>
          <w:b/>
          <w:color w:val="0070C0"/>
          <w:sz w:val="22"/>
          <w:szCs w:val="22"/>
        </w:rPr>
        <w:t xml:space="preserve">s </w:t>
      </w:r>
      <w:r w:rsidR="00DC4DD3" w:rsidRPr="00A830C1">
        <w:rPr>
          <w:rFonts w:ascii="Arial" w:hAnsi="Arial" w:cs="Arial"/>
          <w:b/>
          <w:color w:val="0070C0"/>
          <w:sz w:val="22"/>
          <w:szCs w:val="22"/>
        </w:rPr>
        <w:t>and Administrati</w:t>
      </w:r>
      <w:r w:rsidR="002454A1" w:rsidRPr="00A830C1">
        <w:rPr>
          <w:rFonts w:ascii="Arial" w:hAnsi="Arial" w:cs="Arial"/>
          <w:b/>
          <w:color w:val="0070C0"/>
          <w:sz w:val="22"/>
          <w:szCs w:val="22"/>
        </w:rPr>
        <w:t>ve</w:t>
      </w:r>
      <w:r w:rsidR="00DC4DD3" w:rsidRPr="00A830C1">
        <w:rPr>
          <w:rFonts w:ascii="Arial" w:hAnsi="Arial" w:cs="Arial"/>
          <w:b/>
          <w:color w:val="0070C0"/>
          <w:sz w:val="22"/>
          <w:szCs w:val="22"/>
        </w:rPr>
        <w:t xml:space="preserve"> Hearings</w:t>
      </w:r>
    </w:p>
    <w:p w14:paraId="37BD758F" w14:textId="77777777" w:rsidR="0028495E" w:rsidRPr="00A830C1" w:rsidRDefault="0028495E" w:rsidP="00D20F4A">
      <w:pPr>
        <w:jc w:val="both"/>
        <w:rPr>
          <w:rFonts w:cs="Arial"/>
          <w:color w:val="000000"/>
          <w:sz w:val="22"/>
          <w:szCs w:val="22"/>
        </w:rPr>
      </w:pPr>
    </w:p>
    <w:p w14:paraId="5021FFE3" w14:textId="1305782E" w:rsidR="00A45875" w:rsidRPr="00A830C1" w:rsidRDefault="005F3FA5" w:rsidP="00D20F4A">
      <w:pPr>
        <w:jc w:val="both"/>
        <w:rPr>
          <w:rFonts w:cs="Arial"/>
          <w:sz w:val="22"/>
          <w:szCs w:val="22"/>
        </w:rPr>
      </w:pPr>
      <w:r w:rsidRPr="00A830C1">
        <w:rPr>
          <w:rFonts w:cs="Arial"/>
          <w:sz w:val="22"/>
          <w:szCs w:val="22"/>
        </w:rPr>
        <w:t xml:space="preserve">A local board found in substantial violation and notified by NDOL that either </w:t>
      </w:r>
      <w:r w:rsidR="00FE203E" w:rsidRPr="00A830C1">
        <w:rPr>
          <w:rFonts w:cs="Arial"/>
          <w:sz w:val="22"/>
          <w:szCs w:val="22"/>
        </w:rPr>
        <w:t xml:space="preserve">(i) </w:t>
      </w:r>
      <w:r w:rsidRPr="00A830C1">
        <w:rPr>
          <w:rFonts w:cs="Arial"/>
          <w:sz w:val="22"/>
          <w:szCs w:val="22"/>
        </w:rPr>
        <w:t xml:space="preserve">all or part of the local plan will be revoked or </w:t>
      </w:r>
      <w:r w:rsidR="00FE203E" w:rsidRPr="00A830C1">
        <w:rPr>
          <w:rFonts w:cs="Arial"/>
          <w:sz w:val="22"/>
          <w:szCs w:val="22"/>
        </w:rPr>
        <w:t xml:space="preserve">(ii) </w:t>
      </w:r>
      <w:r w:rsidRPr="00A830C1">
        <w:rPr>
          <w:rFonts w:cs="Arial"/>
          <w:sz w:val="22"/>
          <w:szCs w:val="22"/>
        </w:rPr>
        <w:t>a reorganization will occur may appeal the sanction(s) to the Secretary.</w:t>
      </w:r>
      <w:r w:rsidRPr="00A830C1">
        <w:rPr>
          <w:rStyle w:val="FootnoteReference"/>
          <w:rFonts w:cs="Arial"/>
          <w:sz w:val="22"/>
          <w:szCs w:val="22"/>
        </w:rPr>
        <w:footnoteReference w:id="25"/>
      </w:r>
      <w:r w:rsidRPr="00A830C1">
        <w:rPr>
          <w:rFonts w:cs="Arial"/>
          <w:sz w:val="22"/>
          <w:szCs w:val="22"/>
        </w:rPr>
        <w:t xml:space="preserve">  T</w:t>
      </w:r>
      <w:r w:rsidR="00A45875" w:rsidRPr="00A830C1">
        <w:rPr>
          <w:rFonts w:cs="Arial"/>
          <w:sz w:val="22"/>
          <w:szCs w:val="22"/>
        </w:rPr>
        <w:t>he sanctions will not become effective until:</w:t>
      </w:r>
    </w:p>
    <w:p w14:paraId="62C8A511" w14:textId="77777777" w:rsidR="00A45875" w:rsidRPr="00A830C1" w:rsidRDefault="00A45875" w:rsidP="00D20F4A">
      <w:pPr>
        <w:jc w:val="both"/>
        <w:rPr>
          <w:rFonts w:cs="Arial"/>
          <w:sz w:val="22"/>
          <w:szCs w:val="22"/>
        </w:rPr>
      </w:pPr>
    </w:p>
    <w:p w14:paraId="225FDA05" w14:textId="5862FBD6" w:rsidR="00A45875" w:rsidRPr="00A830C1" w:rsidRDefault="00A45875" w:rsidP="00A45875">
      <w:pPr>
        <w:pStyle w:val="ListParagraph"/>
        <w:numPr>
          <w:ilvl w:val="0"/>
          <w:numId w:val="23"/>
        </w:numPr>
        <w:jc w:val="both"/>
        <w:rPr>
          <w:rFonts w:cs="Arial"/>
          <w:sz w:val="22"/>
          <w:szCs w:val="22"/>
        </w:rPr>
      </w:pPr>
      <w:r w:rsidRPr="00A830C1">
        <w:rPr>
          <w:rFonts w:cs="Arial"/>
          <w:sz w:val="22"/>
          <w:szCs w:val="22"/>
        </w:rPr>
        <w:t xml:space="preserve">the time for appeal has expired; or </w:t>
      </w:r>
    </w:p>
    <w:p w14:paraId="7A53AE8F" w14:textId="5D68039A" w:rsidR="0028495E" w:rsidRPr="00A830C1" w:rsidRDefault="00A45875" w:rsidP="00A45875">
      <w:pPr>
        <w:pStyle w:val="ListParagraph"/>
        <w:numPr>
          <w:ilvl w:val="0"/>
          <w:numId w:val="23"/>
        </w:numPr>
        <w:jc w:val="both"/>
        <w:rPr>
          <w:rFonts w:cs="Arial"/>
          <w:sz w:val="22"/>
          <w:szCs w:val="22"/>
        </w:rPr>
      </w:pPr>
      <w:r w:rsidRPr="00A830C1">
        <w:rPr>
          <w:rFonts w:cs="Arial"/>
          <w:sz w:val="22"/>
          <w:szCs w:val="22"/>
        </w:rPr>
        <w:t>the Secretary has issued a decision.</w:t>
      </w:r>
    </w:p>
    <w:p w14:paraId="449FD0A3" w14:textId="18D04EC3" w:rsidR="00F947F0" w:rsidRPr="00A830C1" w:rsidRDefault="00F947F0">
      <w:pPr>
        <w:rPr>
          <w:rFonts w:cs="Arial"/>
          <w:sz w:val="22"/>
          <w:szCs w:val="22"/>
        </w:rPr>
      </w:pPr>
    </w:p>
    <w:p w14:paraId="3D8FF2AB" w14:textId="7862A0FE" w:rsidR="00352694" w:rsidRPr="00A830C1" w:rsidRDefault="00F64627" w:rsidP="004739ED">
      <w:pPr>
        <w:pStyle w:val="Heading4"/>
        <w:numPr>
          <w:ilvl w:val="0"/>
          <w:numId w:val="42"/>
        </w:numPr>
        <w:rPr>
          <w:rFonts w:cs="Arial"/>
          <w:i/>
          <w:color w:val="0070C0"/>
          <w:sz w:val="22"/>
          <w:szCs w:val="22"/>
        </w:rPr>
      </w:pPr>
      <w:r w:rsidRPr="00A830C1">
        <w:rPr>
          <w:rFonts w:cs="Arial"/>
          <w:i/>
          <w:color w:val="0070C0"/>
          <w:sz w:val="22"/>
          <w:szCs w:val="22"/>
        </w:rPr>
        <w:t xml:space="preserve">Appeal </w:t>
      </w:r>
      <w:r w:rsidR="00352694" w:rsidRPr="00A830C1">
        <w:rPr>
          <w:rFonts w:cs="Arial"/>
          <w:i/>
          <w:color w:val="0070C0"/>
          <w:sz w:val="22"/>
          <w:szCs w:val="22"/>
        </w:rPr>
        <w:t>Procedure</w:t>
      </w:r>
    </w:p>
    <w:p w14:paraId="565D611D" w14:textId="77777777" w:rsidR="00352694" w:rsidRPr="00A830C1" w:rsidRDefault="00352694" w:rsidP="00D20F4A">
      <w:pPr>
        <w:jc w:val="both"/>
        <w:rPr>
          <w:rFonts w:cs="Arial"/>
          <w:sz w:val="22"/>
          <w:szCs w:val="22"/>
        </w:rPr>
      </w:pPr>
    </w:p>
    <w:p w14:paraId="446B1067" w14:textId="35F416BB" w:rsidR="00DC4DD3" w:rsidRPr="00A830C1" w:rsidRDefault="00DC4DD3" w:rsidP="00D20F4A">
      <w:pPr>
        <w:jc w:val="both"/>
        <w:rPr>
          <w:rFonts w:cs="Arial"/>
          <w:sz w:val="22"/>
          <w:szCs w:val="22"/>
        </w:rPr>
      </w:pPr>
      <w:r w:rsidRPr="00A830C1">
        <w:rPr>
          <w:rFonts w:cs="Arial"/>
          <w:sz w:val="22"/>
          <w:szCs w:val="22"/>
        </w:rPr>
        <w:t>The appeal must be filed no later than thirty (30) days after receipt of written notification of the revoked plan or imposed reorganization.</w:t>
      </w:r>
      <w:r w:rsidRPr="00A830C1">
        <w:rPr>
          <w:rStyle w:val="FootnoteReference"/>
          <w:rFonts w:cs="Arial"/>
          <w:sz w:val="22"/>
          <w:szCs w:val="22"/>
        </w:rPr>
        <w:footnoteReference w:id="26"/>
      </w:r>
      <w:r w:rsidR="00352694" w:rsidRPr="00A830C1">
        <w:rPr>
          <w:rFonts w:cs="Arial"/>
          <w:sz w:val="22"/>
          <w:szCs w:val="22"/>
        </w:rPr>
        <w:t xml:space="preserve">  The appeal must be submitted by certified mail, return receipt requested to:</w:t>
      </w:r>
      <w:r w:rsidR="00100D2D" w:rsidRPr="00A830C1">
        <w:rPr>
          <w:rStyle w:val="FootnoteReference"/>
          <w:rFonts w:cs="Arial"/>
          <w:sz w:val="22"/>
          <w:szCs w:val="22"/>
        </w:rPr>
        <w:footnoteReference w:id="27"/>
      </w:r>
    </w:p>
    <w:p w14:paraId="01DEF1D0" w14:textId="290CAC3B" w:rsidR="00E351C9" w:rsidRPr="00A830C1" w:rsidRDefault="00E351C9">
      <w:pPr>
        <w:rPr>
          <w:rFonts w:cs="Arial"/>
          <w:sz w:val="22"/>
          <w:szCs w:val="22"/>
        </w:rPr>
      </w:pPr>
    </w:p>
    <w:p w14:paraId="5DA922C9" w14:textId="487D16C2" w:rsidR="00352694" w:rsidRPr="00A830C1" w:rsidRDefault="00352694" w:rsidP="00506F82">
      <w:pPr>
        <w:ind w:left="720"/>
        <w:jc w:val="both"/>
        <w:rPr>
          <w:rFonts w:cs="Arial"/>
          <w:sz w:val="22"/>
          <w:szCs w:val="22"/>
        </w:rPr>
      </w:pPr>
      <w:r w:rsidRPr="00A830C1">
        <w:rPr>
          <w:rFonts w:cs="Arial"/>
          <w:sz w:val="22"/>
          <w:szCs w:val="22"/>
        </w:rPr>
        <w:t>Secretary</w:t>
      </w:r>
    </w:p>
    <w:p w14:paraId="3CA85495" w14:textId="6D61EE8F" w:rsidR="00352694" w:rsidRPr="00A830C1" w:rsidRDefault="00352694" w:rsidP="00506F82">
      <w:pPr>
        <w:ind w:left="720"/>
        <w:jc w:val="both"/>
        <w:rPr>
          <w:rFonts w:cs="Arial"/>
          <w:sz w:val="22"/>
          <w:szCs w:val="22"/>
        </w:rPr>
      </w:pPr>
      <w:r w:rsidRPr="00A830C1">
        <w:rPr>
          <w:rFonts w:cs="Arial"/>
          <w:sz w:val="22"/>
          <w:szCs w:val="22"/>
        </w:rPr>
        <w:t>U.S. Department of Labor</w:t>
      </w:r>
    </w:p>
    <w:p w14:paraId="6109D1CB" w14:textId="36563554" w:rsidR="00352694" w:rsidRPr="00A830C1" w:rsidRDefault="00352694" w:rsidP="00506F82">
      <w:pPr>
        <w:ind w:left="720"/>
        <w:jc w:val="both"/>
        <w:rPr>
          <w:rFonts w:cs="Arial"/>
          <w:sz w:val="22"/>
          <w:szCs w:val="22"/>
        </w:rPr>
      </w:pPr>
      <w:r w:rsidRPr="00A830C1">
        <w:rPr>
          <w:rFonts w:cs="Arial"/>
          <w:sz w:val="22"/>
          <w:szCs w:val="22"/>
        </w:rPr>
        <w:t>200 Constitution Ave</w:t>
      </w:r>
      <w:r w:rsidR="00FC2263" w:rsidRPr="00A830C1">
        <w:rPr>
          <w:rFonts w:cs="Arial"/>
          <w:sz w:val="22"/>
          <w:szCs w:val="22"/>
        </w:rPr>
        <w:t>nue</w:t>
      </w:r>
      <w:r w:rsidRPr="00A830C1">
        <w:rPr>
          <w:rFonts w:cs="Arial"/>
          <w:sz w:val="22"/>
          <w:szCs w:val="22"/>
        </w:rPr>
        <w:t xml:space="preserve"> NW</w:t>
      </w:r>
    </w:p>
    <w:p w14:paraId="50C23DAC" w14:textId="115DA007" w:rsidR="00352694" w:rsidRPr="00A830C1" w:rsidRDefault="00352694" w:rsidP="00506F82">
      <w:pPr>
        <w:ind w:left="720"/>
        <w:jc w:val="both"/>
        <w:rPr>
          <w:rFonts w:cs="Arial"/>
          <w:sz w:val="22"/>
          <w:szCs w:val="22"/>
        </w:rPr>
      </w:pPr>
      <w:r w:rsidRPr="00A830C1">
        <w:rPr>
          <w:rFonts w:cs="Arial"/>
          <w:sz w:val="22"/>
          <w:szCs w:val="22"/>
        </w:rPr>
        <w:t>Washington, DC 20210</w:t>
      </w:r>
    </w:p>
    <w:p w14:paraId="0A463A78" w14:textId="4FD0EFC1" w:rsidR="00352694" w:rsidRPr="00A830C1" w:rsidRDefault="00352694" w:rsidP="00506F82">
      <w:pPr>
        <w:ind w:left="720"/>
        <w:jc w:val="both"/>
        <w:rPr>
          <w:rFonts w:cs="Arial"/>
          <w:sz w:val="22"/>
          <w:szCs w:val="22"/>
        </w:rPr>
      </w:pPr>
      <w:r w:rsidRPr="00A830C1">
        <w:rPr>
          <w:rFonts w:cs="Arial"/>
          <w:sz w:val="22"/>
          <w:szCs w:val="22"/>
        </w:rPr>
        <w:t>Attention: ASET</w:t>
      </w:r>
    </w:p>
    <w:p w14:paraId="1D8A9655" w14:textId="77777777" w:rsidR="00352694" w:rsidRPr="00A830C1" w:rsidRDefault="00352694" w:rsidP="00D20F4A">
      <w:pPr>
        <w:jc w:val="both"/>
        <w:rPr>
          <w:rFonts w:cs="Arial"/>
          <w:sz w:val="22"/>
          <w:szCs w:val="22"/>
        </w:rPr>
      </w:pPr>
    </w:p>
    <w:p w14:paraId="68B5FED6" w14:textId="36DAFEAE" w:rsidR="00352694" w:rsidRPr="00A830C1" w:rsidRDefault="00352694" w:rsidP="00D20F4A">
      <w:pPr>
        <w:jc w:val="both"/>
        <w:rPr>
          <w:rFonts w:cs="Arial"/>
          <w:sz w:val="22"/>
          <w:szCs w:val="22"/>
        </w:rPr>
      </w:pPr>
      <w:r w:rsidRPr="00A830C1">
        <w:rPr>
          <w:rFonts w:cs="Arial"/>
          <w:sz w:val="22"/>
          <w:szCs w:val="22"/>
        </w:rPr>
        <w:t xml:space="preserve">A copy of the appeal must be provided </w:t>
      </w:r>
      <w:r w:rsidR="0018733A" w:rsidRPr="00A830C1">
        <w:rPr>
          <w:rFonts w:cs="Arial"/>
          <w:sz w:val="22"/>
          <w:szCs w:val="22"/>
        </w:rPr>
        <w:t xml:space="preserve">simultaneously </w:t>
      </w:r>
      <w:r w:rsidRPr="00A830C1">
        <w:rPr>
          <w:rFonts w:cs="Arial"/>
          <w:sz w:val="22"/>
          <w:szCs w:val="22"/>
        </w:rPr>
        <w:t>to NDOL</w:t>
      </w:r>
      <w:r w:rsidR="0018733A" w:rsidRPr="00A830C1">
        <w:rPr>
          <w:rFonts w:cs="Arial"/>
          <w:sz w:val="22"/>
          <w:szCs w:val="22"/>
        </w:rPr>
        <w:t xml:space="preserve"> by certified mail, return receipt requested</w:t>
      </w:r>
      <w:r w:rsidRPr="00A830C1">
        <w:rPr>
          <w:rFonts w:cs="Arial"/>
          <w:sz w:val="22"/>
          <w:szCs w:val="22"/>
        </w:rPr>
        <w:t>.</w:t>
      </w:r>
    </w:p>
    <w:p w14:paraId="5A610DA4" w14:textId="77777777" w:rsidR="00DC4DD3" w:rsidRPr="00A830C1" w:rsidRDefault="00DC4DD3" w:rsidP="00D20F4A">
      <w:pPr>
        <w:jc w:val="both"/>
        <w:rPr>
          <w:rFonts w:cs="Arial"/>
          <w:color w:val="000000"/>
          <w:sz w:val="22"/>
          <w:szCs w:val="22"/>
        </w:rPr>
      </w:pPr>
    </w:p>
    <w:p w14:paraId="340F18C6" w14:textId="0DE87196" w:rsidR="00A45875" w:rsidRPr="00A830C1" w:rsidRDefault="00100D2D" w:rsidP="00100D2D">
      <w:pPr>
        <w:jc w:val="both"/>
        <w:rPr>
          <w:rFonts w:cs="Arial"/>
          <w:color w:val="000000"/>
          <w:sz w:val="22"/>
          <w:szCs w:val="22"/>
        </w:rPr>
      </w:pPr>
      <w:r w:rsidRPr="00A830C1">
        <w:rPr>
          <w:rFonts w:cs="Arial"/>
          <w:color w:val="000000"/>
          <w:sz w:val="22"/>
          <w:szCs w:val="22"/>
        </w:rPr>
        <w:t>The Secretary must notify NDOL and the local board in writing of the Secretary's decision within forty-five (45) days after receipt of the appeal. In making this determination, the Secretary may consider any comments submitted by NDOL in response to the appeal.</w:t>
      </w:r>
    </w:p>
    <w:p w14:paraId="70394D6B" w14:textId="77777777" w:rsidR="00A45875" w:rsidRPr="00A830C1" w:rsidRDefault="00A45875" w:rsidP="00D20F4A">
      <w:pPr>
        <w:jc w:val="both"/>
        <w:rPr>
          <w:rFonts w:cs="Arial"/>
          <w:color w:val="000000"/>
          <w:sz w:val="22"/>
          <w:szCs w:val="22"/>
        </w:rPr>
      </w:pPr>
    </w:p>
    <w:p w14:paraId="3438C173" w14:textId="70E970FF" w:rsidR="00F64627" w:rsidRPr="00A830C1" w:rsidRDefault="00F64627" w:rsidP="004739ED">
      <w:pPr>
        <w:pStyle w:val="Heading4"/>
        <w:numPr>
          <w:ilvl w:val="0"/>
          <w:numId w:val="42"/>
        </w:numPr>
        <w:rPr>
          <w:rFonts w:cs="Arial"/>
          <w:i/>
          <w:color w:val="0070C0"/>
          <w:sz w:val="22"/>
          <w:szCs w:val="22"/>
        </w:rPr>
      </w:pPr>
      <w:r w:rsidRPr="00A830C1">
        <w:rPr>
          <w:rFonts w:cs="Arial"/>
          <w:i/>
          <w:color w:val="0070C0"/>
          <w:sz w:val="22"/>
          <w:szCs w:val="22"/>
        </w:rPr>
        <w:t>Administrative Hearing Procedure</w:t>
      </w:r>
    </w:p>
    <w:p w14:paraId="44260651" w14:textId="77777777" w:rsidR="00F64627" w:rsidRPr="00A830C1" w:rsidRDefault="00F64627" w:rsidP="00D20F4A">
      <w:pPr>
        <w:jc w:val="both"/>
        <w:rPr>
          <w:rFonts w:cs="Arial"/>
          <w:color w:val="000000"/>
          <w:sz w:val="22"/>
          <w:szCs w:val="22"/>
        </w:rPr>
      </w:pPr>
    </w:p>
    <w:p w14:paraId="5A3314DE" w14:textId="0513B397" w:rsidR="00A45875" w:rsidRPr="00A830C1" w:rsidRDefault="00A45875" w:rsidP="00D20F4A">
      <w:pPr>
        <w:jc w:val="both"/>
        <w:rPr>
          <w:rFonts w:cs="Arial"/>
          <w:color w:val="000000"/>
          <w:sz w:val="22"/>
          <w:szCs w:val="22"/>
        </w:rPr>
      </w:pPr>
      <w:r w:rsidRPr="00A830C1">
        <w:rPr>
          <w:rFonts w:cs="Arial"/>
          <w:color w:val="000000"/>
          <w:sz w:val="22"/>
          <w:szCs w:val="22"/>
        </w:rPr>
        <w:t>If the local board is dissatisfied with the Secretary’s determination, the local board may request a hearing before an administrative law judge of the U.S. Department of Labor.</w:t>
      </w:r>
    </w:p>
    <w:p w14:paraId="4772643D" w14:textId="77777777" w:rsidR="00A45875" w:rsidRPr="00A830C1" w:rsidRDefault="00A45875" w:rsidP="00D20F4A">
      <w:pPr>
        <w:jc w:val="both"/>
        <w:rPr>
          <w:rFonts w:cs="Arial"/>
          <w:color w:val="000000"/>
          <w:sz w:val="22"/>
          <w:szCs w:val="22"/>
        </w:rPr>
      </w:pPr>
    </w:p>
    <w:p w14:paraId="789AC836" w14:textId="5B0C2195" w:rsidR="00FC2263" w:rsidRPr="00A830C1" w:rsidRDefault="00FC2263" w:rsidP="005F3FA5">
      <w:pPr>
        <w:jc w:val="both"/>
        <w:rPr>
          <w:rFonts w:cs="Arial"/>
          <w:color w:val="000000"/>
          <w:sz w:val="22"/>
          <w:szCs w:val="22"/>
        </w:rPr>
      </w:pPr>
      <w:r w:rsidRPr="00A830C1">
        <w:rPr>
          <w:rFonts w:cs="Arial"/>
          <w:color w:val="000000"/>
          <w:sz w:val="22"/>
          <w:szCs w:val="22"/>
        </w:rPr>
        <w:t xml:space="preserve">The hearing request must be filed </w:t>
      </w:r>
      <w:r w:rsidR="0047299D" w:rsidRPr="00A830C1">
        <w:rPr>
          <w:rFonts w:cs="Arial"/>
          <w:color w:val="000000"/>
          <w:sz w:val="22"/>
          <w:szCs w:val="22"/>
        </w:rPr>
        <w:t>in accordance with the requirements of 29 CFR – Part 18, Rules of Practice and Procedure for Administrative Hearing before the Office of Administration Law Judges</w:t>
      </w:r>
      <w:r w:rsidR="005F3FA5" w:rsidRPr="00A830C1">
        <w:rPr>
          <w:rFonts w:cs="Arial"/>
          <w:color w:val="000000"/>
          <w:sz w:val="22"/>
          <w:szCs w:val="22"/>
        </w:rPr>
        <w:t>.</w:t>
      </w:r>
    </w:p>
    <w:p w14:paraId="226DBE1C" w14:textId="77777777" w:rsidR="00FC2263" w:rsidRPr="00A830C1" w:rsidRDefault="00FC2263" w:rsidP="00D20F4A">
      <w:pPr>
        <w:jc w:val="both"/>
        <w:rPr>
          <w:rFonts w:cs="Arial"/>
          <w:color w:val="000000"/>
          <w:sz w:val="22"/>
          <w:szCs w:val="22"/>
        </w:rPr>
      </w:pPr>
    </w:p>
    <w:p w14:paraId="1AA2052D" w14:textId="409591BD" w:rsidR="00A45875" w:rsidRPr="00A830C1" w:rsidRDefault="00A45875" w:rsidP="00D20F4A">
      <w:pPr>
        <w:jc w:val="both"/>
        <w:rPr>
          <w:rFonts w:cs="Arial"/>
          <w:color w:val="000000"/>
          <w:sz w:val="22"/>
          <w:szCs w:val="22"/>
        </w:rPr>
      </w:pPr>
      <w:r w:rsidRPr="00A830C1">
        <w:rPr>
          <w:rFonts w:cs="Arial"/>
          <w:color w:val="000000"/>
          <w:sz w:val="22"/>
          <w:szCs w:val="22"/>
        </w:rPr>
        <w:t>The decision of the administrative law judge constitute</w:t>
      </w:r>
      <w:r w:rsidR="005F3FA5" w:rsidRPr="00A830C1">
        <w:rPr>
          <w:rFonts w:cs="Arial"/>
          <w:color w:val="000000"/>
          <w:sz w:val="22"/>
          <w:szCs w:val="22"/>
        </w:rPr>
        <w:t>s</w:t>
      </w:r>
      <w:r w:rsidRPr="00A830C1">
        <w:rPr>
          <w:rFonts w:cs="Arial"/>
          <w:color w:val="000000"/>
          <w:sz w:val="22"/>
          <w:szCs w:val="22"/>
        </w:rPr>
        <w:t xml:space="preserve"> final action by the Secretary unless, within twenty (20) days after receipt of the decision of the administrative law judge, the local board has filed exceptions with the Secretary specifically identifying the procedure, fact, law, or policy to which exception is taken. Any exception not specifically </w:t>
      </w:r>
      <w:r w:rsidR="00DC4DD3" w:rsidRPr="00A830C1">
        <w:rPr>
          <w:rFonts w:cs="Arial"/>
          <w:color w:val="000000"/>
          <w:sz w:val="22"/>
          <w:szCs w:val="22"/>
        </w:rPr>
        <w:t>filed</w:t>
      </w:r>
      <w:r w:rsidRPr="00A830C1">
        <w:rPr>
          <w:rFonts w:cs="Arial"/>
          <w:color w:val="000000"/>
          <w:sz w:val="22"/>
          <w:szCs w:val="22"/>
        </w:rPr>
        <w:t xml:space="preserve"> during the twenty (20) day period is deemed to have been waived. </w:t>
      </w:r>
    </w:p>
    <w:p w14:paraId="1528D2FE" w14:textId="77777777" w:rsidR="00A45875" w:rsidRPr="00A830C1" w:rsidRDefault="00A45875" w:rsidP="00D20F4A">
      <w:pPr>
        <w:jc w:val="both"/>
        <w:rPr>
          <w:rFonts w:cs="Arial"/>
          <w:color w:val="000000"/>
          <w:sz w:val="22"/>
          <w:szCs w:val="22"/>
        </w:rPr>
      </w:pPr>
    </w:p>
    <w:p w14:paraId="0D33CE4C" w14:textId="5764316B" w:rsidR="00A45875" w:rsidRPr="00A830C1" w:rsidRDefault="00A45875" w:rsidP="003C0341">
      <w:pPr>
        <w:jc w:val="both"/>
        <w:rPr>
          <w:rFonts w:cs="Arial"/>
          <w:color w:val="000000"/>
          <w:sz w:val="22"/>
          <w:szCs w:val="22"/>
        </w:rPr>
      </w:pPr>
      <w:r w:rsidRPr="00A830C1">
        <w:rPr>
          <w:rFonts w:cs="Arial"/>
          <w:color w:val="000000"/>
          <w:sz w:val="22"/>
          <w:szCs w:val="22"/>
        </w:rPr>
        <w:t>After the twenty (20) day period</w:t>
      </w:r>
      <w:r w:rsidR="00DC4DD3" w:rsidRPr="00A830C1">
        <w:rPr>
          <w:rFonts w:cs="Arial"/>
          <w:color w:val="000000"/>
          <w:sz w:val="22"/>
          <w:szCs w:val="22"/>
        </w:rPr>
        <w:t>,</w:t>
      </w:r>
      <w:r w:rsidRPr="00A830C1">
        <w:rPr>
          <w:rFonts w:cs="Arial"/>
          <w:color w:val="000000"/>
          <w:sz w:val="22"/>
          <w:szCs w:val="22"/>
        </w:rPr>
        <w:t xml:space="preserve"> the decision of the administrative law judge </w:t>
      </w:r>
      <w:r w:rsidR="00DC4DD3" w:rsidRPr="00A830C1">
        <w:rPr>
          <w:rFonts w:cs="Arial"/>
          <w:color w:val="000000"/>
          <w:sz w:val="22"/>
          <w:szCs w:val="22"/>
        </w:rPr>
        <w:t xml:space="preserve">becomes the </w:t>
      </w:r>
      <w:r w:rsidRPr="00A830C1">
        <w:rPr>
          <w:rFonts w:cs="Arial"/>
          <w:color w:val="000000"/>
          <w:sz w:val="22"/>
          <w:szCs w:val="22"/>
        </w:rPr>
        <w:t>final decision of the Secretary, unless the Secretary notifies the parties that the case involved has been accepted for review</w:t>
      </w:r>
      <w:r w:rsidR="00DC4DD3" w:rsidRPr="00A830C1">
        <w:rPr>
          <w:rFonts w:cs="Arial"/>
          <w:color w:val="000000"/>
          <w:sz w:val="22"/>
          <w:szCs w:val="22"/>
        </w:rPr>
        <w:t xml:space="preserve"> within thirty (30) days after the filing of exceptions</w:t>
      </w:r>
      <w:r w:rsidRPr="00A830C1">
        <w:rPr>
          <w:rFonts w:cs="Arial"/>
          <w:color w:val="000000"/>
          <w:sz w:val="22"/>
          <w:szCs w:val="22"/>
        </w:rPr>
        <w:t xml:space="preserve">. </w:t>
      </w:r>
      <w:r w:rsidR="00DC4DD3" w:rsidRPr="00A830C1">
        <w:rPr>
          <w:rFonts w:cs="Arial"/>
          <w:color w:val="000000"/>
          <w:sz w:val="22"/>
          <w:szCs w:val="22"/>
        </w:rPr>
        <w:t xml:space="preserve">  </w:t>
      </w:r>
      <w:r w:rsidRPr="00A830C1">
        <w:rPr>
          <w:rFonts w:cs="Arial"/>
          <w:color w:val="000000"/>
          <w:sz w:val="22"/>
          <w:szCs w:val="22"/>
        </w:rPr>
        <w:t xml:space="preserve">Any case accepted for review by the Secretary </w:t>
      </w:r>
      <w:r w:rsidR="00DC4DD3" w:rsidRPr="00A830C1">
        <w:rPr>
          <w:rFonts w:cs="Arial"/>
          <w:color w:val="000000"/>
          <w:sz w:val="22"/>
          <w:szCs w:val="22"/>
        </w:rPr>
        <w:t xml:space="preserve">must </w:t>
      </w:r>
      <w:r w:rsidRPr="00A830C1">
        <w:rPr>
          <w:rFonts w:cs="Arial"/>
          <w:color w:val="000000"/>
          <w:sz w:val="22"/>
          <w:szCs w:val="22"/>
        </w:rPr>
        <w:t xml:space="preserve">be decided within </w:t>
      </w:r>
      <w:r w:rsidR="00DC4DD3" w:rsidRPr="00A830C1">
        <w:rPr>
          <w:rFonts w:cs="Arial"/>
          <w:color w:val="000000"/>
          <w:sz w:val="22"/>
          <w:szCs w:val="22"/>
        </w:rPr>
        <w:t>one-hundred eighty (</w:t>
      </w:r>
      <w:r w:rsidRPr="00A830C1">
        <w:rPr>
          <w:rFonts w:cs="Arial"/>
          <w:color w:val="000000"/>
          <w:sz w:val="22"/>
          <w:szCs w:val="22"/>
        </w:rPr>
        <w:t>180</w:t>
      </w:r>
      <w:r w:rsidR="00DC4DD3" w:rsidRPr="00A830C1">
        <w:rPr>
          <w:rFonts w:cs="Arial"/>
          <w:color w:val="000000"/>
          <w:sz w:val="22"/>
          <w:szCs w:val="22"/>
        </w:rPr>
        <w:t>)</w:t>
      </w:r>
      <w:r w:rsidRPr="00A830C1">
        <w:rPr>
          <w:rFonts w:cs="Arial"/>
          <w:color w:val="000000"/>
          <w:sz w:val="22"/>
          <w:szCs w:val="22"/>
        </w:rPr>
        <w:t xml:space="preserve"> days after acceptance. If the case is not decided within the </w:t>
      </w:r>
      <w:r w:rsidR="00DC4DD3" w:rsidRPr="00A830C1">
        <w:rPr>
          <w:rFonts w:cs="Arial"/>
          <w:color w:val="000000"/>
          <w:sz w:val="22"/>
          <w:szCs w:val="22"/>
        </w:rPr>
        <w:t>one-hundred eighty (</w:t>
      </w:r>
      <w:r w:rsidRPr="00A830C1">
        <w:rPr>
          <w:rFonts w:cs="Arial"/>
          <w:color w:val="000000"/>
          <w:sz w:val="22"/>
          <w:szCs w:val="22"/>
        </w:rPr>
        <w:t>180</w:t>
      </w:r>
      <w:r w:rsidR="00DC4DD3" w:rsidRPr="00A830C1">
        <w:rPr>
          <w:rFonts w:cs="Arial"/>
          <w:color w:val="000000"/>
          <w:sz w:val="22"/>
          <w:szCs w:val="22"/>
        </w:rPr>
        <w:t xml:space="preserve">) </w:t>
      </w:r>
      <w:r w:rsidRPr="00A830C1">
        <w:rPr>
          <w:rFonts w:cs="Arial"/>
          <w:color w:val="000000"/>
          <w:sz w:val="22"/>
          <w:szCs w:val="22"/>
        </w:rPr>
        <w:t>day period, the decision of the administrative law judge become</w:t>
      </w:r>
      <w:r w:rsidR="00DC4DD3" w:rsidRPr="00A830C1">
        <w:rPr>
          <w:rFonts w:cs="Arial"/>
          <w:color w:val="000000"/>
          <w:sz w:val="22"/>
          <w:szCs w:val="22"/>
        </w:rPr>
        <w:t>s</w:t>
      </w:r>
      <w:r w:rsidRPr="00A830C1">
        <w:rPr>
          <w:rFonts w:cs="Arial"/>
          <w:color w:val="000000"/>
          <w:sz w:val="22"/>
          <w:szCs w:val="22"/>
        </w:rPr>
        <w:t xml:space="preserve"> the final decision of the Secretary at the end of the </w:t>
      </w:r>
      <w:r w:rsidR="00DC4DD3" w:rsidRPr="00A830C1">
        <w:rPr>
          <w:rFonts w:cs="Arial"/>
          <w:color w:val="000000"/>
          <w:sz w:val="22"/>
          <w:szCs w:val="22"/>
        </w:rPr>
        <w:t>one-hundred eighty (</w:t>
      </w:r>
      <w:r w:rsidRPr="00A830C1">
        <w:rPr>
          <w:rFonts w:cs="Arial"/>
          <w:color w:val="000000"/>
          <w:sz w:val="22"/>
          <w:szCs w:val="22"/>
        </w:rPr>
        <w:t>180</w:t>
      </w:r>
      <w:r w:rsidR="00DC4DD3" w:rsidRPr="00A830C1">
        <w:rPr>
          <w:rFonts w:cs="Arial"/>
          <w:color w:val="000000"/>
          <w:sz w:val="22"/>
          <w:szCs w:val="22"/>
        </w:rPr>
        <w:t xml:space="preserve">) </w:t>
      </w:r>
      <w:r w:rsidRPr="00A830C1">
        <w:rPr>
          <w:rFonts w:cs="Arial"/>
          <w:color w:val="000000"/>
          <w:sz w:val="22"/>
          <w:szCs w:val="22"/>
        </w:rPr>
        <w:t>day period.</w:t>
      </w:r>
    </w:p>
    <w:p w14:paraId="177E01C5" w14:textId="77777777" w:rsidR="00A45875" w:rsidRPr="00A830C1" w:rsidRDefault="00A45875" w:rsidP="00D20F4A">
      <w:pPr>
        <w:jc w:val="both"/>
        <w:rPr>
          <w:rFonts w:cs="Arial"/>
          <w:color w:val="000000"/>
          <w:sz w:val="22"/>
          <w:szCs w:val="22"/>
        </w:rPr>
      </w:pPr>
    </w:p>
    <w:p w14:paraId="4213DCC0" w14:textId="77777777" w:rsidR="00DC4DD3" w:rsidRPr="00A830C1" w:rsidRDefault="00DC4DD3" w:rsidP="00D20F4A">
      <w:pPr>
        <w:jc w:val="both"/>
        <w:rPr>
          <w:rFonts w:cs="Arial"/>
          <w:color w:val="000000"/>
          <w:sz w:val="22"/>
          <w:szCs w:val="22"/>
        </w:rPr>
      </w:pPr>
    </w:p>
    <w:p w14:paraId="509871E4" w14:textId="2EEFC03F" w:rsidR="00BD0018" w:rsidRPr="00A830C1" w:rsidRDefault="003C4DE6" w:rsidP="003C0341">
      <w:pPr>
        <w:pStyle w:val="Heading2"/>
        <w:rPr>
          <w:rFonts w:cs="Arial"/>
          <w:b/>
          <w:color w:val="0070C0"/>
          <w:szCs w:val="22"/>
          <w:u w:val="none"/>
        </w:rPr>
      </w:pPr>
      <w:bookmarkStart w:id="0" w:name="_Toc435184342"/>
      <w:bookmarkStart w:id="1" w:name="_Toc435192381"/>
      <w:bookmarkStart w:id="2" w:name="_Toc437522933"/>
      <w:bookmarkStart w:id="3" w:name="_Toc439257913"/>
      <w:bookmarkStart w:id="4" w:name="_Toc439487343"/>
      <w:bookmarkStart w:id="5" w:name="_Toc439320630"/>
      <w:bookmarkStart w:id="6" w:name="_Toc439330243"/>
      <w:bookmarkStart w:id="7" w:name="_Toc439687957"/>
      <w:bookmarkStart w:id="8" w:name="_Toc439930414"/>
      <w:bookmarkStart w:id="9" w:name="_Toc440005489"/>
      <w:bookmarkStart w:id="10" w:name="_Toc440005558"/>
      <w:bookmarkStart w:id="11" w:name="_Toc440005783"/>
      <w:bookmarkStart w:id="12" w:name="_Toc446423177"/>
      <w:bookmarkStart w:id="13" w:name="_Toc446945050"/>
      <w:bookmarkStart w:id="14" w:name="_Toc446945682"/>
      <w:bookmarkStart w:id="15" w:name="_Toc447003096"/>
      <w:bookmarkStart w:id="16" w:name="_Toc447299819"/>
      <w:bookmarkStart w:id="17" w:name="_Toc459031032"/>
      <w:r w:rsidRPr="00A830C1">
        <w:rPr>
          <w:rFonts w:cs="Arial"/>
          <w:b/>
          <w:color w:val="0070C0"/>
          <w:szCs w:val="22"/>
          <w:u w:val="none"/>
        </w:rPr>
        <w:t>DISCLAIMER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35616FE" w14:textId="77777777" w:rsidR="00BD0018" w:rsidRPr="00A830C1" w:rsidRDefault="00BD0018" w:rsidP="00D20F4A">
      <w:pPr>
        <w:jc w:val="both"/>
        <w:rPr>
          <w:rFonts w:cs="Arial"/>
          <w:sz w:val="22"/>
          <w:szCs w:val="22"/>
        </w:rPr>
      </w:pPr>
    </w:p>
    <w:p w14:paraId="18BCB59D" w14:textId="77777777" w:rsidR="00BD0018" w:rsidRPr="00A830C1" w:rsidRDefault="00BD0018" w:rsidP="00D20F4A">
      <w:pPr>
        <w:jc w:val="both"/>
        <w:rPr>
          <w:rFonts w:cs="Arial"/>
          <w:sz w:val="22"/>
          <w:szCs w:val="22"/>
        </w:rPr>
      </w:pPr>
      <w:r w:rsidRPr="00A830C1">
        <w:rPr>
          <w:rFonts w:cs="Arial"/>
          <w:sz w:val="22"/>
          <w:szCs w:val="22"/>
        </w:rPr>
        <w:t>This policy is based on NDOL’s reading of the applicable statutes, regulations, rules and guidance released by the U.S. Government and the State of Nebraska.  This policy is subject to change as revised or additional statutes, regulations, rules and guidance are issued.</w:t>
      </w:r>
    </w:p>
    <w:p w14:paraId="1A900960" w14:textId="77777777" w:rsidR="00D50DB6" w:rsidRPr="00A830C1" w:rsidRDefault="00D50DB6" w:rsidP="00D20F4A">
      <w:pPr>
        <w:jc w:val="both"/>
        <w:rPr>
          <w:rFonts w:cs="Arial"/>
          <w:sz w:val="22"/>
          <w:szCs w:val="22"/>
        </w:rPr>
      </w:pPr>
    </w:p>
    <w:p w14:paraId="64304380" w14:textId="5FDD5483" w:rsidR="00947E3C" w:rsidRPr="00A830C1" w:rsidRDefault="00947E3C" w:rsidP="00D20F4A">
      <w:pPr>
        <w:jc w:val="both"/>
        <w:rPr>
          <w:rFonts w:cs="Arial"/>
          <w:color w:val="000000"/>
          <w:sz w:val="22"/>
          <w:szCs w:val="22"/>
        </w:rPr>
      </w:pPr>
      <w:r w:rsidRPr="00A830C1">
        <w:rPr>
          <w:rFonts w:cs="Arial"/>
          <w:sz w:val="22"/>
          <w:szCs w:val="22"/>
        </w:rPr>
        <w:t>Attachments:</w:t>
      </w:r>
      <w:r w:rsidR="00EF789D" w:rsidRPr="00A830C1">
        <w:rPr>
          <w:rFonts w:cs="Arial"/>
          <w:sz w:val="22"/>
          <w:szCs w:val="22"/>
        </w:rPr>
        <w:tab/>
      </w:r>
      <w:r w:rsidRPr="00A830C1">
        <w:rPr>
          <w:rFonts w:cs="Arial"/>
          <w:sz w:val="22"/>
          <w:szCs w:val="22"/>
        </w:rPr>
        <w:t>Attachment A - Request and Reporting System: User Access Request</w:t>
      </w:r>
      <w:r w:rsidRPr="00A830C1">
        <w:rPr>
          <w:rFonts w:cs="Arial"/>
          <w:color w:val="000000"/>
          <w:sz w:val="22"/>
          <w:szCs w:val="22"/>
        </w:rPr>
        <w:t xml:space="preserve"> Form</w:t>
      </w:r>
    </w:p>
    <w:p w14:paraId="7AB07038" w14:textId="77777777" w:rsidR="009C0DE7" w:rsidRPr="00A830C1" w:rsidRDefault="00947E3C" w:rsidP="00D20F4A">
      <w:pPr>
        <w:jc w:val="both"/>
        <w:rPr>
          <w:rFonts w:cs="Arial"/>
          <w:sz w:val="22"/>
          <w:szCs w:val="22"/>
        </w:rPr>
      </w:pPr>
      <w:r w:rsidRPr="00A830C1">
        <w:rPr>
          <w:rFonts w:cs="Arial"/>
          <w:color w:val="000000"/>
          <w:sz w:val="22"/>
          <w:szCs w:val="22"/>
        </w:rPr>
        <w:tab/>
      </w:r>
      <w:r w:rsidRPr="00A830C1">
        <w:rPr>
          <w:rFonts w:cs="Arial"/>
          <w:color w:val="000000"/>
          <w:sz w:val="22"/>
          <w:szCs w:val="22"/>
        </w:rPr>
        <w:tab/>
        <w:t xml:space="preserve">Attachment B - </w:t>
      </w:r>
      <w:r w:rsidRPr="00A830C1">
        <w:rPr>
          <w:rFonts w:cs="Arial"/>
          <w:sz w:val="22"/>
          <w:szCs w:val="22"/>
        </w:rPr>
        <w:t xml:space="preserve">Request and Reporting System: Definitions </w:t>
      </w:r>
    </w:p>
    <w:p w14:paraId="2A9A72AC" w14:textId="5DCE1ACD" w:rsidR="00D50DB6" w:rsidRPr="00A830C1" w:rsidRDefault="00D50DB6" w:rsidP="00D20F4A">
      <w:pPr>
        <w:jc w:val="both"/>
        <w:rPr>
          <w:rFonts w:cs="Arial"/>
          <w:sz w:val="22"/>
          <w:szCs w:val="22"/>
        </w:rPr>
      </w:pPr>
      <w:r w:rsidRPr="00A830C1">
        <w:rPr>
          <w:rFonts w:cs="Arial"/>
          <w:sz w:val="22"/>
          <w:szCs w:val="22"/>
        </w:rPr>
        <w:br w:type="page"/>
      </w:r>
    </w:p>
    <w:p w14:paraId="394C5AF9" w14:textId="3BE58419" w:rsidR="00DD3DB8" w:rsidRPr="00A830C1" w:rsidRDefault="003C4DE6" w:rsidP="00946B6A">
      <w:pPr>
        <w:pStyle w:val="Heading2"/>
        <w:jc w:val="center"/>
        <w:rPr>
          <w:rFonts w:cs="Arial"/>
          <w:b/>
          <w:color w:val="0070C0"/>
          <w:sz w:val="22"/>
          <w:szCs w:val="22"/>
          <w:u w:val="none"/>
        </w:rPr>
      </w:pPr>
      <w:r w:rsidRPr="00A830C1">
        <w:rPr>
          <w:rFonts w:cs="Arial"/>
          <w:b/>
          <w:color w:val="0070C0"/>
          <w:sz w:val="22"/>
          <w:szCs w:val="22"/>
          <w:u w:val="none"/>
        </w:rPr>
        <w:t>ATTACHMENT A</w:t>
      </w:r>
    </w:p>
    <w:p w14:paraId="414AE49E" w14:textId="77777777" w:rsidR="00840058" w:rsidRPr="00A830C1" w:rsidRDefault="00840058" w:rsidP="00D20F4A">
      <w:pPr>
        <w:jc w:val="both"/>
        <w:rPr>
          <w:rFonts w:cs="Arial"/>
          <w:sz w:val="22"/>
          <w:szCs w:val="22"/>
        </w:rPr>
      </w:pPr>
    </w:p>
    <w:p w14:paraId="713149ED" w14:textId="4DCF9355" w:rsidR="00840058" w:rsidRPr="00A830C1" w:rsidRDefault="00840058" w:rsidP="00946B6A">
      <w:pPr>
        <w:pStyle w:val="Heading3"/>
        <w:jc w:val="center"/>
        <w:rPr>
          <w:rFonts w:ascii="Arial" w:hAnsi="Arial" w:cs="Arial"/>
          <w:sz w:val="22"/>
          <w:szCs w:val="22"/>
        </w:rPr>
      </w:pPr>
      <w:r w:rsidRPr="00A830C1">
        <w:rPr>
          <w:rFonts w:ascii="Arial" w:hAnsi="Arial" w:cs="Arial"/>
          <w:sz w:val="22"/>
          <w:szCs w:val="22"/>
        </w:rPr>
        <w:t>Request and Reporting System</w:t>
      </w:r>
      <w:r w:rsidR="007629E8" w:rsidRPr="00A830C1">
        <w:rPr>
          <w:rFonts w:ascii="Arial" w:hAnsi="Arial" w:cs="Arial"/>
          <w:sz w:val="22"/>
          <w:szCs w:val="22"/>
        </w:rPr>
        <w:t>:</w:t>
      </w:r>
      <w:r w:rsidR="001473E1" w:rsidRPr="00A830C1">
        <w:rPr>
          <w:rFonts w:ascii="Arial" w:hAnsi="Arial" w:cs="Arial"/>
          <w:sz w:val="22"/>
          <w:szCs w:val="22"/>
        </w:rPr>
        <w:t xml:space="preserve"> </w:t>
      </w:r>
      <w:r w:rsidR="00703E48" w:rsidRPr="00A830C1">
        <w:rPr>
          <w:rFonts w:ascii="Arial" w:hAnsi="Arial" w:cs="Arial"/>
          <w:sz w:val="22"/>
          <w:szCs w:val="22"/>
        </w:rPr>
        <w:t xml:space="preserve">User </w:t>
      </w:r>
      <w:r w:rsidR="003144FA" w:rsidRPr="00A830C1">
        <w:rPr>
          <w:rFonts w:ascii="Arial" w:hAnsi="Arial" w:cs="Arial"/>
          <w:sz w:val="22"/>
          <w:szCs w:val="22"/>
        </w:rPr>
        <w:t xml:space="preserve">Account </w:t>
      </w:r>
      <w:r w:rsidR="001473E1" w:rsidRPr="00A830C1">
        <w:rPr>
          <w:rFonts w:ascii="Arial" w:hAnsi="Arial" w:cs="Arial"/>
          <w:sz w:val="22"/>
          <w:szCs w:val="22"/>
        </w:rPr>
        <w:t xml:space="preserve">Access </w:t>
      </w:r>
      <w:r w:rsidR="003144FA" w:rsidRPr="00A830C1">
        <w:rPr>
          <w:rFonts w:ascii="Arial" w:hAnsi="Arial" w:cs="Arial"/>
          <w:sz w:val="22"/>
          <w:szCs w:val="22"/>
        </w:rPr>
        <w:t xml:space="preserve">and Deletion </w:t>
      </w:r>
      <w:r w:rsidR="001473E1" w:rsidRPr="00A830C1">
        <w:rPr>
          <w:rFonts w:ascii="Arial" w:hAnsi="Arial" w:cs="Arial"/>
          <w:sz w:val="22"/>
          <w:szCs w:val="22"/>
        </w:rPr>
        <w:t>Request</w:t>
      </w:r>
      <w:r w:rsidR="004B183A" w:rsidRPr="00A830C1">
        <w:rPr>
          <w:rFonts w:ascii="Arial" w:hAnsi="Arial" w:cs="Arial"/>
          <w:sz w:val="22"/>
          <w:szCs w:val="22"/>
        </w:rPr>
        <w:t xml:space="preserve"> Form</w:t>
      </w:r>
    </w:p>
    <w:p w14:paraId="0AEE02B6" w14:textId="77777777" w:rsidR="001473E1" w:rsidRPr="00A830C1" w:rsidRDefault="001473E1" w:rsidP="00D20F4A">
      <w:pPr>
        <w:jc w:val="both"/>
        <w:rPr>
          <w:rFonts w:eastAsia="Calibri" w:cs="Arial"/>
          <w:sz w:val="22"/>
          <w:szCs w:val="22"/>
        </w:rPr>
      </w:pPr>
    </w:p>
    <w:p w14:paraId="554E3CF7" w14:textId="77777777" w:rsidR="00D90965" w:rsidRPr="00A830C1" w:rsidRDefault="00840058" w:rsidP="00D90965">
      <w:pPr>
        <w:jc w:val="both"/>
        <w:rPr>
          <w:rFonts w:cs="Arial"/>
          <w:color w:val="000000"/>
          <w:sz w:val="22"/>
          <w:szCs w:val="22"/>
        </w:rPr>
      </w:pPr>
      <w:r w:rsidRPr="00A830C1">
        <w:rPr>
          <w:rFonts w:eastAsia="Calibri" w:cs="Arial"/>
          <w:sz w:val="22"/>
          <w:szCs w:val="22"/>
        </w:rPr>
        <w:t xml:space="preserve">The Nebraska Department of Labor (NDOL) has established the Request and Reporting System (RRS) to support local area </w:t>
      </w:r>
      <w:r w:rsidR="008F149B" w:rsidRPr="00A830C1">
        <w:rPr>
          <w:rFonts w:eastAsia="Calibri" w:cs="Arial"/>
          <w:sz w:val="22"/>
          <w:szCs w:val="22"/>
        </w:rPr>
        <w:t xml:space="preserve">subrecipient </w:t>
      </w:r>
      <w:r w:rsidRPr="00A830C1">
        <w:rPr>
          <w:rFonts w:eastAsia="Calibri" w:cs="Arial"/>
          <w:sz w:val="22"/>
          <w:szCs w:val="22"/>
        </w:rPr>
        <w:t>funding requests</w:t>
      </w:r>
      <w:r w:rsidR="00C0664F" w:rsidRPr="00A830C1">
        <w:rPr>
          <w:rFonts w:eastAsia="Calibri" w:cs="Arial"/>
          <w:sz w:val="22"/>
          <w:szCs w:val="22"/>
        </w:rPr>
        <w:t xml:space="preserve"> and tracking of </w:t>
      </w:r>
      <w:r w:rsidR="008F149B" w:rsidRPr="00A830C1">
        <w:rPr>
          <w:rFonts w:eastAsia="Calibri" w:cs="Arial"/>
          <w:sz w:val="22"/>
          <w:szCs w:val="22"/>
        </w:rPr>
        <w:t>use of WIOA funds</w:t>
      </w:r>
      <w:r w:rsidRPr="00A830C1">
        <w:rPr>
          <w:rFonts w:eastAsia="Calibri" w:cs="Arial"/>
          <w:sz w:val="22"/>
          <w:szCs w:val="22"/>
        </w:rPr>
        <w:t>.</w:t>
      </w:r>
      <w:r w:rsidR="0047299D" w:rsidRPr="00A830C1">
        <w:rPr>
          <w:rFonts w:eastAsia="Calibri" w:cs="Arial"/>
          <w:sz w:val="22"/>
          <w:szCs w:val="22"/>
        </w:rPr>
        <w:t xml:space="preserve">  </w:t>
      </w:r>
      <w:r w:rsidR="00C0664F" w:rsidRPr="00A830C1">
        <w:rPr>
          <w:rFonts w:eastAsia="Calibri" w:cs="Arial"/>
          <w:sz w:val="22"/>
          <w:szCs w:val="22"/>
        </w:rPr>
        <w:t>Completion and submission of t</w:t>
      </w:r>
      <w:r w:rsidRPr="00A830C1">
        <w:rPr>
          <w:rFonts w:eastAsia="Calibri" w:cs="Arial"/>
          <w:sz w:val="22"/>
          <w:szCs w:val="22"/>
        </w:rPr>
        <w:t>h</w:t>
      </w:r>
      <w:r w:rsidR="00C0664F" w:rsidRPr="00A830C1">
        <w:rPr>
          <w:rFonts w:eastAsia="Calibri" w:cs="Arial"/>
          <w:sz w:val="22"/>
          <w:szCs w:val="22"/>
        </w:rPr>
        <w:t>is</w:t>
      </w:r>
      <w:r w:rsidRPr="00A830C1">
        <w:rPr>
          <w:rFonts w:eastAsia="Calibri" w:cs="Arial"/>
          <w:sz w:val="22"/>
          <w:szCs w:val="22"/>
        </w:rPr>
        <w:t xml:space="preserve"> form is required to gain access</w:t>
      </w:r>
      <w:r w:rsidR="00C0664F" w:rsidRPr="00A830C1">
        <w:rPr>
          <w:rFonts w:eastAsia="Calibri" w:cs="Arial"/>
          <w:sz w:val="22"/>
          <w:szCs w:val="22"/>
        </w:rPr>
        <w:t xml:space="preserve"> to </w:t>
      </w:r>
      <w:r w:rsidRPr="00A830C1">
        <w:rPr>
          <w:rFonts w:eastAsia="Calibri" w:cs="Arial"/>
          <w:sz w:val="22"/>
          <w:szCs w:val="22"/>
        </w:rPr>
        <w:t>RRS</w:t>
      </w:r>
      <w:r w:rsidR="003144FA" w:rsidRPr="00A830C1">
        <w:rPr>
          <w:rFonts w:eastAsia="Calibri" w:cs="Arial"/>
          <w:sz w:val="22"/>
          <w:szCs w:val="22"/>
        </w:rPr>
        <w:t xml:space="preserve"> as well as to delete a user from RRS</w:t>
      </w:r>
      <w:r w:rsidRPr="00A830C1">
        <w:rPr>
          <w:rFonts w:eastAsia="Calibri" w:cs="Arial"/>
          <w:sz w:val="22"/>
          <w:szCs w:val="22"/>
        </w:rPr>
        <w:t xml:space="preserve">. </w:t>
      </w:r>
      <w:r w:rsidR="00C0664F" w:rsidRPr="00A830C1">
        <w:rPr>
          <w:rFonts w:eastAsia="Calibri" w:cs="Arial"/>
          <w:sz w:val="22"/>
          <w:szCs w:val="22"/>
        </w:rPr>
        <w:t>Complete</w:t>
      </w:r>
      <w:r w:rsidR="00D7483B" w:rsidRPr="00A830C1">
        <w:rPr>
          <w:rFonts w:eastAsia="Calibri" w:cs="Arial"/>
          <w:sz w:val="22"/>
          <w:szCs w:val="22"/>
        </w:rPr>
        <w:t>d</w:t>
      </w:r>
      <w:r w:rsidR="00C0664F" w:rsidRPr="00A830C1">
        <w:rPr>
          <w:rFonts w:eastAsia="Calibri" w:cs="Arial"/>
          <w:sz w:val="22"/>
          <w:szCs w:val="22"/>
        </w:rPr>
        <w:t xml:space="preserve"> </w:t>
      </w:r>
      <w:r w:rsidRPr="00A830C1">
        <w:rPr>
          <w:rFonts w:eastAsia="Calibri" w:cs="Arial"/>
          <w:sz w:val="22"/>
          <w:szCs w:val="22"/>
        </w:rPr>
        <w:t>form</w:t>
      </w:r>
      <w:r w:rsidR="00D7483B" w:rsidRPr="00A830C1">
        <w:rPr>
          <w:rFonts w:eastAsia="Calibri" w:cs="Arial"/>
          <w:sz w:val="22"/>
          <w:szCs w:val="22"/>
        </w:rPr>
        <w:t xml:space="preserve">s must be submitted </w:t>
      </w:r>
      <w:r w:rsidRPr="00A830C1">
        <w:rPr>
          <w:rFonts w:eastAsia="Calibri" w:cs="Arial"/>
          <w:sz w:val="22"/>
          <w:szCs w:val="22"/>
        </w:rPr>
        <w:t xml:space="preserve">to Joan Modrell </w:t>
      </w:r>
      <w:r w:rsidR="00C0664F" w:rsidRPr="00A830C1">
        <w:rPr>
          <w:rFonts w:eastAsia="Calibri" w:cs="Arial"/>
          <w:sz w:val="22"/>
          <w:szCs w:val="22"/>
        </w:rPr>
        <w:t xml:space="preserve">by </w:t>
      </w:r>
      <w:r w:rsidRPr="00A830C1">
        <w:rPr>
          <w:rFonts w:eastAsia="Calibri" w:cs="Arial"/>
          <w:sz w:val="22"/>
          <w:szCs w:val="22"/>
        </w:rPr>
        <w:t>email</w:t>
      </w:r>
      <w:r w:rsidR="00C0664F" w:rsidRPr="00A830C1">
        <w:rPr>
          <w:rFonts w:eastAsia="Calibri" w:cs="Arial"/>
          <w:sz w:val="22"/>
          <w:szCs w:val="22"/>
        </w:rPr>
        <w:t xml:space="preserve"> at </w:t>
      </w:r>
      <w:hyperlink r:id="rId13" w:history="1">
        <w:r w:rsidRPr="00A830C1">
          <w:rPr>
            <w:rStyle w:val="Hyperlink"/>
            <w:rFonts w:eastAsia="Calibri" w:cs="Arial"/>
            <w:sz w:val="22"/>
            <w:szCs w:val="22"/>
            <w:u w:val="none"/>
          </w:rPr>
          <w:t>joan.modrell@nebraska.gov</w:t>
        </w:r>
      </w:hyperlink>
      <w:r w:rsidRPr="00A830C1">
        <w:rPr>
          <w:rFonts w:eastAsia="Calibri" w:cs="Arial"/>
          <w:sz w:val="22"/>
          <w:szCs w:val="22"/>
        </w:rPr>
        <w:t>.</w:t>
      </w:r>
      <w:r w:rsidR="00D90965" w:rsidRPr="00A830C1">
        <w:rPr>
          <w:rFonts w:eastAsia="Calibri" w:cs="Arial"/>
          <w:sz w:val="22"/>
          <w:szCs w:val="22"/>
        </w:rPr>
        <w:t xml:space="preserve">  </w:t>
      </w:r>
      <w:r w:rsidR="00D90965" w:rsidRPr="00A830C1">
        <w:rPr>
          <w:rFonts w:cs="Arial"/>
          <w:color w:val="000000"/>
          <w:sz w:val="22"/>
          <w:szCs w:val="22"/>
        </w:rPr>
        <w:t>When requesting user access, please note that:</w:t>
      </w:r>
    </w:p>
    <w:p w14:paraId="3585B064" w14:textId="77777777" w:rsidR="00D90965" w:rsidRPr="00A830C1" w:rsidRDefault="00D90965" w:rsidP="00D90965">
      <w:pPr>
        <w:jc w:val="both"/>
        <w:rPr>
          <w:rFonts w:cs="Arial"/>
          <w:color w:val="000000"/>
          <w:sz w:val="22"/>
          <w:szCs w:val="22"/>
        </w:rPr>
      </w:pPr>
    </w:p>
    <w:p w14:paraId="64CCABF1" w14:textId="77777777" w:rsidR="00D90965" w:rsidRPr="00A830C1" w:rsidRDefault="00D90965" w:rsidP="00D90965">
      <w:pPr>
        <w:pStyle w:val="ListParagraph"/>
        <w:numPr>
          <w:ilvl w:val="0"/>
          <w:numId w:val="55"/>
        </w:numPr>
        <w:jc w:val="both"/>
        <w:rPr>
          <w:rFonts w:cs="Arial"/>
          <w:color w:val="000000"/>
          <w:sz w:val="22"/>
          <w:szCs w:val="22"/>
        </w:rPr>
      </w:pPr>
      <w:r w:rsidRPr="00A830C1">
        <w:rPr>
          <w:rFonts w:cs="Arial"/>
          <w:i/>
          <w:color w:val="000000"/>
          <w:sz w:val="22"/>
          <w:szCs w:val="22"/>
        </w:rPr>
        <w:t xml:space="preserve">funding requests </w:t>
      </w:r>
      <w:r w:rsidRPr="00A830C1">
        <w:rPr>
          <w:rFonts w:cs="Arial"/>
          <w:color w:val="000000"/>
          <w:sz w:val="22"/>
          <w:szCs w:val="22"/>
        </w:rPr>
        <w:t xml:space="preserve">users may have </w:t>
      </w:r>
      <w:r w:rsidRPr="00A830C1">
        <w:rPr>
          <w:rFonts w:cs="Arial"/>
          <w:color w:val="000000"/>
          <w:sz w:val="22"/>
          <w:szCs w:val="22"/>
          <w:u w:val="single"/>
        </w:rPr>
        <w:t>only one (1) level of access</w:t>
      </w:r>
      <w:r w:rsidRPr="00A830C1">
        <w:rPr>
          <w:rFonts w:cs="Arial"/>
          <w:color w:val="000000"/>
          <w:sz w:val="22"/>
          <w:szCs w:val="22"/>
        </w:rPr>
        <w:t>.</w:t>
      </w:r>
    </w:p>
    <w:p w14:paraId="1AED1E8F" w14:textId="77777777" w:rsidR="00D90965" w:rsidRPr="00A830C1" w:rsidRDefault="00D90965" w:rsidP="00D90965">
      <w:pPr>
        <w:pStyle w:val="ListParagraph"/>
        <w:numPr>
          <w:ilvl w:val="0"/>
          <w:numId w:val="55"/>
        </w:numPr>
        <w:jc w:val="both"/>
        <w:rPr>
          <w:rFonts w:cs="Arial"/>
          <w:color w:val="000000"/>
          <w:sz w:val="22"/>
          <w:szCs w:val="22"/>
        </w:rPr>
      </w:pPr>
      <w:r w:rsidRPr="00A830C1">
        <w:rPr>
          <w:rFonts w:cs="Arial"/>
          <w:i/>
          <w:color w:val="000000"/>
          <w:sz w:val="22"/>
          <w:szCs w:val="22"/>
        </w:rPr>
        <w:t>tracking or entering obligations</w:t>
      </w:r>
      <w:r w:rsidRPr="00A830C1">
        <w:rPr>
          <w:rFonts w:cs="Arial"/>
          <w:color w:val="000000"/>
          <w:sz w:val="22"/>
          <w:szCs w:val="22"/>
        </w:rPr>
        <w:t xml:space="preserve"> users may have </w:t>
      </w:r>
      <w:r w:rsidRPr="00A830C1">
        <w:rPr>
          <w:rFonts w:cs="Arial"/>
          <w:color w:val="000000"/>
          <w:sz w:val="22"/>
          <w:szCs w:val="22"/>
          <w:u w:val="single"/>
        </w:rPr>
        <w:t>more than one (1) level of access</w:t>
      </w:r>
      <w:r w:rsidRPr="00A830C1">
        <w:rPr>
          <w:rFonts w:cs="Arial"/>
          <w:color w:val="000000"/>
          <w:sz w:val="22"/>
          <w:szCs w:val="22"/>
        </w:rPr>
        <w:t>.</w:t>
      </w:r>
    </w:p>
    <w:p w14:paraId="4D5EF4E4" w14:textId="77777777" w:rsidR="00C0664F" w:rsidRPr="00A830C1" w:rsidRDefault="00C0664F" w:rsidP="00D20F4A">
      <w:pPr>
        <w:jc w:val="both"/>
        <w:rPr>
          <w:rFonts w:eastAsia="Calibri" w:cs="Arial"/>
          <w:sz w:val="22"/>
          <w:szCs w:val="22"/>
        </w:rPr>
      </w:pPr>
    </w:p>
    <w:p w14:paraId="4CC65C5D" w14:textId="2AC4A95A" w:rsidR="0047299D" w:rsidRPr="00A830C1" w:rsidRDefault="003144FA" w:rsidP="0047299D">
      <w:pPr>
        <w:pStyle w:val="Heading4"/>
        <w:rPr>
          <w:rFonts w:cs="Arial"/>
          <w:color w:val="0070C0"/>
          <w:sz w:val="22"/>
          <w:szCs w:val="22"/>
        </w:rPr>
      </w:pPr>
      <w:r w:rsidRPr="00A830C1">
        <w:rPr>
          <w:rFonts w:cs="Arial"/>
          <w:color w:val="0070C0"/>
          <w:sz w:val="22"/>
          <w:szCs w:val="22"/>
        </w:rPr>
        <w:t>R</w:t>
      </w:r>
      <w:r w:rsidR="00F76D17" w:rsidRPr="00A830C1">
        <w:rPr>
          <w:rFonts w:cs="Arial"/>
          <w:color w:val="0070C0"/>
          <w:sz w:val="22"/>
          <w:szCs w:val="22"/>
        </w:rPr>
        <w:t>equested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ss requested for"/>
        <w:tblDescription w:val="The requesting enteres the name of the person for whom access is being requested."/>
      </w:tblPr>
      <w:tblGrid>
        <w:gridCol w:w="3690"/>
        <w:gridCol w:w="5948"/>
      </w:tblGrid>
      <w:tr w:rsidR="008E2BA2" w:rsidRPr="00A830C1" w14:paraId="543D3D1B" w14:textId="77777777" w:rsidTr="00E71552">
        <w:tc>
          <w:tcPr>
            <w:tcW w:w="3690" w:type="dxa"/>
          </w:tcPr>
          <w:p w14:paraId="1236642A" w14:textId="5550F598" w:rsidR="008E2BA2" w:rsidRPr="00A830C1" w:rsidRDefault="008E2BA2" w:rsidP="00E71552">
            <w:pPr>
              <w:jc w:val="both"/>
              <w:rPr>
                <w:rFonts w:eastAsia="Calibri" w:cs="Arial"/>
                <w:sz w:val="22"/>
                <w:szCs w:val="22"/>
              </w:rPr>
            </w:pPr>
            <w:r w:rsidRPr="00A830C1">
              <w:rPr>
                <w:rFonts w:eastAsia="Calibri" w:cs="Arial"/>
                <w:sz w:val="22"/>
                <w:szCs w:val="22"/>
              </w:rPr>
              <w:t xml:space="preserve">Name of </w:t>
            </w:r>
            <w:r w:rsidR="00AB33CC" w:rsidRPr="00A830C1">
              <w:rPr>
                <w:rFonts w:eastAsia="Calibri" w:cs="Arial"/>
                <w:sz w:val="22"/>
                <w:szCs w:val="22"/>
              </w:rPr>
              <w:t xml:space="preserve">user’s </w:t>
            </w:r>
            <w:r w:rsidRPr="00A830C1">
              <w:rPr>
                <w:rFonts w:eastAsia="Calibri" w:cs="Arial"/>
                <w:sz w:val="22"/>
                <w:szCs w:val="22"/>
              </w:rPr>
              <w:t>local area</w:t>
            </w:r>
          </w:p>
        </w:tc>
        <w:tc>
          <w:tcPr>
            <w:tcW w:w="5948" w:type="dxa"/>
            <w:tcBorders>
              <w:top w:val="single" w:sz="4" w:space="0" w:color="auto"/>
              <w:bottom w:val="single" w:sz="4" w:space="0" w:color="auto"/>
            </w:tcBorders>
          </w:tcPr>
          <w:p w14:paraId="4BAD5907" w14:textId="77777777" w:rsidR="008E2BA2" w:rsidRPr="00A830C1" w:rsidRDefault="008E2BA2" w:rsidP="00E71552">
            <w:pPr>
              <w:jc w:val="both"/>
              <w:rPr>
                <w:rFonts w:eastAsia="Calibri" w:cs="Arial"/>
                <w:sz w:val="22"/>
                <w:szCs w:val="22"/>
              </w:rPr>
            </w:pPr>
          </w:p>
        </w:tc>
      </w:tr>
      <w:tr w:rsidR="0047299D" w:rsidRPr="00A830C1" w14:paraId="24A8D58A" w14:textId="77777777" w:rsidTr="008E2BA2">
        <w:trPr>
          <w:tblHeader/>
        </w:trPr>
        <w:tc>
          <w:tcPr>
            <w:tcW w:w="3690" w:type="dxa"/>
          </w:tcPr>
          <w:p w14:paraId="70D24D00" w14:textId="0874B07F" w:rsidR="0047299D" w:rsidRPr="00A830C1" w:rsidRDefault="008E2BA2" w:rsidP="00E71552">
            <w:pPr>
              <w:jc w:val="both"/>
              <w:rPr>
                <w:rFonts w:eastAsia="Calibri" w:cs="Arial"/>
                <w:sz w:val="22"/>
                <w:szCs w:val="22"/>
              </w:rPr>
            </w:pPr>
            <w:r w:rsidRPr="00A830C1">
              <w:rPr>
                <w:rFonts w:eastAsia="Calibri" w:cs="Arial"/>
                <w:sz w:val="22"/>
                <w:szCs w:val="22"/>
              </w:rPr>
              <w:t>Name of user (first and last)</w:t>
            </w:r>
          </w:p>
        </w:tc>
        <w:tc>
          <w:tcPr>
            <w:tcW w:w="5948" w:type="dxa"/>
            <w:tcBorders>
              <w:bottom w:val="single" w:sz="4" w:space="0" w:color="auto"/>
            </w:tcBorders>
          </w:tcPr>
          <w:p w14:paraId="4EE0E472" w14:textId="77777777" w:rsidR="0047299D" w:rsidRPr="00A830C1" w:rsidRDefault="0047299D" w:rsidP="00E71552">
            <w:pPr>
              <w:jc w:val="both"/>
              <w:rPr>
                <w:rFonts w:eastAsia="Calibri" w:cs="Arial"/>
                <w:sz w:val="22"/>
                <w:szCs w:val="22"/>
              </w:rPr>
            </w:pPr>
          </w:p>
        </w:tc>
      </w:tr>
      <w:tr w:rsidR="0047299D" w:rsidRPr="00A830C1" w14:paraId="6ECB5F7B" w14:textId="77777777" w:rsidTr="008E2BA2">
        <w:tc>
          <w:tcPr>
            <w:tcW w:w="3690" w:type="dxa"/>
          </w:tcPr>
          <w:p w14:paraId="669B03AB" w14:textId="2765292E" w:rsidR="0047299D" w:rsidRPr="00A830C1" w:rsidRDefault="0047299D" w:rsidP="00E71552">
            <w:pPr>
              <w:jc w:val="both"/>
              <w:rPr>
                <w:rFonts w:eastAsia="Calibri" w:cs="Arial"/>
                <w:sz w:val="22"/>
                <w:szCs w:val="22"/>
              </w:rPr>
            </w:pPr>
            <w:r w:rsidRPr="00A830C1">
              <w:rPr>
                <w:rFonts w:eastAsia="Calibri" w:cs="Arial"/>
                <w:sz w:val="22"/>
                <w:szCs w:val="22"/>
              </w:rPr>
              <w:t>Title</w:t>
            </w:r>
            <w:r w:rsidR="008E2BA2" w:rsidRPr="00A830C1">
              <w:rPr>
                <w:rFonts w:eastAsia="Calibri" w:cs="Arial"/>
                <w:sz w:val="22"/>
                <w:szCs w:val="22"/>
              </w:rPr>
              <w:t xml:space="preserve"> of user</w:t>
            </w:r>
          </w:p>
        </w:tc>
        <w:tc>
          <w:tcPr>
            <w:tcW w:w="5948" w:type="dxa"/>
            <w:tcBorders>
              <w:top w:val="single" w:sz="4" w:space="0" w:color="auto"/>
              <w:bottom w:val="single" w:sz="4" w:space="0" w:color="auto"/>
            </w:tcBorders>
          </w:tcPr>
          <w:p w14:paraId="63E8A33E" w14:textId="77777777" w:rsidR="0047299D" w:rsidRPr="00A830C1" w:rsidRDefault="0047299D" w:rsidP="00E71552">
            <w:pPr>
              <w:jc w:val="both"/>
              <w:rPr>
                <w:rFonts w:eastAsia="Calibri" w:cs="Arial"/>
                <w:sz w:val="22"/>
                <w:szCs w:val="22"/>
              </w:rPr>
            </w:pPr>
          </w:p>
        </w:tc>
      </w:tr>
      <w:tr w:rsidR="0047299D" w:rsidRPr="00A830C1" w14:paraId="3E95C771" w14:textId="77777777" w:rsidTr="008E2BA2">
        <w:tc>
          <w:tcPr>
            <w:tcW w:w="3690" w:type="dxa"/>
          </w:tcPr>
          <w:p w14:paraId="0B1AE959" w14:textId="6EE99131" w:rsidR="0047299D" w:rsidRPr="00A830C1" w:rsidRDefault="0047299D" w:rsidP="00E71552">
            <w:pPr>
              <w:jc w:val="both"/>
              <w:rPr>
                <w:rFonts w:eastAsia="Calibri" w:cs="Arial"/>
                <w:sz w:val="22"/>
                <w:szCs w:val="22"/>
              </w:rPr>
            </w:pPr>
            <w:r w:rsidRPr="00A830C1">
              <w:rPr>
                <w:rFonts w:eastAsia="Calibri" w:cs="Arial"/>
                <w:sz w:val="22"/>
                <w:szCs w:val="22"/>
              </w:rPr>
              <w:t>Email address</w:t>
            </w:r>
            <w:r w:rsidR="008E2BA2" w:rsidRPr="00A830C1">
              <w:rPr>
                <w:rFonts w:eastAsia="Calibri" w:cs="Arial"/>
                <w:sz w:val="22"/>
                <w:szCs w:val="22"/>
              </w:rPr>
              <w:t xml:space="preserve"> for user</w:t>
            </w:r>
          </w:p>
        </w:tc>
        <w:tc>
          <w:tcPr>
            <w:tcW w:w="5948" w:type="dxa"/>
            <w:tcBorders>
              <w:top w:val="single" w:sz="4" w:space="0" w:color="auto"/>
              <w:bottom w:val="single" w:sz="4" w:space="0" w:color="auto"/>
            </w:tcBorders>
          </w:tcPr>
          <w:p w14:paraId="2276B1F5" w14:textId="77777777" w:rsidR="0047299D" w:rsidRPr="00A830C1" w:rsidRDefault="0047299D" w:rsidP="00E71552">
            <w:pPr>
              <w:jc w:val="both"/>
              <w:rPr>
                <w:rFonts w:eastAsia="Calibri" w:cs="Arial"/>
                <w:sz w:val="22"/>
                <w:szCs w:val="22"/>
              </w:rPr>
            </w:pPr>
          </w:p>
        </w:tc>
      </w:tr>
    </w:tbl>
    <w:p w14:paraId="1310FFD0" w14:textId="77777777" w:rsidR="0047299D" w:rsidRPr="00A830C1" w:rsidRDefault="0047299D" w:rsidP="0047299D">
      <w:pPr>
        <w:jc w:val="both"/>
        <w:rPr>
          <w:rFonts w:eastAsia="Calibri" w:cs="Arial"/>
          <w:sz w:val="22"/>
          <w:szCs w:val="22"/>
        </w:rPr>
      </w:pPr>
    </w:p>
    <w:p w14:paraId="4EE5B614" w14:textId="07E0429D" w:rsidR="009B1AB4" w:rsidRPr="00A830C1" w:rsidRDefault="003461E8" w:rsidP="00D20F4A">
      <w:pPr>
        <w:pStyle w:val="Heading4"/>
        <w:rPr>
          <w:rFonts w:cs="Arial"/>
          <w:color w:val="0070C0"/>
          <w:sz w:val="22"/>
          <w:szCs w:val="22"/>
        </w:rPr>
      </w:pPr>
      <w:r w:rsidRPr="00A830C1">
        <w:rPr>
          <w:rFonts w:cs="Arial"/>
          <w:color w:val="0070C0"/>
          <w:sz w:val="22"/>
          <w:szCs w:val="22"/>
        </w:rPr>
        <w:t>A</w:t>
      </w:r>
      <w:r w:rsidR="00C0664F" w:rsidRPr="00A830C1">
        <w:rPr>
          <w:rFonts w:cs="Arial"/>
          <w:color w:val="0070C0"/>
          <w:sz w:val="22"/>
          <w:szCs w:val="22"/>
        </w:rPr>
        <w:t xml:space="preserve">ccess for </w:t>
      </w:r>
      <w:r w:rsidR="0047299D" w:rsidRPr="00A830C1">
        <w:rPr>
          <w:rFonts w:cs="Arial"/>
          <w:color w:val="0070C0"/>
          <w:sz w:val="22"/>
          <w:szCs w:val="22"/>
        </w:rPr>
        <w:t>funding requests</w:t>
      </w:r>
      <w:r w:rsidR="00A97FCC" w:rsidRPr="00A830C1">
        <w:rPr>
          <w:rFonts w:cs="Arial"/>
          <w:color w:val="0070C0"/>
          <w:sz w:val="22"/>
          <w:szCs w:val="22"/>
        </w:rPr>
        <w:t>:</w:t>
      </w:r>
    </w:p>
    <w:p w14:paraId="3202900D" w14:textId="77777777" w:rsidR="005428F5" w:rsidRPr="00A830C1" w:rsidRDefault="005428F5" w:rsidP="0047299D">
      <w:pPr>
        <w:ind w:left="720"/>
        <w:rPr>
          <w:rFonts w:cs="Arial"/>
          <w:i/>
          <w:color w:val="0070C0"/>
          <w:sz w:val="22"/>
          <w:szCs w:val="22"/>
        </w:rPr>
      </w:pPr>
      <w:r w:rsidRPr="00A830C1">
        <w:rPr>
          <w:rFonts w:cs="Arial"/>
          <w:i/>
          <w:color w:val="0070C0"/>
          <w:sz w:val="22"/>
          <w:szCs w:val="22"/>
        </w:rPr>
        <w:t xml:space="preserve">Select </w:t>
      </w:r>
      <w:r w:rsidR="00C0664F" w:rsidRPr="00A830C1">
        <w:rPr>
          <w:rFonts w:cs="Arial"/>
          <w:i/>
          <w:color w:val="0070C0"/>
          <w:sz w:val="22"/>
          <w:szCs w:val="22"/>
        </w:rPr>
        <w:t>g</w:t>
      </w:r>
      <w:r w:rsidRPr="00A830C1">
        <w:rPr>
          <w:rFonts w:cs="Arial"/>
          <w:i/>
          <w:color w:val="0070C0"/>
          <w:sz w:val="22"/>
          <w:szCs w:val="22"/>
        </w:rPr>
        <w:t>rantee(s</w:t>
      </w:r>
      <w:r w:rsidR="00C81779" w:rsidRPr="00A830C1">
        <w:rPr>
          <w:rFonts w:cs="Arial"/>
          <w:i/>
          <w:color w:val="0070C0"/>
          <w:sz w:val="22"/>
          <w:szCs w:val="22"/>
        </w:rPr>
        <w:t xml:space="preserve">) </w:t>
      </w:r>
      <w:r w:rsidR="009B1AB4" w:rsidRPr="00A830C1">
        <w:rPr>
          <w:rFonts w:cs="Arial"/>
          <w:i/>
          <w:color w:val="0070C0"/>
          <w:sz w:val="22"/>
          <w:szCs w:val="22"/>
        </w:rPr>
        <w:t xml:space="preserve">or subrecipient(s) category </w:t>
      </w:r>
      <w:r w:rsidR="00C81779" w:rsidRPr="00A830C1">
        <w:rPr>
          <w:rFonts w:cs="Arial"/>
          <w:i/>
          <w:color w:val="0070C0"/>
          <w:sz w:val="22"/>
          <w:szCs w:val="22"/>
        </w:rPr>
        <w:t>(</w:t>
      </w:r>
      <w:r w:rsidR="004B16C3" w:rsidRPr="00A830C1">
        <w:rPr>
          <w:rFonts w:cs="Arial"/>
          <w:i/>
          <w:color w:val="0070C0"/>
          <w:sz w:val="22"/>
          <w:szCs w:val="22"/>
        </w:rPr>
        <w:t>mark</w:t>
      </w:r>
      <w:r w:rsidR="00C0664F" w:rsidRPr="00A830C1">
        <w:rPr>
          <w:rFonts w:cs="Arial"/>
          <w:i/>
          <w:color w:val="0070C0"/>
          <w:sz w:val="22"/>
          <w:szCs w:val="22"/>
        </w:rPr>
        <w:t xml:space="preserve"> </w:t>
      </w:r>
      <w:r w:rsidRPr="00A830C1">
        <w:rPr>
          <w:rFonts w:cs="Arial"/>
          <w:i/>
          <w:color w:val="0070C0"/>
          <w:sz w:val="22"/>
          <w:szCs w:val="22"/>
        </w:rPr>
        <w:t>all that apply</w:t>
      </w:r>
      <w:r w:rsidR="004B16C3" w:rsidRPr="00A830C1">
        <w:rPr>
          <w:rFonts w:cs="Arial"/>
          <w:i/>
          <w:color w:val="0070C0"/>
          <w:sz w:val="22"/>
          <w:szCs w:val="22"/>
        </w:rPr>
        <w:t xml:space="preserve"> with an X</w:t>
      </w:r>
      <w:r w:rsidRPr="00A830C1">
        <w:rPr>
          <w:rFonts w:cs="Arial"/>
          <w:i/>
          <w:color w:val="0070C0"/>
          <w:sz w:val="22"/>
          <w:szCs w:val="22"/>
        </w:rPr>
        <w:t>)</w:t>
      </w:r>
      <w:r w:rsidR="00C0664F" w:rsidRPr="00A830C1">
        <w:rPr>
          <w:rFonts w:cs="Arial"/>
          <w:i/>
          <w:color w:val="0070C0"/>
          <w:sz w:val="22"/>
          <w:szCs w:val="22"/>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lect grantee or subrecipient catetory"/>
        <w:tblDescription w:val="The requestor indicates in this table to which category the user belongs."/>
      </w:tblPr>
      <w:tblGrid>
        <w:gridCol w:w="1980"/>
        <w:gridCol w:w="288"/>
        <w:gridCol w:w="2052"/>
        <w:gridCol w:w="288"/>
      </w:tblGrid>
      <w:tr w:rsidR="00C0664F" w:rsidRPr="00A830C1" w14:paraId="6ABF21D7" w14:textId="77777777" w:rsidTr="0047299D">
        <w:trPr>
          <w:tblHeader/>
        </w:trPr>
        <w:tc>
          <w:tcPr>
            <w:tcW w:w="1980" w:type="dxa"/>
            <w:tcBorders>
              <w:right w:val="single" w:sz="4" w:space="0" w:color="auto"/>
            </w:tcBorders>
          </w:tcPr>
          <w:p w14:paraId="275D0F14" w14:textId="77777777" w:rsidR="00C0664F" w:rsidRPr="00A830C1" w:rsidRDefault="00C0664F" w:rsidP="00D20F4A">
            <w:pPr>
              <w:jc w:val="both"/>
              <w:rPr>
                <w:rFonts w:eastAsia="Calibri" w:cs="Arial"/>
                <w:sz w:val="22"/>
                <w:szCs w:val="22"/>
              </w:rPr>
            </w:pPr>
            <w:r w:rsidRPr="00A830C1">
              <w:rPr>
                <w:rFonts w:eastAsia="Calibri" w:cs="Arial"/>
                <w:sz w:val="22"/>
                <w:szCs w:val="22"/>
              </w:rPr>
              <w:t>State</w:t>
            </w:r>
          </w:p>
        </w:tc>
        <w:tc>
          <w:tcPr>
            <w:tcW w:w="288" w:type="dxa"/>
            <w:tcBorders>
              <w:top w:val="single" w:sz="4" w:space="0" w:color="auto"/>
              <w:left w:val="single" w:sz="4" w:space="0" w:color="auto"/>
              <w:bottom w:val="single" w:sz="4" w:space="0" w:color="auto"/>
              <w:right w:val="single" w:sz="4" w:space="0" w:color="auto"/>
            </w:tcBorders>
          </w:tcPr>
          <w:p w14:paraId="38182944" w14:textId="77777777" w:rsidR="00C0664F" w:rsidRPr="00A830C1" w:rsidRDefault="00C0664F" w:rsidP="00D20F4A">
            <w:pPr>
              <w:jc w:val="both"/>
              <w:rPr>
                <w:rFonts w:eastAsia="Calibri" w:cs="Arial"/>
                <w:sz w:val="22"/>
                <w:szCs w:val="22"/>
              </w:rPr>
            </w:pPr>
          </w:p>
        </w:tc>
        <w:tc>
          <w:tcPr>
            <w:tcW w:w="2052" w:type="dxa"/>
            <w:tcBorders>
              <w:left w:val="single" w:sz="4" w:space="0" w:color="auto"/>
              <w:right w:val="single" w:sz="4" w:space="0" w:color="auto"/>
            </w:tcBorders>
          </w:tcPr>
          <w:p w14:paraId="11F3D59F" w14:textId="77777777" w:rsidR="00C0664F" w:rsidRPr="00A830C1" w:rsidRDefault="00C0664F" w:rsidP="00D20F4A">
            <w:pPr>
              <w:jc w:val="both"/>
              <w:rPr>
                <w:rFonts w:eastAsia="Calibri" w:cs="Arial"/>
                <w:sz w:val="22"/>
                <w:szCs w:val="22"/>
              </w:rPr>
            </w:pPr>
            <w:r w:rsidRPr="00A830C1">
              <w:rPr>
                <w:rFonts w:eastAsia="Calibri" w:cs="Arial"/>
                <w:sz w:val="22"/>
                <w:szCs w:val="22"/>
              </w:rPr>
              <w:t>Greater Lincoln</w:t>
            </w:r>
          </w:p>
        </w:tc>
        <w:tc>
          <w:tcPr>
            <w:tcW w:w="288" w:type="dxa"/>
            <w:tcBorders>
              <w:top w:val="single" w:sz="4" w:space="0" w:color="auto"/>
              <w:left w:val="single" w:sz="4" w:space="0" w:color="auto"/>
              <w:bottom w:val="single" w:sz="4" w:space="0" w:color="auto"/>
              <w:right w:val="single" w:sz="4" w:space="0" w:color="auto"/>
            </w:tcBorders>
          </w:tcPr>
          <w:p w14:paraId="5256E5EA" w14:textId="77777777" w:rsidR="00C0664F" w:rsidRPr="00A830C1" w:rsidRDefault="00C0664F" w:rsidP="00D20F4A">
            <w:pPr>
              <w:jc w:val="both"/>
              <w:rPr>
                <w:rFonts w:eastAsia="Calibri" w:cs="Arial"/>
                <w:sz w:val="22"/>
                <w:szCs w:val="22"/>
              </w:rPr>
            </w:pPr>
          </w:p>
        </w:tc>
      </w:tr>
      <w:tr w:rsidR="00C0664F" w:rsidRPr="00A830C1" w14:paraId="2F2F016A" w14:textId="77777777" w:rsidTr="0047299D">
        <w:tc>
          <w:tcPr>
            <w:tcW w:w="1980" w:type="dxa"/>
            <w:tcBorders>
              <w:right w:val="single" w:sz="4" w:space="0" w:color="auto"/>
            </w:tcBorders>
          </w:tcPr>
          <w:p w14:paraId="41821B28" w14:textId="77777777" w:rsidR="00C0664F" w:rsidRPr="00A830C1" w:rsidRDefault="00C0664F" w:rsidP="00D20F4A">
            <w:pPr>
              <w:jc w:val="both"/>
              <w:rPr>
                <w:rFonts w:eastAsia="Calibri" w:cs="Arial"/>
                <w:sz w:val="22"/>
                <w:szCs w:val="22"/>
              </w:rPr>
            </w:pPr>
            <w:r w:rsidRPr="00A830C1">
              <w:rPr>
                <w:rFonts w:eastAsia="Calibri" w:cs="Arial"/>
                <w:sz w:val="22"/>
                <w:szCs w:val="22"/>
              </w:rPr>
              <w:t>Statewide</w:t>
            </w:r>
          </w:p>
        </w:tc>
        <w:tc>
          <w:tcPr>
            <w:tcW w:w="288" w:type="dxa"/>
            <w:tcBorders>
              <w:top w:val="single" w:sz="4" w:space="0" w:color="auto"/>
              <w:left w:val="single" w:sz="4" w:space="0" w:color="auto"/>
              <w:bottom w:val="single" w:sz="4" w:space="0" w:color="auto"/>
              <w:right w:val="single" w:sz="4" w:space="0" w:color="auto"/>
            </w:tcBorders>
          </w:tcPr>
          <w:p w14:paraId="3758B682" w14:textId="77777777" w:rsidR="00C0664F" w:rsidRPr="00A830C1" w:rsidRDefault="00C0664F" w:rsidP="00D20F4A">
            <w:pPr>
              <w:jc w:val="both"/>
              <w:rPr>
                <w:rFonts w:eastAsia="Calibri" w:cs="Arial"/>
                <w:sz w:val="22"/>
                <w:szCs w:val="22"/>
              </w:rPr>
            </w:pPr>
          </w:p>
        </w:tc>
        <w:tc>
          <w:tcPr>
            <w:tcW w:w="2052" w:type="dxa"/>
            <w:tcBorders>
              <w:left w:val="single" w:sz="4" w:space="0" w:color="auto"/>
              <w:right w:val="single" w:sz="4" w:space="0" w:color="auto"/>
            </w:tcBorders>
          </w:tcPr>
          <w:p w14:paraId="615E5F0F" w14:textId="77777777" w:rsidR="00C0664F" w:rsidRPr="00A830C1" w:rsidRDefault="00C0664F" w:rsidP="00D20F4A">
            <w:pPr>
              <w:jc w:val="both"/>
              <w:rPr>
                <w:rFonts w:eastAsia="Calibri" w:cs="Arial"/>
                <w:sz w:val="22"/>
                <w:szCs w:val="22"/>
              </w:rPr>
            </w:pPr>
            <w:r w:rsidRPr="00A830C1">
              <w:rPr>
                <w:rFonts w:eastAsia="Calibri" w:cs="Arial"/>
                <w:sz w:val="22"/>
                <w:szCs w:val="22"/>
              </w:rPr>
              <w:t>Greater Nebraska</w:t>
            </w:r>
          </w:p>
        </w:tc>
        <w:tc>
          <w:tcPr>
            <w:tcW w:w="288" w:type="dxa"/>
            <w:tcBorders>
              <w:top w:val="single" w:sz="4" w:space="0" w:color="auto"/>
              <w:left w:val="single" w:sz="4" w:space="0" w:color="auto"/>
              <w:bottom w:val="single" w:sz="4" w:space="0" w:color="auto"/>
              <w:right w:val="single" w:sz="4" w:space="0" w:color="auto"/>
            </w:tcBorders>
          </w:tcPr>
          <w:p w14:paraId="7C71A760" w14:textId="77777777" w:rsidR="00C0664F" w:rsidRPr="00A830C1" w:rsidRDefault="00C0664F" w:rsidP="00D20F4A">
            <w:pPr>
              <w:jc w:val="both"/>
              <w:rPr>
                <w:rFonts w:eastAsia="Calibri" w:cs="Arial"/>
                <w:sz w:val="22"/>
                <w:szCs w:val="22"/>
              </w:rPr>
            </w:pPr>
          </w:p>
        </w:tc>
      </w:tr>
      <w:tr w:rsidR="008D7DF5" w:rsidRPr="00A830C1" w14:paraId="019A3113" w14:textId="77777777" w:rsidTr="0047299D">
        <w:tc>
          <w:tcPr>
            <w:tcW w:w="1980" w:type="dxa"/>
            <w:tcBorders>
              <w:right w:val="single" w:sz="4" w:space="0" w:color="auto"/>
            </w:tcBorders>
          </w:tcPr>
          <w:p w14:paraId="39561CF2" w14:textId="77777777" w:rsidR="00C0664F" w:rsidRPr="00A830C1" w:rsidRDefault="00C0664F" w:rsidP="00D20F4A">
            <w:pPr>
              <w:jc w:val="both"/>
              <w:rPr>
                <w:rFonts w:eastAsia="Calibri" w:cs="Arial"/>
                <w:sz w:val="22"/>
                <w:szCs w:val="22"/>
              </w:rPr>
            </w:pPr>
            <w:r w:rsidRPr="00A830C1">
              <w:rPr>
                <w:rFonts w:eastAsia="Calibri" w:cs="Arial"/>
                <w:sz w:val="22"/>
                <w:szCs w:val="22"/>
              </w:rPr>
              <w:t>Rapid Response</w:t>
            </w:r>
          </w:p>
        </w:tc>
        <w:tc>
          <w:tcPr>
            <w:tcW w:w="288" w:type="dxa"/>
            <w:tcBorders>
              <w:top w:val="single" w:sz="4" w:space="0" w:color="auto"/>
              <w:left w:val="single" w:sz="4" w:space="0" w:color="auto"/>
              <w:bottom w:val="single" w:sz="4" w:space="0" w:color="auto"/>
              <w:right w:val="single" w:sz="4" w:space="0" w:color="auto"/>
            </w:tcBorders>
          </w:tcPr>
          <w:p w14:paraId="37A136CC" w14:textId="77777777" w:rsidR="00C0664F" w:rsidRPr="00A830C1" w:rsidRDefault="00C0664F" w:rsidP="00D20F4A">
            <w:pPr>
              <w:jc w:val="both"/>
              <w:rPr>
                <w:rFonts w:eastAsia="Calibri" w:cs="Arial"/>
                <w:sz w:val="22"/>
                <w:szCs w:val="22"/>
              </w:rPr>
            </w:pPr>
          </w:p>
        </w:tc>
        <w:tc>
          <w:tcPr>
            <w:tcW w:w="2052" w:type="dxa"/>
            <w:tcBorders>
              <w:left w:val="single" w:sz="4" w:space="0" w:color="auto"/>
              <w:right w:val="single" w:sz="4" w:space="0" w:color="auto"/>
            </w:tcBorders>
          </w:tcPr>
          <w:p w14:paraId="3EC00381" w14:textId="77777777" w:rsidR="00C0664F" w:rsidRPr="00A830C1" w:rsidRDefault="00C0664F" w:rsidP="00D20F4A">
            <w:pPr>
              <w:jc w:val="both"/>
              <w:rPr>
                <w:rFonts w:eastAsia="Calibri" w:cs="Arial"/>
                <w:sz w:val="22"/>
                <w:szCs w:val="22"/>
              </w:rPr>
            </w:pPr>
            <w:r w:rsidRPr="00A830C1">
              <w:rPr>
                <w:rFonts w:eastAsia="Calibri" w:cs="Arial"/>
                <w:sz w:val="22"/>
                <w:szCs w:val="22"/>
              </w:rPr>
              <w:t>Greater Omaha</w:t>
            </w:r>
          </w:p>
        </w:tc>
        <w:tc>
          <w:tcPr>
            <w:tcW w:w="288" w:type="dxa"/>
            <w:tcBorders>
              <w:top w:val="single" w:sz="4" w:space="0" w:color="auto"/>
              <w:left w:val="single" w:sz="4" w:space="0" w:color="auto"/>
              <w:bottom w:val="single" w:sz="4" w:space="0" w:color="auto"/>
              <w:right w:val="single" w:sz="4" w:space="0" w:color="auto"/>
            </w:tcBorders>
          </w:tcPr>
          <w:p w14:paraId="67534C12" w14:textId="77777777" w:rsidR="00C0664F" w:rsidRPr="00A830C1" w:rsidRDefault="00C0664F" w:rsidP="00D20F4A">
            <w:pPr>
              <w:jc w:val="both"/>
              <w:rPr>
                <w:rFonts w:eastAsia="Calibri" w:cs="Arial"/>
                <w:sz w:val="22"/>
                <w:szCs w:val="22"/>
              </w:rPr>
            </w:pPr>
          </w:p>
        </w:tc>
      </w:tr>
    </w:tbl>
    <w:p w14:paraId="135953E9" w14:textId="77777777" w:rsidR="00C0664F" w:rsidRPr="00A830C1" w:rsidRDefault="00C0664F" w:rsidP="0047299D">
      <w:pPr>
        <w:ind w:left="720"/>
        <w:jc w:val="both"/>
        <w:rPr>
          <w:rFonts w:eastAsia="Calibri" w:cs="Arial"/>
          <w:sz w:val="22"/>
          <w:szCs w:val="22"/>
        </w:rPr>
      </w:pPr>
    </w:p>
    <w:p w14:paraId="64F4D95A" w14:textId="77777777" w:rsidR="00840058" w:rsidRPr="00A830C1" w:rsidRDefault="00840058" w:rsidP="0047299D">
      <w:pPr>
        <w:ind w:left="720"/>
        <w:rPr>
          <w:rFonts w:cs="Arial"/>
          <w:i/>
          <w:color w:val="0070C0"/>
          <w:sz w:val="22"/>
          <w:szCs w:val="22"/>
        </w:rPr>
      </w:pPr>
      <w:r w:rsidRPr="00A830C1">
        <w:rPr>
          <w:rFonts w:cs="Arial"/>
          <w:i/>
          <w:color w:val="0070C0"/>
          <w:sz w:val="22"/>
          <w:szCs w:val="22"/>
        </w:rPr>
        <w:t xml:space="preserve">Select </w:t>
      </w:r>
      <w:r w:rsidR="00781FC6" w:rsidRPr="00A830C1">
        <w:rPr>
          <w:rFonts w:cs="Arial"/>
          <w:i/>
          <w:color w:val="0070C0"/>
          <w:sz w:val="22"/>
          <w:szCs w:val="22"/>
        </w:rPr>
        <w:t>r</w:t>
      </w:r>
      <w:r w:rsidRPr="00A830C1">
        <w:rPr>
          <w:rFonts w:cs="Arial"/>
          <w:i/>
          <w:color w:val="0070C0"/>
          <w:sz w:val="22"/>
          <w:szCs w:val="22"/>
        </w:rPr>
        <w:t>ole (</w:t>
      </w:r>
      <w:r w:rsidR="004B16C3" w:rsidRPr="00A830C1">
        <w:rPr>
          <w:rFonts w:cs="Arial"/>
          <w:i/>
          <w:color w:val="0070C0"/>
          <w:sz w:val="22"/>
          <w:szCs w:val="22"/>
        </w:rPr>
        <w:t>mark one with an X</w:t>
      </w:r>
      <w:r w:rsidRPr="00A830C1">
        <w:rPr>
          <w:rFonts w:cs="Arial"/>
          <w:i/>
          <w:color w:val="0070C0"/>
          <w:sz w:val="22"/>
          <w:szCs w:val="22"/>
        </w:rPr>
        <w:t>)</w:t>
      </w:r>
      <w:r w:rsidR="00C0664F" w:rsidRPr="00A830C1">
        <w:rPr>
          <w:rFonts w:cs="Arial"/>
          <w:i/>
          <w:color w:val="0070C0"/>
          <w:sz w:val="22"/>
          <w:szCs w:val="22"/>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lect role"/>
        <w:tblDescription w:val="The requestor indicates in this table the intended role of the user for whom access is requested."/>
      </w:tblPr>
      <w:tblGrid>
        <w:gridCol w:w="2409"/>
        <w:gridCol w:w="288"/>
        <w:gridCol w:w="2917"/>
        <w:gridCol w:w="288"/>
      </w:tblGrid>
      <w:tr w:rsidR="00C0664F" w:rsidRPr="00A830C1" w14:paraId="0270C27D" w14:textId="77777777" w:rsidTr="0047299D">
        <w:trPr>
          <w:tblHeader/>
        </w:trPr>
        <w:tc>
          <w:tcPr>
            <w:tcW w:w="2409" w:type="dxa"/>
            <w:tcBorders>
              <w:right w:val="single" w:sz="4" w:space="0" w:color="auto"/>
            </w:tcBorders>
          </w:tcPr>
          <w:p w14:paraId="20433085" w14:textId="77777777" w:rsidR="00C0664F" w:rsidRPr="00A830C1" w:rsidRDefault="00C0664F" w:rsidP="00D20F4A">
            <w:pPr>
              <w:jc w:val="both"/>
              <w:rPr>
                <w:rFonts w:eastAsia="Calibri" w:cs="Arial"/>
                <w:sz w:val="22"/>
                <w:szCs w:val="22"/>
              </w:rPr>
            </w:pPr>
            <w:r w:rsidRPr="00A830C1">
              <w:rPr>
                <w:rFonts w:eastAsia="Calibri" w:cs="Arial"/>
                <w:sz w:val="22"/>
                <w:szCs w:val="22"/>
              </w:rPr>
              <w:t>System Administrator</w:t>
            </w:r>
          </w:p>
        </w:tc>
        <w:tc>
          <w:tcPr>
            <w:tcW w:w="288" w:type="dxa"/>
            <w:tcBorders>
              <w:top w:val="single" w:sz="4" w:space="0" w:color="auto"/>
              <w:left w:val="single" w:sz="4" w:space="0" w:color="auto"/>
              <w:bottom w:val="single" w:sz="4" w:space="0" w:color="auto"/>
              <w:right w:val="single" w:sz="4" w:space="0" w:color="auto"/>
            </w:tcBorders>
          </w:tcPr>
          <w:p w14:paraId="4CA91FCE" w14:textId="77777777" w:rsidR="00C0664F" w:rsidRPr="00A830C1" w:rsidRDefault="00C0664F" w:rsidP="00D20F4A">
            <w:pPr>
              <w:jc w:val="both"/>
              <w:rPr>
                <w:rFonts w:eastAsia="Calibri" w:cs="Arial"/>
                <w:sz w:val="22"/>
                <w:szCs w:val="22"/>
              </w:rPr>
            </w:pPr>
          </w:p>
        </w:tc>
        <w:tc>
          <w:tcPr>
            <w:tcW w:w="2917" w:type="dxa"/>
            <w:tcBorders>
              <w:left w:val="single" w:sz="4" w:space="0" w:color="auto"/>
              <w:right w:val="single" w:sz="4" w:space="0" w:color="auto"/>
            </w:tcBorders>
          </w:tcPr>
          <w:p w14:paraId="0F35F23D" w14:textId="77777777" w:rsidR="00C0664F" w:rsidRPr="00A830C1" w:rsidRDefault="00C0664F" w:rsidP="00D20F4A">
            <w:pPr>
              <w:jc w:val="both"/>
              <w:rPr>
                <w:rFonts w:eastAsia="Calibri" w:cs="Arial"/>
                <w:sz w:val="22"/>
                <w:szCs w:val="22"/>
              </w:rPr>
            </w:pPr>
            <w:r w:rsidRPr="00A830C1">
              <w:rPr>
                <w:rFonts w:eastAsia="Calibri" w:cs="Arial"/>
                <w:sz w:val="22"/>
                <w:szCs w:val="22"/>
              </w:rPr>
              <w:t>System End User – Certify</w:t>
            </w:r>
          </w:p>
        </w:tc>
        <w:tc>
          <w:tcPr>
            <w:tcW w:w="288" w:type="dxa"/>
            <w:tcBorders>
              <w:top w:val="single" w:sz="4" w:space="0" w:color="auto"/>
              <w:left w:val="single" w:sz="4" w:space="0" w:color="auto"/>
              <w:bottom w:val="single" w:sz="4" w:space="0" w:color="auto"/>
              <w:right w:val="single" w:sz="4" w:space="0" w:color="auto"/>
            </w:tcBorders>
          </w:tcPr>
          <w:p w14:paraId="239ABDD1" w14:textId="77777777" w:rsidR="00C0664F" w:rsidRPr="00A830C1" w:rsidRDefault="00C0664F" w:rsidP="00D20F4A">
            <w:pPr>
              <w:jc w:val="both"/>
              <w:rPr>
                <w:rFonts w:eastAsia="Calibri" w:cs="Arial"/>
                <w:sz w:val="22"/>
                <w:szCs w:val="22"/>
              </w:rPr>
            </w:pPr>
          </w:p>
        </w:tc>
      </w:tr>
      <w:tr w:rsidR="00C0664F" w:rsidRPr="00A830C1" w14:paraId="1A4215DF" w14:textId="77777777" w:rsidTr="0047299D">
        <w:tc>
          <w:tcPr>
            <w:tcW w:w="2409" w:type="dxa"/>
            <w:tcBorders>
              <w:right w:val="single" w:sz="4" w:space="0" w:color="auto"/>
            </w:tcBorders>
          </w:tcPr>
          <w:p w14:paraId="3AE1D46E" w14:textId="77777777" w:rsidR="00C0664F" w:rsidRPr="00A830C1" w:rsidRDefault="00C0664F" w:rsidP="00D20F4A">
            <w:pPr>
              <w:jc w:val="both"/>
              <w:rPr>
                <w:rFonts w:eastAsia="Calibri" w:cs="Arial"/>
                <w:sz w:val="22"/>
                <w:szCs w:val="22"/>
              </w:rPr>
            </w:pPr>
            <w:r w:rsidRPr="00A830C1">
              <w:rPr>
                <w:rFonts w:eastAsia="Calibri" w:cs="Arial"/>
                <w:sz w:val="22"/>
                <w:szCs w:val="22"/>
              </w:rPr>
              <w:t>System Power Users</w:t>
            </w:r>
          </w:p>
        </w:tc>
        <w:tc>
          <w:tcPr>
            <w:tcW w:w="288" w:type="dxa"/>
            <w:tcBorders>
              <w:top w:val="single" w:sz="4" w:space="0" w:color="auto"/>
              <w:left w:val="single" w:sz="4" w:space="0" w:color="auto"/>
              <w:bottom w:val="single" w:sz="4" w:space="0" w:color="auto"/>
              <w:right w:val="single" w:sz="4" w:space="0" w:color="auto"/>
            </w:tcBorders>
          </w:tcPr>
          <w:p w14:paraId="049F6173" w14:textId="77777777" w:rsidR="00C0664F" w:rsidRPr="00A830C1" w:rsidRDefault="00C0664F" w:rsidP="00D20F4A">
            <w:pPr>
              <w:jc w:val="both"/>
              <w:rPr>
                <w:rFonts w:eastAsia="Calibri" w:cs="Arial"/>
                <w:sz w:val="22"/>
                <w:szCs w:val="22"/>
              </w:rPr>
            </w:pPr>
          </w:p>
        </w:tc>
        <w:tc>
          <w:tcPr>
            <w:tcW w:w="2917" w:type="dxa"/>
            <w:tcBorders>
              <w:left w:val="single" w:sz="4" w:space="0" w:color="auto"/>
              <w:right w:val="single" w:sz="4" w:space="0" w:color="auto"/>
            </w:tcBorders>
          </w:tcPr>
          <w:p w14:paraId="716A28F4" w14:textId="77777777" w:rsidR="00C0664F" w:rsidRPr="00A830C1" w:rsidRDefault="00C0664F" w:rsidP="00D20F4A">
            <w:pPr>
              <w:jc w:val="both"/>
              <w:rPr>
                <w:rFonts w:eastAsia="Calibri" w:cs="Arial"/>
                <w:sz w:val="22"/>
                <w:szCs w:val="22"/>
              </w:rPr>
            </w:pPr>
            <w:r w:rsidRPr="00A830C1">
              <w:rPr>
                <w:rFonts w:eastAsia="Calibri" w:cs="Arial"/>
                <w:sz w:val="22"/>
                <w:szCs w:val="22"/>
              </w:rPr>
              <w:t>System End User – Entry</w:t>
            </w:r>
          </w:p>
        </w:tc>
        <w:tc>
          <w:tcPr>
            <w:tcW w:w="288" w:type="dxa"/>
            <w:tcBorders>
              <w:top w:val="single" w:sz="4" w:space="0" w:color="auto"/>
              <w:left w:val="single" w:sz="4" w:space="0" w:color="auto"/>
              <w:bottom w:val="single" w:sz="4" w:space="0" w:color="auto"/>
              <w:right w:val="single" w:sz="4" w:space="0" w:color="auto"/>
            </w:tcBorders>
          </w:tcPr>
          <w:p w14:paraId="10B210FB" w14:textId="77777777" w:rsidR="00C0664F" w:rsidRPr="00A830C1" w:rsidRDefault="00C0664F" w:rsidP="00D20F4A">
            <w:pPr>
              <w:jc w:val="both"/>
              <w:rPr>
                <w:rFonts w:eastAsia="Calibri" w:cs="Arial"/>
                <w:sz w:val="22"/>
                <w:szCs w:val="22"/>
              </w:rPr>
            </w:pPr>
          </w:p>
        </w:tc>
      </w:tr>
    </w:tbl>
    <w:p w14:paraId="744DD7B0" w14:textId="77777777" w:rsidR="00A959F0" w:rsidRPr="00A830C1" w:rsidRDefault="00A959F0" w:rsidP="0047299D">
      <w:pPr>
        <w:ind w:left="720"/>
        <w:jc w:val="both"/>
        <w:rPr>
          <w:rFonts w:eastAsia="Calibri" w:cs="Arial"/>
          <w:sz w:val="22"/>
          <w:szCs w:val="22"/>
        </w:rPr>
      </w:pPr>
    </w:p>
    <w:p w14:paraId="6958664F" w14:textId="77777777" w:rsidR="00840058" w:rsidRPr="00A830C1" w:rsidRDefault="00840058" w:rsidP="0047299D">
      <w:pPr>
        <w:ind w:left="720"/>
        <w:rPr>
          <w:rFonts w:cs="Arial"/>
          <w:i/>
          <w:color w:val="0070C0"/>
          <w:sz w:val="22"/>
          <w:szCs w:val="22"/>
        </w:rPr>
      </w:pPr>
      <w:r w:rsidRPr="00A830C1">
        <w:rPr>
          <w:rFonts w:cs="Arial"/>
          <w:i/>
          <w:color w:val="0070C0"/>
          <w:sz w:val="22"/>
          <w:szCs w:val="22"/>
        </w:rPr>
        <w:t xml:space="preserve">Select </w:t>
      </w:r>
      <w:r w:rsidR="00A959F0" w:rsidRPr="00A830C1">
        <w:rPr>
          <w:rFonts w:cs="Arial"/>
          <w:i/>
          <w:color w:val="0070C0"/>
          <w:sz w:val="22"/>
          <w:szCs w:val="22"/>
        </w:rPr>
        <w:t>Access Level (</w:t>
      </w:r>
      <w:r w:rsidR="004B16C3" w:rsidRPr="00A830C1">
        <w:rPr>
          <w:rFonts w:cs="Arial"/>
          <w:i/>
          <w:color w:val="0070C0"/>
          <w:sz w:val="22"/>
          <w:szCs w:val="22"/>
        </w:rPr>
        <w:t>mark one with an X</w:t>
      </w:r>
      <w:r w:rsidR="00A959F0" w:rsidRPr="00A830C1">
        <w:rPr>
          <w:rFonts w:cs="Arial"/>
          <w:i/>
          <w:color w:val="0070C0"/>
          <w:sz w:val="22"/>
          <w:szCs w:val="22"/>
        </w:rPr>
        <w:t>)</w:t>
      </w:r>
      <w:r w:rsidR="00781FC6" w:rsidRPr="00A830C1">
        <w:rPr>
          <w:rFonts w:cs="Arial"/>
          <w:i/>
          <w:color w:val="0070C0"/>
          <w:sz w:val="22"/>
          <w:szCs w:val="22"/>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lect access level"/>
        <w:tblDescription w:val="The requestor indicates in this table the access level for the user for whom access is requested."/>
      </w:tblPr>
      <w:tblGrid>
        <w:gridCol w:w="2605"/>
        <w:gridCol w:w="288"/>
        <w:gridCol w:w="3817"/>
        <w:gridCol w:w="288"/>
      </w:tblGrid>
      <w:tr w:rsidR="00C0664F" w:rsidRPr="00A830C1" w14:paraId="1CC094B7" w14:textId="77777777" w:rsidTr="0047299D">
        <w:trPr>
          <w:tblHeader/>
        </w:trPr>
        <w:tc>
          <w:tcPr>
            <w:tcW w:w="2605" w:type="dxa"/>
            <w:tcBorders>
              <w:right w:val="single" w:sz="4" w:space="0" w:color="auto"/>
            </w:tcBorders>
          </w:tcPr>
          <w:p w14:paraId="7F59C9C6" w14:textId="77777777" w:rsidR="00C0664F" w:rsidRPr="00A830C1" w:rsidRDefault="00C0664F" w:rsidP="00D20F4A">
            <w:pPr>
              <w:jc w:val="both"/>
              <w:rPr>
                <w:rFonts w:eastAsia="Calibri" w:cs="Arial"/>
                <w:sz w:val="22"/>
                <w:szCs w:val="22"/>
              </w:rPr>
            </w:pPr>
            <w:r w:rsidRPr="00A830C1">
              <w:rPr>
                <w:rFonts w:eastAsia="Calibri" w:cs="Arial"/>
                <w:sz w:val="22"/>
                <w:szCs w:val="22"/>
              </w:rPr>
              <w:t>Level 1 Approval (final)</w:t>
            </w:r>
          </w:p>
        </w:tc>
        <w:tc>
          <w:tcPr>
            <w:tcW w:w="288" w:type="dxa"/>
            <w:tcBorders>
              <w:top w:val="single" w:sz="4" w:space="0" w:color="auto"/>
              <w:left w:val="single" w:sz="4" w:space="0" w:color="auto"/>
              <w:bottom w:val="single" w:sz="4" w:space="0" w:color="auto"/>
              <w:right w:val="single" w:sz="4" w:space="0" w:color="auto"/>
            </w:tcBorders>
          </w:tcPr>
          <w:p w14:paraId="329EB268" w14:textId="77777777" w:rsidR="00C0664F" w:rsidRPr="00A830C1" w:rsidRDefault="00C0664F" w:rsidP="00D20F4A">
            <w:pPr>
              <w:jc w:val="both"/>
              <w:rPr>
                <w:rFonts w:eastAsia="Calibri" w:cs="Arial"/>
                <w:sz w:val="22"/>
                <w:szCs w:val="22"/>
              </w:rPr>
            </w:pPr>
          </w:p>
        </w:tc>
        <w:tc>
          <w:tcPr>
            <w:tcW w:w="3817" w:type="dxa"/>
            <w:tcBorders>
              <w:left w:val="single" w:sz="4" w:space="0" w:color="auto"/>
              <w:right w:val="single" w:sz="4" w:space="0" w:color="auto"/>
            </w:tcBorders>
          </w:tcPr>
          <w:p w14:paraId="0D2F14D4" w14:textId="77777777" w:rsidR="00C0664F" w:rsidRPr="00A830C1" w:rsidRDefault="00C0664F" w:rsidP="00D20F4A">
            <w:pPr>
              <w:jc w:val="both"/>
              <w:rPr>
                <w:rFonts w:eastAsia="Calibri" w:cs="Arial"/>
                <w:sz w:val="22"/>
                <w:szCs w:val="22"/>
              </w:rPr>
            </w:pPr>
            <w:r w:rsidRPr="00A830C1">
              <w:rPr>
                <w:rFonts w:eastAsia="Calibri" w:cs="Arial"/>
                <w:sz w:val="22"/>
                <w:szCs w:val="22"/>
              </w:rPr>
              <w:t>Level 2 Approval</w:t>
            </w:r>
          </w:p>
        </w:tc>
        <w:tc>
          <w:tcPr>
            <w:tcW w:w="288" w:type="dxa"/>
            <w:tcBorders>
              <w:top w:val="single" w:sz="4" w:space="0" w:color="auto"/>
              <w:left w:val="single" w:sz="4" w:space="0" w:color="auto"/>
              <w:bottom w:val="single" w:sz="4" w:space="0" w:color="auto"/>
              <w:right w:val="single" w:sz="4" w:space="0" w:color="auto"/>
            </w:tcBorders>
          </w:tcPr>
          <w:p w14:paraId="623EC2B5" w14:textId="77777777" w:rsidR="00C0664F" w:rsidRPr="00A830C1" w:rsidRDefault="00C0664F" w:rsidP="00D20F4A">
            <w:pPr>
              <w:jc w:val="both"/>
              <w:rPr>
                <w:rFonts w:eastAsia="Calibri" w:cs="Arial"/>
                <w:sz w:val="22"/>
                <w:szCs w:val="22"/>
              </w:rPr>
            </w:pPr>
          </w:p>
        </w:tc>
      </w:tr>
      <w:tr w:rsidR="008D7DF5" w:rsidRPr="00A830C1" w14:paraId="7A4A1D5E" w14:textId="77777777" w:rsidTr="0047299D">
        <w:tc>
          <w:tcPr>
            <w:tcW w:w="2605" w:type="dxa"/>
            <w:tcBorders>
              <w:right w:val="single" w:sz="4" w:space="0" w:color="auto"/>
            </w:tcBorders>
          </w:tcPr>
          <w:p w14:paraId="2315E6BB" w14:textId="77777777" w:rsidR="00C0664F" w:rsidRPr="00A830C1" w:rsidRDefault="00C0664F" w:rsidP="00D20F4A">
            <w:pPr>
              <w:jc w:val="both"/>
              <w:rPr>
                <w:rFonts w:eastAsia="Calibri" w:cs="Arial"/>
                <w:sz w:val="22"/>
                <w:szCs w:val="22"/>
              </w:rPr>
            </w:pPr>
            <w:r w:rsidRPr="00A830C1">
              <w:rPr>
                <w:rFonts w:eastAsia="Calibri" w:cs="Arial"/>
                <w:sz w:val="22"/>
                <w:szCs w:val="22"/>
              </w:rPr>
              <w:t>End User – Inquiry Only</w:t>
            </w:r>
          </w:p>
        </w:tc>
        <w:tc>
          <w:tcPr>
            <w:tcW w:w="288" w:type="dxa"/>
            <w:tcBorders>
              <w:top w:val="single" w:sz="4" w:space="0" w:color="auto"/>
              <w:left w:val="single" w:sz="4" w:space="0" w:color="auto"/>
              <w:bottom w:val="single" w:sz="4" w:space="0" w:color="auto"/>
              <w:right w:val="single" w:sz="4" w:space="0" w:color="auto"/>
            </w:tcBorders>
          </w:tcPr>
          <w:p w14:paraId="1A415AE5" w14:textId="77777777" w:rsidR="00C0664F" w:rsidRPr="00A830C1" w:rsidRDefault="00C0664F" w:rsidP="00D20F4A">
            <w:pPr>
              <w:jc w:val="both"/>
              <w:rPr>
                <w:rFonts w:eastAsia="Calibri" w:cs="Arial"/>
                <w:sz w:val="22"/>
                <w:szCs w:val="22"/>
              </w:rPr>
            </w:pPr>
          </w:p>
        </w:tc>
        <w:tc>
          <w:tcPr>
            <w:tcW w:w="3817" w:type="dxa"/>
            <w:tcBorders>
              <w:left w:val="single" w:sz="4" w:space="0" w:color="auto"/>
              <w:right w:val="single" w:sz="4" w:space="0" w:color="auto"/>
            </w:tcBorders>
          </w:tcPr>
          <w:p w14:paraId="5848B731" w14:textId="77777777" w:rsidR="00C0664F" w:rsidRPr="00A830C1" w:rsidRDefault="00C0664F" w:rsidP="00D20F4A">
            <w:pPr>
              <w:jc w:val="both"/>
              <w:rPr>
                <w:rFonts w:eastAsia="Calibri" w:cs="Arial"/>
                <w:sz w:val="22"/>
                <w:szCs w:val="22"/>
              </w:rPr>
            </w:pPr>
            <w:r w:rsidRPr="00A830C1">
              <w:rPr>
                <w:rFonts w:eastAsia="Calibri" w:cs="Arial"/>
                <w:sz w:val="22"/>
                <w:szCs w:val="22"/>
              </w:rPr>
              <w:t>End User – Create, Edit, and Submit</w:t>
            </w:r>
          </w:p>
        </w:tc>
        <w:tc>
          <w:tcPr>
            <w:tcW w:w="288" w:type="dxa"/>
            <w:tcBorders>
              <w:top w:val="single" w:sz="4" w:space="0" w:color="auto"/>
              <w:left w:val="single" w:sz="4" w:space="0" w:color="auto"/>
              <w:bottom w:val="single" w:sz="4" w:space="0" w:color="auto"/>
              <w:right w:val="single" w:sz="4" w:space="0" w:color="auto"/>
            </w:tcBorders>
          </w:tcPr>
          <w:p w14:paraId="78A8AEE2" w14:textId="77777777" w:rsidR="00C0664F" w:rsidRPr="00A830C1" w:rsidRDefault="00C0664F" w:rsidP="00D20F4A">
            <w:pPr>
              <w:jc w:val="both"/>
              <w:rPr>
                <w:rFonts w:eastAsia="Calibri" w:cs="Arial"/>
                <w:sz w:val="22"/>
                <w:szCs w:val="22"/>
              </w:rPr>
            </w:pPr>
          </w:p>
        </w:tc>
      </w:tr>
      <w:tr w:rsidR="008D7DF5" w:rsidRPr="00A830C1" w14:paraId="517FF919" w14:textId="77777777" w:rsidTr="0047299D">
        <w:tc>
          <w:tcPr>
            <w:tcW w:w="2605" w:type="dxa"/>
            <w:tcBorders>
              <w:right w:val="single" w:sz="4" w:space="0" w:color="auto"/>
            </w:tcBorders>
          </w:tcPr>
          <w:p w14:paraId="0855965D" w14:textId="31A3350D" w:rsidR="00C0664F" w:rsidRPr="00A830C1" w:rsidRDefault="00C0664F" w:rsidP="004E5155">
            <w:pPr>
              <w:jc w:val="both"/>
              <w:rPr>
                <w:rFonts w:eastAsia="Calibri" w:cs="Arial"/>
                <w:sz w:val="22"/>
                <w:szCs w:val="22"/>
              </w:rPr>
            </w:pPr>
            <w:r w:rsidRPr="00A830C1">
              <w:rPr>
                <w:rFonts w:eastAsia="Calibri" w:cs="Arial"/>
                <w:sz w:val="22"/>
                <w:szCs w:val="22"/>
              </w:rPr>
              <w:t xml:space="preserve">End User – </w:t>
            </w:r>
            <w:r w:rsidR="004E5155" w:rsidRPr="00A830C1">
              <w:rPr>
                <w:rFonts w:eastAsia="Calibri" w:cs="Arial"/>
                <w:sz w:val="22"/>
                <w:szCs w:val="22"/>
              </w:rPr>
              <w:t>Delete</w:t>
            </w:r>
          </w:p>
        </w:tc>
        <w:tc>
          <w:tcPr>
            <w:tcW w:w="288" w:type="dxa"/>
            <w:tcBorders>
              <w:top w:val="single" w:sz="4" w:space="0" w:color="auto"/>
              <w:left w:val="single" w:sz="4" w:space="0" w:color="auto"/>
              <w:bottom w:val="single" w:sz="4" w:space="0" w:color="auto"/>
              <w:right w:val="single" w:sz="4" w:space="0" w:color="auto"/>
            </w:tcBorders>
          </w:tcPr>
          <w:p w14:paraId="567620F6" w14:textId="77777777" w:rsidR="00C0664F" w:rsidRPr="00A830C1" w:rsidRDefault="00C0664F" w:rsidP="00D20F4A">
            <w:pPr>
              <w:jc w:val="both"/>
              <w:rPr>
                <w:rFonts w:eastAsia="Calibri" w:cs="Arial"/>
                <w:sz w:val="22"/>
                <w:szCs w:val="22"/>
              </w:rPr>
            </w:pPr>
          </w:p>
        </w:tc>
        <w:tc>
          <w:tcPr>
            <w:tcW w:w="3817" w:type="dxa"/>
            <w:tcBorders>
              <w:left w:val="single" w:sz="4" w:space="0" w:color="auto"/>
              <w:right w:val="single" w:sz="4" w:space="0" w:color="auto"/>
            </w:tcBorders>
          </w:tcPr>
          <w:p w14:paraId="0CDB5988" w14:textId="77777777" w:rsidR="00C0664F" w:rsidRPr="00A830C1" w:rsidRDefault="00C0664F" w:rsidP="00D20F4A">
            <w:pPr>
              <w:jc w:val="both"/>
              <w:rPr>
                <w:rFonts w:eastAsia="Calibri" w:cs="Arial"/>
                <w:sz w:val="22"/>
                <w:szCs w:val="22"/>
              </w:rPr>
            </w:pPr>
          </w:p>
        </w:tc>
        <w:tc>
          <w:tcPr>
            <w:tcW w:w="288" w:type="dxa"/>
            <w:tcBorders>
              <w:top w:val="single" w:sz="4" w:space="0" w:color="auto"/>
              <w:left w:val="single" w:sz="4" w:space="0" w:color="auto"/>
              <w:bottom w:val="single" w:sz="4" w:space="0" w:color="auto"/>
              <w:right w:val="single" w:sz="4" w:space="0" w:color="auto"/>
            </w:tcBorders>
          </w:tcPr>
          <w:p w14:paraId="560679EA" w14:textId="77777777" w:rsidR="00C0664F" w:rsidRPr="00A830C1" w:rsidRDefault="00C0664F" w:rsidP="00D20F4A">
            <w:pPr>
              <w:jc w:val="both"/>
              <w:rPr>
                <w:rFonts w:eastAsia="Calibri" w:cs="Arial"/>
                <w:sz w:val="22"/>
                <w:szCs w:val="22"/>
              </w:rPr>
            </w:pPr>
          </w:p>
        </w:tc>
      </w:tr>
    </w:tbl>
    <w:p w14:paraId="35840DEC" w14:textId="77777777" w:rsidR="00C0664F" w:rsidRPr="00A830C1" w:rsidRDefault="00C0664F" w:rsidP="00D20F4A">
      <w:pPr>
        <w:jc w:val="both"/>
        <w:rPr>
          <w:rFonts w:eastAsia="Calibri" w:cs="Arial"/>
          <w:sz w:val="22"/>
          <w:szCs w:val="22"/>
        </w:rPr>
      </w:pPr>
    </w:p>
    <w:p w14:paraId="4863963E" w14:textId="41682AEC" w:rsidR="0047299D" w:rsidRPr="00A830C1" w:rsidRDefault="003461E8" w:rsidP="0047299D">
      <w:pPr>
        <w:pStyle w:val="Heading4"/>
        <w:rPr>
          <w:rFonts w:cs="Arial"/>
          <w:color w:val="0070C0"/>
          <w:sz w:val="22"/>
          <w:szCs w:val="22"/>
        </w:rPr>
      </w:pPr>
      <w:r w:rsidRPr="00A830C1">
        <w:rPr>
          <w:rFonts w:cs="Arial"/>
          <w:color w:val="0070C0"/>
          <w:sz w:val="22"/>
          <w:szCs w:val="22"/>
        </w:rPr>
        <w:t>A</w:t>
      </w:r>
      <w:r w:rsidR="0047299D" w:rsidRPr="00A830C1">
        <w:rPr>
          <w:rFonts w:cs="Arial"/>
          <w:color w:val="0070C0"/>
          <w:sz w:val="22"/>
          <w:szCs w:val="22"/>
        </w:rPr>
        <w:t xml:space="preserve">ccess for </w:t>
      </w:r>
      <w:r w:rsidRPr="00A830C1">
        <w:rPr>
          <w:rFonts w:cs="Arial"/>
          <w:color w:val="0070C0"/>
          <w:sz w:val="22"/>
          <w:szCs w:val="22"/>
        </w:rPr>
        <w:t xml:space="preserve">tracking or entering </w:t>
      </w:r>
      <w:r w:rsidR="0047299D" w:rsidRPr="00A830C1">
        <w:rPr>
          <w:rFonts w:cs="Arial"/>
          <w:color w:val="0070C0"/>
          <w:sz w:val="22"/>
          <w:szCs w:val="22"/>
        </w:rPr>
        <w:t>obligations</w:t>
      </w:r>
      <w:r w:rsidR="00A97FCC" w:rsidRPr="00A830C1">
        <w:rPr>
          <w:rFonts w:cs="Arial"/>
          <w:color w:val="0070C0"/>
          <w:sz w:val="22"/>
          <w:szCs w:val="22"/>
        </w:rPr>
        <w:t>:</w:t>
      </w:r>
    </w:p>
    <w:p w14:paraId="7F309530" w14:textId="77777777" w:rsidR="0047299D" w:rsidRPr="00A830C1" w:rsidRDefault="0047299D" w:rsidP="0047299D">
      <w:pPr>
        <w:ind w:left="720"/>
        <w:rPr>
          <w:rFonts w:cs="Arial"/>
          <w:i/>
          <w:color w:val="0070C0"/>
          <w:sz w:val="22"/>
          <w:szCs w:val="22"/>
        </w:rPr>
      </w:pPr>
      <w:r w:rsidRPr="00A830C1">
        <w:rPr>
          <w:rFonts w:cs="Arial"/>
          <w:i/>
          <w:color w:val="0070C0"/>
          <w:sz w:val="22"/>
          <w:szCs w:val="22"/>
        </w:rPr>
        <w:t>Select grantee(s) or subrecipient(s) category (mark all that apply with an X):</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lect grantee or subrecipient catetory"/>
        <w:tblDescription w:val="The requestor indicates in this table to which category the user belongs."/>
      </w:tblPr>
      <w:tblGrid>
        <w:gridCol w:w="1980"/>
        <w:gridCol w:w="288"/>
        <w:gridCol w:w="2052"/>
        <w:gridCol w:w="288"/>
      </w:tblGrid>
      <w:tr w:rsidR="0047299D" w:rsidRPr="00A830C1" w14:paraId="53C5B4FF" w14:textId="77777777" w:rsidTr="0047299D">
        <w:trPr>
          <w:tblHeader/>
        </w:trPr>
        <w:tc>
          <w:tcPr>
            <w:tcW w:w="1980" w:type="dxa"/>
            <w:tcBorders>
              <w:right w:val="single" w:sz="4" w:space="0" w:color="auto"/>
            </w:tcBorders>
          </w:tcPr>
          <w:p w14:paraId="05D860A8" w14:textId="77777777" w:rsidR="0047299D" w:rsidRPr="00A830C1" w:rsidRDefault="0047299D" w:rsidP="00E71552">
            <w:pPr>
              <w:jc w:val="both"/>
              <w:rPr>
                <w:rFonts w:eastAsia="Calibri" w:cs="Arial"/>
                <w:sz w:val="22"/>
                <w:szCs w:val="22"/>
              </w:rPr>
            </w:pPr>
            <w:r w:rsidRPr="00A830C1">
              <w:rPr>
                <w:rFonts w:eastAsia="Calibri" w:cs="Arial"/>
                <w:sz w:val="22"/>
                <w:szCs w:val="22"/>
              </w:rPr>
              <w:t>State</w:t>
            </w:r>
          </w:p>
        </w:tc>
        <w:tc>
          <w:tcPr>
            <w:tcW w:w="288" w:type="dxa"/>
            <w:tcBorders>
              <w:top w:val="single" w:sz="4" w:space="0" w:color="auto"/>
              <w:left w:val="single" w:sz="4" w:space="0" w:color="auto"/>
              <w:bottom w:val="single" w:sz="4" w:space="0" w:color="auto"/>
              <w:right w:val="single" w:sz="4" w:space="0" w:color="auto"/>
            </w:tcBorders>
          </w:tcPr>
          <w:p w14:paraId="5900B737" w14:textId="77777777" w:rsidR="0047299D" w:rsidRPr="00A830C1" w:rsidRDefault="0047299D" w:rsidP="00E71552">
            <w:pPr>
              <w:jc w:val="both"/>
              <w:rPr>
                <w:rFonts w:eastAsia="Calibri" w:cs="Arial"/>
                <w:sz w:val="22"/>
                <w:szCs w:val="22"/>
              </w:rPr>
            </w:pPr>
          </w:p>
        </w:tc>
        <w:tc>
          <w:tcPr>
            <w:tcW w:w="2052" w:type="dxa"/>
            <w:tcBorders>
              <w:left w:val="single" w:sz="4" w:space="0" w:color="auto"/>
              <w:right w:val="single" w:sz="4" w:space="0" w:color="auto"/>
            </w:tcBorders>
          </w:tcPr>
          <w:p w14:paraId="0B819CF0" w14:textId="77777777" w:rsidR="0047299D" w:rsidRPr="00A830C1" w:rsidRDefault="0047299D" w:rsidP="00E71552">
            <w:pPr>
              <w:jc w:val="both"/>
              <w:rPr>
                <w:rFonts w:eastAsia="Calibri" w:cs="Arial"/>
                <w:sz w:val="22"/>
                <w:szCs w:val="22"/>
              </w:rPr>
            </w:pPr>
            <w:r w:rsidRPr="00A830C1">
              <w:rPr>
                <w:rFonts w:eastAsia="Calibri" w:cs="Arial"/>
                <w:sz w:val="22"/>
                <w:szCs w:val="22"/>
              </w:rPr>
              <w:t>Greater Lincoln</w:t>
            </w:r>
          </w:p>
        </w:tc>
        <w:tc>
          <w:tcPr>
            <w:tcW w:w="288" w:type="dxa"/>
            <w:tcBorders>
              <w:top w:val="single" w:sz="4" w:space="0" w:color="auto"/>
              <w:left w:val="single" w:sz="4" w:space="0" w:color="auto"/>
              <w:bottom w:val="single" w:sz="4" w:space="0" w:color="auto"/>
              <w:right w:val="single" w:sz="4" w:space="0" w:color="auto"/>
            </w:tcBorders>
          </w:tcPr>
          <w:p w14:paraId="066E6281" w14:textId="77777777" w:rsidR="0047299D" w:rsidRPr="00A830C1" w:rsidRDefault="0047299D" w:rsidP="00E71552">
            <w:pPr>
              <w:jc w:val="both"/>
              <w:rPr>
                <w:rFonts w:eastAsia="Calibri" w:cs="Arial"/>
                <w:sz w:val="22"/>
                <w:szCs w:val="22"/>
              </w:rPr>
            </w:pPr>
          </w:p>
        </w:tc>
      </w:tr>
      <w:tr w:rsidR="0047299D" w:rsidRPr="00A830C1" w14:paraId="68243740" w14:textId="77777777" w:rsidTr="0047299D">
        <w:tc>
          <w:tcPr>
            <w:tcW w:w="1980" w:type="dxa"/>
            <w:tcBorders>
              <w:right w:val="single" w:sz="4" w:space="0" w:color="auto"/>
            </w:tcBorders>
          </w:tcPr>
          <w:p w14:paraId="62BD7513" w14:textId="77777777" w:rsidR="0047299D" w:rsidRPr="00A830C1" w:rsidRDefault="0047299D" w:rsidP="00E71552">
            <w:pPr>
              <w:jc w:val="both"/>
              <w:rPr>
                <w:rFonts w:eastAsia="Calibri" w:cs="Arial"/>
                <w:sz w:val="22"/>
                <w:szCs w:val="22"/>
              </w:rPr>
            </w:pPr>
            <w:r w:rsidRPr="00A830C1">
              <w:rPr>
                <w:rFonts w:eastAsia="Calibri" w:cs="Arial"/>
                <w:sz w:val="22"/>
                <w:szCs w:val="22"/>
              </w:rPr>
              <w:t>Statewide</w:t>
            </w:r>
          </w:p>
        </w:tc>
        <w:tc>
          <w:tcPr>
            <w:tcW w:w="288" w:type="dxa"/>
            <w:tcBorders>
              <w:top w:val="single" w:sz="4" w:space="0" w:color="auto"/>
              <w:left w:val="single" w:sz="4" w:space="0" w:color="auto"/>
              <w:bottom w:val="single" w:sz="4" w:space="0" w:color="auto"/>
              <w:right w:val="single" w:sz="4" w:space="0" w:color="auto"/>
            </w:tcBorders>
          </w:tcPr>
          <w:p w14:paraId="19413CF6" w14:textId="77777777" w:rsidR="0047299D" w:rsidRPr="00A830C1" w:rsidRDefault="0047299D" w:rsidP="00E71552">
            <w:pPr>
              <w:jc w:val="both"/>
              <w:rPr>
                <w:rFonts w:eastAsia="Calibri" w:cs="Arial"/>
                <w:sz w:val="22"/>
                <w:szCs w:val="22"/>
              </w:rPr>
            </w:pPr>
          </w:p>
        </w:tc>
        <w:tc>
          <w:tcPr>
            <w:tcW w:w="2052" w:type="dxa"/>
            <w:tcBorders>
              <w:left w:val="single" w:sz="4" w:space="0" w:color="auto"/>
              <w:right w:val="single" w:sz="4" w:space="0" w:color="auto"/>
            </w:tcBorders>
          </w:tcPr>
          <w:p w14:paraId="76CC61C9" w14:textId="77777777" w:rsidR="0047299D" w:rsidRPr="00A830C1" w:rsidRDefault="0047299D" w:rsidP="00E71552">
            <w:pPr>
              <w:jc w:val="both"/>
              <w:rPr>
                <w:rFonts w:eastAsia="Calibri" w:cs="Arial"/>
                <w:sz w:val="22"/>
                <w:szCs w:val="22"/>
              </w:rPr>
            </w:pPr>
            <w:r w:rsidRPr="00A830C1">
              <w:rPr>
                <w:rFonts w:eastAsia="Calibri" w:cs="Arial"/>
                <w:sz w:val="22"/>
                <w:szCs w:val="22"/>
              </w:rPr>
              <w:t>Greater Nebraska</w:t>
            </w:r>
          </w:p>
        </w:tc>
        <w:tc>
          <w:tcPr>
            <w:tcW w:w="288" w:type="dxa"/>
            <w:tcBorders>
              <w:top w:val="single" w:sz="4" w:space="0" w:color="auto"/>
              <w:left w:val="single" w:sz="4" w:space="0" w:color="auto"/>
              <w:bottom w:val="single" w:sz="4" w:space="0" w:color="auto"/>
              <w:right w:val="single" w:sz="4" w:space="0" w:color="auto"/>
            </w:tcBorders>
          </w:tcPr>
          <w:p w14:paraId="19D0539C" w14:textId="77777777" w:rsidR="0047299D" w:rsidRPr="00A830C1" w:rsidRDefault="0047299D" w:rsidP="00E71552">
            <w:pPr>
              <w:jc w:val="both"/>
              <w:rPr>
                <w:rFonts w:eastAsia="Calibri" w:cs="Arial"/>
                <w:sz w:val="22"/>
                <w:szCs w:val="22"/>
              </w:rPr>
            </w:pPr>
          </w:p>
        </w:tc>
      </w:tr>
      <w:tr w:rsidR="0047299D" w:rsidRPr="00A830C1" w14:paraId="0765080E" w14:textId="77777777" w:rsidTr="0047299D">
        <w:tc>
          <w:tcPr>
            <w:tcW w:w="1980" w:type="dxa"/>
            <w:tcBorders>
              <w:right w:val="single" w:sz="4" w:space="0" w:color="auto"/>
            </w:tcBorders>
          </w:tcPr>
          <w:p w14:paraId="50687933" w14:textId="77777777" w:rsidR="0047299D" w:rsidRPr="00A830C1" w:rsidRDefault="0047299D" w:rsidP="00E71552">
            <w:pPr>
              <w:jc w:val="both"/>
              <w:rPr>
                <w:rFonts w:eastAsia="Calibri" w:cs="Arial"/>
                <w:sz w:val="22"/>
                <w:szCs w:val="22"/>
              </w:rPr>
            </w:pPr>
            <w:r w:rsidRPr="00A830C1">
              <w:rPr>
                <w:rFonts w:eastAsia="Calibri" w:cs="Arial"/>
                <w:sz w:val="22"/>
                <w:szCs w:val="22"/>
              </w:rPr>
              <w:t>Rapid Response</w:t>
            </w:r>
          </w:p>
        </w:tc>
        <w:tc>
          <w:tcPr>
            <w:tcW w:w="288" w:type="dxa"/>
            <w:tcBorders>
              <w:top w:val="single" w:sz="4" w:space="0" w:color="auto"/>
              <w:left w:val="single" w:sz="4" w:space="0" w:color="auto"/>
              <w:bottom w:val="single" w:sz="4" w:space="0" w:color="auto"/>
              <w:right w:val="single" w:sz="4" w:space="0" w:color="auto"/>
            </w:tcBorders>
          </w:tcPr>
          <w:p w14:paraId="52FE8965" w14:textId="77777777" w:rsidR="0047299D" w:rsidRPr="00A830C1" w:rsidRDefault="0047299D" w:rsidP="00E71552">
            <w:pPr>
              <w:jc w:val="both"/>
              <w:rPr>
                <w:rFonts w:eastAsia="Calibri" w:cs="Arial"/>
                <w:sz w:val="22"/>
                <w:szCs w:val="22"/>
              </w:rPr>
            </w:pPr>
          </w:p>
        </w:tc>
        <w:tc>
          <w:tcPr>
            <w:tcW w:w="2052" w:type="dxa"/>
            <w:tcBorders>
              <w:left w:val="single" w:sz="4" w:space="0" w:color="auto"/>
              <w:right w:val="single" w:sz="4" w:space="0" w:color="auto"/>
            </w:tcBorders>
          </w:tcPr>
          <w:p w14:paraId="09E9C8CD" w14:textId="77777777" w:rsidR="0047299D" w:rsidRPr="00A830C1" w:rsidRDefault="0047299D" w:rsidP="00E71552">
            <w:pPr>
              <w:jc w:val="both"/>
              <w:rPr>
                <w:rFonts w:eastAsia="Calibri" w:cs="Arial"/>
                <w:sz w:val="22"/>
                <w:szCs w:val="22"/>
              </w:rPr>
            </w:pPr>
            <w:r w:rsidRPr="00A830C1">
              <w:rPr>
                <w:rFonts w:eastAsia="Calibri" w:cs="Arial"/>
                <w:sz w:val="22"/>
                <w:szCs w:val="22"/>
              </w:rPr>
              <w:t>Greater Omaha</w:t>
            </w:r>
          </w:p>
        </w:tc>
        <w:tc>
          <w:tcPr>
            <w:tcW w:w="288" w:type="dxa"/>
            <w:tcBorders>
              <w:top w:val="single" w:sz="4" w:space="0" w:color="auto"/>
              <w:left w:val="single" w:sz="4" w:space="0" w:color="auto"/>
              <w:bottom w:val="single" w:sz="4" w:space="0" w:color="auto"/>
              <w:right w:val="single" w:sz="4" w:space="0" w:color="auto"/>
            </w:tcBorders>
          </w:tcPr>
          <w:p w14:paraId="68C92388" w14:textId="77777777" w:rsidR="0047299D" w:rsidRPr="00A830C1" w:rsidRDefault="0047299D" w:rsidP="00E71552">
            <w:pPr>
              <w:jc w:val="both"/>
              <w:rPr>
                <w:rFonts w:eastAsia="Calibri" w:cs="Arial"/>
                <w:sz w:val="22"/>
                <w:szCs w:val="22"/>
              </w:rPr>
            </w:pPr>
          </w:p>
        </w:tc>
      </w:tr>
    </w:tbl>
    <w:p w14:paraId="49F2A6ED" w14:textId="77777777" w:rsidR="0047299D" w:rsidRPr="00A830C1" w:rsidRDefault="0047299D" w:rsidP="0047299D">
      <w:pPr>
        <w:ind w:left="720"/>
        <w:jc w:val="both"/>
        <w:rPr>
          <w:rFonts w:eastAsia="Calibri" w:cs="Arial"/>
          <w:sz w:val="22"/>
          <w:szCs w:val="22"/>
        </w:rPr>
      </w:pPr>
    </w:p>
    <w:p w14:paraId="7CFAA185" w14:textId="77777777" w:rsidR="0047299D" w:rsidRPr="00A830C1" w:rsidRDefault="0047299D" w:rsidP="0047299D">
      <w:pPr>
        <w:ind w:left="720"/>
        <w:rPr>
          <w:rFonts w:cs="Arial"/>
          <w:i/>
          <w:color w:val="0070C0"/>
          <w:sz w:val="22"/>
          <w:szCs w:val="22"/>
        </w:rPr>
      </w:pPr>
      <w:r w:rsidRPr="00A830C1">
        <w:rPr>
          <w:rFonts w:cs="Arial"/>
          <w:i/>
          <w:color w:val="0070C0"/>
          <w:sz w:val="22"/>
          <w:szCs w:val="22"/>
        </w:rPr>
        <w:t>Select role (mark one with an X):</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lect role"/>
        <w:tblDescription w:val="The requestor indicates in this table the intended role of the user for whom access is requested."/>
      </w:tblPr>
      <w:tblGrid>
        <w:gridCol w:w="2409"/>
        <w:gridCol w:w="288"/>
        <w:gridCol w:w="2917"/>
        <w:gridCol w:w="288"/>
      </w:tblGrid>
      <w:tr w:rsidR="0047299D" w:rsidRPr="00A830C1" w14:paraId="28975E67" w14:textId="77777777" w:rsidTr="003461E8">
        <w:trPr>
          <w:tblHeader/>
        </w:trPr>
        <w:tc>
          <w:tcPr>
            <w:tcW w:w="2409" w:type="dxa"/>
            <w:tcBorders>
              <w:right w:val="single" w:sz="4" w:space="0" w:color="auto"/>
            </w:tcBorders>
          </w:tcPr>
          <w:p w14:paraId="361359D6" w14:textId="77777777" w:rsidR="0047299D" w:rsidRPr="00A830C1" w:rsidRDefault="0047299D" w:rsidP="00E71552">
            <w:pPr>
              <w:jc w:val="both"/>
              <w:rPr>
                <w:rFonts w:eastAsia="Calibri" w:cs="Arial"/>
                <w:sz w:val="22"/>
                <w:szCs w:val="22"/>
              </w:rPr>
            </w:pPr>
            <w:r w:rsidRPr="00A830C1">
              <w:rPr>
                <w:rFonts w:eastAsia="Calibri" w:cs="Arial"/>
                <w:sz w:val="22"/>
                <w:szCs w:val="22"/>
              </w:rPr>
              <w:t>System Administrator</w:t>
            </w:r>
          </w:p>
        </w:tc>
        <w:tc>
          <w:tcPr>
            <w:tcW w:w="288" w:type="dxa"/>
            <w:tcBorders>
              <w:top w:val="single" w:sz="4" w:space="0" w:color="auto"/>
              <w:left w:val="single" w:sz="4" w:space="0" w:color="auto"/>
              <w:bottom w:val="single" w:sz="4" w:space="0" w:color="auto"/>
              <w:right w:val="single" w:sz="4" w:space="0" w:color="auto"/>
            </w:tcBorders>
          </w:tcPr>
          <w:p w14:paraId="1F6A3D96" w14:textId="77777777" w:rsidR="0047299D" w:rsidRPr="00A830C1" w:rsidRDefault="0047299D" w:rsidP="00E71552">
            <w:pPr>
              <w:jc w:val="both"/>
              <w:rPr>
                <w:rFonts w:eastAsia="Calibri" w:cs="Arial"/>
                <w:sz w:val="22"/>
                <w:szCs w:val="22"/>
              </w:rPr>
            </w:pPr>
          </w:p>
        </w:tc>
        <w:tc>
          <w:tcPr>
            <w:tcW w:w="2917" w:type="dxa"/>
            <w:tcBorders>
              <w:left w:val="single" w:sz="4" w:space="0" w:color="auto"/>
              <w:right w:val="single" w:sz="4" w:space="0" w:color="auto"/>
            </w:tcBorders>
          </w:tcPr>
          <w:p w14:paraId="49C96AF9" w14:textId="00CD3C84" w:rsidR="0047299D" w:rsidRPr="00A830C1" w:rsidRDefault="0047299D" w:rsidP="003461E8">
            <w:pPr>
              <w:jc w:val="both"/>
              <w:rPr>
                <w:rFonts w:eastAsia="Calibri" w:cs="Arial"/>
                <w:sz w:val="22"/>
                <w:szCs w:val="22"/>
              </w:rPr>
            </w:pPr>
            <w:r w:rsidRPr="00A830C1">
              <w:rPr>
                <w:rFonts w:eastAsia="Calibri" w:cs="Arial"/>
                <w:sz w:val="22"/>
                <w:szCs w:val="22"/>
              </w:rPr>
              <w:t xml:space="preserve">System End User – </w:t>
            </w:r>
            <w:r w:rsidR="003461E8" w:rsidRPr="00A830C1">
              <w:rPr>
                <w:rFonts w:eastAsia="Calibri" w:cs="Arial"/>
                <w:sz w:val="22"/>
                <w:szCs w:val="22"/>
              </w:rPr>
              <w:t>Entry</w:t>
            </w:r>
          </w:p>
        </w:tc>
        <w:tc>
          <w:tcPr>
            <w:tcW w:w="288" w:type="dxa"/>
            <w:tcBorders>
              <w:top w:val="single" w:sz="4" w:space="0" w:color="auto"/>
              <w:left w:val="single" w:sz="4" w:space="0" w:color="auto"/>
              <w:bottom w:val="single" w:sz="4" w:space="0" w:color="auto"/>
              <w:right w:val="single" w:sz="4" w:space="0" w:color="auto"/>
            </w:tcBorders>
          </w:tcPr>
          <w:p w14:paraId="4F19B73C" w14:textId="77777777" w:rsidR="0047299D" w:rsidRPr="00A830C1" w:rsidRDefault="0047299D" w:rsidP="00E71552">
            <w:pPr>
              <w:jc w:val="both"/>
              <w:rPr>
                <w:rFonts w:eastAsia="Calibri" w:cs="Arial"/>
                <w:sz w:val="22"/>
                <w:szCs w:val="22"/>
              </w:rPr>
            </w:pPr>
          </w:p>
        </w:tc>
        <w:bookmarkStart w:id="18" w:name="_GoBack"/>
        <w:bookmarkEnd w:id="18"/>
      </w:tr>
      <w:tr w:rsidR="0047299D" w:rsidRPr="00A830C1" w14:paraId="06A43239" w14:textId="77777777" w:rsidTr="003461E8">
        <w:tc>
          <w:tcPr>
            <w:tcW w:w="2409" w:type="dxa"/>
            <w:tcBorders>
              <w:right w:val="single" w:sz="4" w:space="0" w:color="auto"/>
            </w:tcBorders>
          </w:tcPr>
          <w:p w14:paraId="520D5495" w14:textId="77777777" w:rsidR="0047299D" w:rsidRPr="00A830C1" w:rsidRDefault="0047299D" w:rsidP="00E71552">
            <w:pPr>
              <w:jc w:val="both"/>
              <w:rPr>
                <w:rFonts w:eastAsia="Calibri" w:cs="Arial"/>
                <w:sz w:val="22"/>
                <w:szCs w:val="22"/>
              </w:rPr>
            </w:pPr>
            <w:r w:rsidRPr="00A830C1">
              <w:rPr>
                <w:rFonts w:eastAsia="Calibri" w:cs="Arial"/>
                <w:sz w:val="22"/>
                <w:szCs w:val="22"/>
              </w:rPr>
              <w:t>System Power Users</w:t>
            </w:r>
          </w:p>
        </w:tc>
        <w:tc>
          <w:tcPr>
            <w:tcW w:w="288" w:type="dxa"/>
            <w:tcBorders>
              <w:top w:val="single" w:sz="4" w:space="0" w:color="auto"/>
              <w:left w:val="single" w:sz="4" w:space="0" w:color="auto"/>
              <w:bottom w:val="single" w:sz="4" w:space="0" w:color="auto"/>
              <w:right w:val="single" w:sz="4" w:space="0" w:color="auto"/>
            </w:tcBorders>
          </w:tcPr>
          <w:p w14:paraId="6472B6B0" w14:textId="77777777" w:rsidR="0047299D" w:rsidRPr="00A830C1" w:rsidRDefault="0047299D" w:rsidP="00E71552">
            <w:pPr>
              <w:jc w:val="both"/>
              <w:rPr>
                <w:rFonts w:eastAsia="Calibri" w:cs="Arial"/>
                <w:sz w:val="22"/>
                <w:szCs w:val="22"/>
              </w:rPr>
            </w:pPr>
          </w:p>
        </w:tc>
        <w:tc>
          <w:tcPr>
            <w:tcW w:w="2917" w:type="dxa"/>
            <w:tcBorders>
              <w:left w:val="single" w:sz="4" w:space="0" w:color="auto"/>
            </w:tcBorders>
          </w:tcPr>
          <w:p w14:paraId="1FD7609F" w14:textId="5C975357" w:rsidR="0047299D" w:rsidRPr="00A830C1" w:rsidRDefault="0047299D" w:rsidP="00E71552">
            <w:pPr>
              <w:jc w:val="both"/>
              <w:rPr>
                <w:rFonts w:eastAsia="Calibri" w:cs="Arial"/>
                <w:sz w:val="22"/>
                <w:szCs w:val="22"/>
              </w:rPr>
            </w:pPr>
          </w:p>
        </w:tc>
        <w:tc>
          <w:tcPr>
            <w:tcW w:w="288" w:type="dxa"/>
            <w:tcBorders>
              <w:top w:val="single" w:sz="4" w:space="0" w:color="auto"/>
            </w:tcBorders>
          </w:tcPr>
          <w:p w14:paraId="24A26FB5" w14:textId="77777777" w:rsidR="0047299D" w:rsidRPr="00A830C1" w:rsidRDefault="0047299D" w:rsidP="00E71552">
            <w:pPr>
              <w:jc w:val="both"/>
              <w:rPr>
                <w:rFonts w:eastAsia="Calibri" w:cs="Arial"/>
                <w:sz w:val="22"/>
                <w:szCs w:val="22"/>
              </w:rPr>
            </w:pPr>
          </w:p>
        </w:tc>
      </w:tr>
    </w:tbl>
    <w:p w14:paraId="64276269" w14:textId="77777777" w:rsidR="0047299D" w:rsidRPr="00A830C1" w:rsidRDefault="0047299D" w:rsidP="0047299D">
      <w:pPr>
        <w:ind w:left="720"/>
        <w:jc w:val="both"/>
        <w:rPr>
          <w:rFonts w:eastAsia="Calibri" w:cs="Arial"/>
          <w:sz w:val="22"/>
          <w:szCs w:val="22"/>
        </w:rPr>
      </w:pPr>
    </w:p>
    <w:p w14:paraId="55F74EB4" w14:textId="77777777" w:rsidR="0047299D" w:rsidRPr="00A830C1" w:rsidRDefault="0047299D" w:rsidP="0047299D">
      <w:pPr>
        <w:ind w:left="720"/>
        <w:rPr>
          <w:rFonts w:cs="Arial"/>
          <w:i/>
          <w:color w:val="0070C0"/>
          <w:sz w:val="22"/>
          <w:szCs w:val="22"/>
        </w:rPr>
      </w:pPr>
      <w:r w:rsidRPr="00A830C1">
        <w:rPr>
          <w:rFonts w:cs="Arial"/>
          <w:i/>
          <w:color w:val="0070C0"/>
          <w:sz w:val="22"/>
          <w:szCs w:val="22"/>
        </w:rPr>
        <w:t>Select Access Level (mark one with an X):</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lect access level"/>
        <w:tblDescription w:val="The requestor indicates in this table the access level for the user for whom access is requested."/>
      </w:tblPr>
      <w:tblGrid>
        <w:gridCol w:w="2605"/>
        <w:gridCol w:w="288"/>
        <w:gridCol w:w="3817"/>
        <w:gridCol w:w="288"/>
      </w:tblGrid>
      <w:tr w:rsidR="003461E8" w:rsidRPr="00A830C1" w14:paraId="077F98F2" w14:textId="77777777" w:rsidTr="0047299D">
        <w:trPr>
          <w:tblHeader/>
        </w:trPr>
        <w:tc>
          <w:tcPr>
            <w:tcW w:w="2605" w:type="dxa"/>
            <w:tcBorders>
              <w:right w:val="single" w:sz="4" w:space="0" w:color="auto"/>
            </w:tcBorders>
          </w:tcPr>
          <w:p w14:paraId="0B933333" w14:textId="65FF40A0" w:rsidR="003461E8" w:rsidRPr="00A830C1" w:rsidRDefault="003461E8" w:rsidP="003461E8">
            <w:pPr>
              <w:jc w:val="both"/>
              <w:rPr>
                <w:rFonts w:eastAsia="Calibri" w:cs="Arial"/>
                <w:sz w:val="22"/>
                <w:szCs w:val="22"/>
              </w:rPr>
            </w:pPr>
            <w:r w:rsidRPr="00A830C1">
              <w:rPr>
                <w:rFonts w:eastAsia="Calibri" w:cs="Arial"/>
                <w:sz w:val="22"/>
                <w:szCs w:val="22"/>
              </w:rPr>
              <w:t>End User – Inquiry Only</w:t>
            </w:r>
          </w:p>
        </w:tc>
        <w:tc>
          <w:tcPr>
            <w:tcW w:w="288" w:type="dxa"/>
            <w:tcBorders>
              <w:top w:val="single" w:sz="4" w:space="0" w:color="auto"/>
              <w:left w:val="single" w:sz="4" w:space="0" w:color="auto"/>
              <w:bottom w:val="single" w:sz="4" w:space="0" w:color="auto"/>
              <w:right w:val="single" w:sz="4" w:space="0" w:color="auto"/>
            </w:tcBorders>
          </w:tcPr>
          <w:p w14:paraId="291FDCE8" w14:textId="77777777" w:rsidR="003461E8" w:rsidRPr="00A830C1" w:rsidRDefault="003461E8" w:rsidP="003461E8">
            <w:pPr>
              <w:jc w:val="both"/>
              <w:rPr>
                <w:rFonts w:eastAsia="Calibri" w:cs="Arial"/>
                <w:sz w:val="22"/>
                <w:szCs w:val="22"/>
              </w:rPr>
            </w:pPr>
          </w:p>
        </w:tc>
        <w:tc>
          <w:tcPr>
            <w:tcW w:w="3817" w:type="dxa"/>
            <w:tcBorders>
              <w:left w:val="single" w:sz="4" w:space="0" w:color="auto"/>
              <w:right w:val="single" w:sz="4" w:space="0" w:color="auto"/>
            </w:tcBorders>
          </w:tcPr>
          <w:p w14:paraId="466A7EA8" w14:textId="39C99728" w:rsidR="003461E8" w:rsidRPr="00A830C1" w:rsidRDefault="003461E8" w:rsidP="003461E8">
            <w:pPr>
              <w:jc w:val="both"/>
              <w:rPr>
                <w:rFonts w:eastAsia="Calibri" w:cs="Arial"/>
                <w:sz w:val="22"/>
                <w:szCs w:val="22"/>
              </w:rPr>
            </w:pPr>
            <w:r w:rsidRPr="00A830C1">
              <w:rPr>
                <w:rFonts w:eastAsia="Calibri" w:cs="Arial"/>
                <w:sz w:val="22"/>
                <w:szCs w:val="22"/>
              </w:rPr>
              <w:t>End User – Create, Edit, and Submit</w:t>
            </w:r>
          </w:p>
        </w:tc>
        <w:tc>
          <w:tcPr>
            <w:tcW w:w="288" w:type="dxa"/>
            <w:tcBorders>
              <w:top w:val="single" w:sz="4" w:space="0" w:color="auto"/>
              <w:left w:val="single" w:sz="4" w:space="0" w:color="auto"/>
              <w:bottom w:val="single" w:sz="4" w:space="0" w:color="auto"/>
              <w:right w:val="single" w:sz="4" w:space="0" w:color="auto"/>
            </w:tcBorders>
          </w:tcPr>
          <w:p w14:paraId="7E89CCB8" w14:textId="77777777" w:rsidR="003461E8" w:rsidRPr="00A830C1" w:rsidRDefault="003461E8" w:rsidP="003461E8">
            <w:pPr>
              <w:jc w:val="both"/>
              <w:rPr>
                <w:rFonts w:eastAsia="Calibri" w:cs="Arial"/>
                <w:sz w:val="22"/>
                <w:szCs w:val="22"/>
              </w:rPr>
            </w:pPr>
          </w:p>
        </w:tc>
      </w:tr>
      <w:tr w:rsidR="003461E8" w:rsidRPr="00A830C1" w14:paraId="2B6EB9B7" w14:textId="77777777" w:rsidTr="0047299D">
        <w:tc>
          <w:tcPr>
            <w:tcW w:w="2605" w:type="dxa"/>
            <w:tcBorders>
              <w:right w:val="single" w:sz="4" w:space="0" w:color="auto"/>
            </w:tcBorders>
          </w:tcPr>
          <w:p w14:paraId="451B372F" w14:textId="1A10D1D3" w:rsidR="003461E8" w:rsidRPr="00A830C1" w:rsidRDefault="003461E8" w:rsidP="003461E8">
            <w:pPr>
              <w:jc w:val="both"/>
              <w:rPr>
                <w:rFonts w:eastAsia="Calibri" w:cs="Arial"/>
                <w:sz w:val="22"/>
                <w:szCs w:val="22"/>
              </w:rPr>
            </w:pPr>
            <w:r w:rsidRPr="00A830C1">
              <w:rPr>
                <w:rFonts w:eastAsia="Calibri" w:cs="Arial"/>
                <w:sz w:val="22"/>
                <w:szCs w:val="22"/>
              </w:rPr>
              <w:t>End User – Delete</w:t>
            </w:r>
          </w:p>
        </w:tc>
        <w:tc>
          <w:tcPr>
            <w:tcW w:w="288" w:type="dxa"/>
            <w:tcBorders>
              <w:top w:val="single" w:sz="4" w:space="0" w:color="auto"/>
              <w:left w:val="single" w:sz="4" w:space="0" w:color="auto"/>
              <w:bottom w:val="single" w:sz="4" w:space="0" w:color="auto"/>
              <w:right w:val="single" w:sz="4" w:space="0" w:color="auto"/>
            </w:tcBorders>
          </w:tcPr>
          <w:p w14:paraId="4020D38D" w14:textId="77777777" w:rsidR="003461E8" w:rsidRPr="00A830C1" w:rsidRDefault="003461E8" w:rsidP="003461E8">
            <w:pPr>
              <w:jc w:val="both"/>
              <w:rPr>
                <w:rFonts w:eastAsia="Calibri" w:cs="Arial"/>
                <w:sz w:val="22"/>
                <w:szCs w:val="22"/>
              </w:rPr>
            </w:pPr>
          </w:p>
        </w:tc>
        <w:tc>
          <w:tcPr>
            <w:tcW w:w="3817" w:type="dxa"/>
            <w:tcBorders>
              <w:left w:val="single" w:sz="4" w:space="0" w:color="auto"/>
              <w:right w:val="single" w:sz="4" w:space="0" w:color="auto"/>
            </w:tcBorders>
          </w:tcPr>
          <w:p w14:paraId="46609B05" w14:textId="124E46A0" w:rsidR="003461E8" w:rsidRPr="00A830C1" w:rsidRDefault="003461E8" w:rsidP="003461E8">
            <w:pPr>
              <w:jc w:val="both"/>
              <w:rPr>
                <w:rFonts w:eastAsia="Calibri" w:cs="Arial"/>
                <w:sz w:val="22"/>
                <w:szCs w:val="22"/>
              </w:rPr>
            </w:pPr>
          </w:p>
        </w:tc>
        <w:tc>
          <w:tcPr>
            <w:tcW w:w="288" w:type="dxa"/>
            <w:tcBorders>
              <w:top w:val="single" w:sz="4" w:space="0" w:color="auto"/>
              <w:left w:val="single" w:sz="4" w:space="0" w:color="auto"/>
              <w:bottom w:val="single" w:sz="4" w:space="0" w:color="auto"/>
              <w:right w:val="single" w:sz="4" w:space="0" w:color="auto"/>
            </w:tcBorders>
          </w:tcPr>
          <w:p w14:paraId="0327DDA5" w14:textId="77777777" w:rsidR="003461E8" w:rsidRPr="00A830C1" w:rsidRDefault="003461E8" w:rsidP="003461E8">
            <w:pPr>
              <w:jc w:val="both"/>
              <w:rPr>
                <w:rFonts w:eastAsia="Calibri" w:cs="Arial"/>
                <w:sz w:val="22"/>
                <w:szCs w:val="22"/>
              </w:rPr>
            </w:pPr>
          </w:p>
        </w:tc>
      </w:tr>
    </w:tbl>
    <w:p w14:paraId="1D54BB9A" w14:textId="77777777" w:rsidR="0047299D" w:rsidRPr="00A830C1" w:rsidRDefault="0047299D" w:rsidP="00D20F4A">
      <w:pPr>
        <w:jc w:val="both"/>
        <w:rPr>
          <w:rFonts w:eastAsia="Calibri" w:cs="Arial"/>
          <w:sz w:val="22"/>
          <w:szCs w:val="22"/>
        </w:rPr>
      </w:pPr>
    </w:p>
    <w:p w14:paraId="1EA763CC" w14:textId="77777777" w:rsidR="004165B8" w:rsidRPr="00A830C1" w:rsidRDefault="004165B8" w:rsidP="00D20F4A">
      <w:pPr>
        <w:jc w:val="both"/>
        <w:rPr>
          <w:rFonts w:eastAsia="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questor signature"/>
        <w:tblDescription w:val="The table provides space for the requestor's signature and title and the date of the request."/>
      </w:tblPr>
      <w:tblGrid>
        <w:gridCol w:w="2409"/>
        <w:gridCol w:w="2901"/>
        <w:gridCol w:w="2790"/>
        <w:gridCol w:w="1538"/>
      </w:tblGrid>
      <w:tr w:rsidR="00243071" w:rsidRPr="00A830C1" w14:paraId="3490195B" w14:textId="77777777" w:rsidTr="00C216E4">
        <w:trPr>
          <w:tblHeader/>
        </w:trPr>
        <w:tc>
          <w:tcPr>
            <w:tcW w:w="2409" w:type="dxa"/>
          </w:tcPr>
          <w:p w14:paraId="212404C9" w14:textId="7C0AE5E1" w:rsidR="00243071" w:rsidRPr="00A830C1" w:rsidRDefault="00243071" w:rsidP="0020282A">
            <w:pPr>
              <w:pStyle w:val="Heading4"/>
              <w:ind w:left="-108"/>
              <w:rPr>
                <w:rFonts w:cs="Arial"/>
                <w:color w:val="0070C0"/>
                <w:sz w:val="22"/>
                <w:szCs w:val="22"/>
              </w:rPr>
            </w:pPr>
            <w:r w:rsidRPr="00A830C1">
              <w:rPr>
                <w:rFonts w:cs="Arial"/>
                <w:color w:val="0070C0"/>
                <w:sz w:val="22"/>
                <w:szCs w:val="22"/>
              </w:rPr>
              <w:t>Requestor Signature</w:t>
            </w:r>
          </w:p>
        </w:tc>
        <w:tc>
          <w:tcPr>
            <w:tcW w:w="2901" w:type="dxa"/>
            <w:tcBorders>
              <w:bottom w:val="single" w:sz="4" w:space="0" w:color="auto"/>
            </w:tcBorders>
          </w:tcPr>
          <w:p w14:paraId="7DD85A33" w14:textId="77777777" w:rsidR="00243071" w:rsidRPr="00A830C1" w:rsidRDefault="00243071" w:rsidP="00D20F4A">
            <w:pPr>
              <w:jc w:val="both"/>
              <w:rPr>
                <w:rFonts w:eastAsia="Calibri" w:cs="Arial"/>
                <w:sz w:val="22"/>
                <w:szCs w:val="22"/>
              </w:rPr>
            </w:pPr>
          </w:p>
        </w:tc>
        <w:tc>
          <w:tcPr>
            <w:tcW w:w="2790" w:type="dxa"/>
            <w:tcBorders>
              <w:bottom w:val="single" w:sz="4" w:space="0" w:color="auto"/>
            </w:tcBorders>
          </w:tcPr>
          <w:p w14:paraId="700945CB" w14:textId="77777777" w:rsidR="00243071" w:rsidRPr="00A830C1" w:rsidRDefault="00243071" w:rsidP="00D20F4A">
            <w:pPr>
              <w:jc w:val="both"/>
              <w:rPr>
                <w:rFonts w:eastAsia="Calibri" w:cs="Arial"/>
                <w:sz w:val="22"/>
                <w:szCs w:val="22"/>
              </w:rPr>
            </w:pPr>
          </w:p>
        </w:tc>
        <w:tc>
          <w:tcPr>
            <w:tcW w:w="1538" w:type="dxa"/>
            <w:tcBorders>
              <w:bottom w:val="single" w:sz="4" w:space="0" w:color="auto"/>
            </w:tcBorders>
          </w:tcPr>
          <w:p w14:paraId="2EC772E9" w14:textId="77777777" w:rsidR="00243071" w:rsidRPr="00A830C1" w:rsidRDefault="00243071" w:rsidP="00D20F4A">
            <w:pPr>
              <w:jc w:val="both"/>
              <w:rPr>
                <w:rFonts w:eastAsia="Calibri" w:cs="Arial"/>
                <w:sz w:val="22"/>
                <w:szCs w:val="22"/>
              </w:rPr>
            </w:pPr>
          </w:p>
        </w:tc>
      </w:tr>
      <w:tr w:rsidR="00243071" w:rsidRPr="00A830C1" w14:paraId="3C9C5A43" w14:textId="77777777" w:rsidTr="00EC7BC3">
        <w:tc>
          <w:tcPr>
            <w:tcW w:w="2409" w:type="dxa"/>
          </w:tcPr>
          <w:p w14:paraId="17298131" w14:textId="77777777" w:rsidR="00243071" w:rsidRPr="00A830C1" w:rsidRDefault="00243071" w:rsidP="00D20F4A">
            <w:pPr>
              <w:jc w:val="both"/>
              <w:rPr>
                <w:rFonts w:eastAsia="Calibri" w:cs="Arial"/>
                <w:i/>
                <w:sz w:val="22"/>
                <w:szCs w:val="22"/>
              </w:rPr>
            </w:pPr>
          </w:p>
        </w:tc>
        <w:tc>
          <w:tcPr>
            <w:tcW w:w="2901" w:type="dxa"/>
            <w:tcBorders>
              <w:top w:val="single" w:sz="4" w:space="0" w:color="auto"/>
            </w:tcBorders>
          </w:tcPr>
          <w:p w14:paraId="2E4DF311" w14:textId="77777777" w:rsidR="00243071" w:rsidRPr="00A830C1" w:rsidRDefault="00243071" w:rsidP="00D20F4A">
            <w:pPr>
              <w:jc w:val="both"/>
              <w:rPr>
                <w:rFonts w:eastAsia="Calibri" w:cs="Arial"/>
                <w:i/>
                <w:sz w:val="22"/>
                <w:szCs w:val="22"/>
              </w:rPr>
            </w:pPr>
            <w:r w:rsidRPr="00A830C1">
              <w:rPr>
                <w:rFonts w:eastAsia="Calibri" w:cs="Arial"/>
                <w:i/>
                <w:sz w:val="22"/>
                <w:szCs w:val="22"/>
              </w:rPr>
              <w:t xml:space="preserve">Name </w:t>
            </w:r>
          </w:p>
        </w:tc>
        <w:tc>
          <w:tcPr>
            <w:tcW w:w="2790" w:type="dxa"/>
            <w:tcBorders>
              <w:top w:val="single" w:sz="4" w:space="0" w:color="auto"/>
            </w:tcBorders>
          </w:tcPr>
          <w:p w14:paraId="7F72AAD7" w14:textId="77777777" w:rsidR="00243071" w:rsidRPr="00A830C1" w:rsidRDefault="00243071" w:rsidP="00D20F4A">
            <w:pPr>
              <w:jc w:val="both"/>
              <w:rPr>
                <w:rFonts w:eastAsia="Calibri" w:cs="Arial"/>
                <w:i/>
                <w:sz w:val="22"/>
                <w:szCs w:val="22"/>
              </w:rPr>
            </w:pPr>
            <w:r w:rsidRPr="00A830C1">
              <w:rPr>
                <w:rFonts w:eastAsia="Calibri" w:cs="Arial"/>
                <w:i/>
                <w:sz w:val="22"/>
                <w:szCs w:val="22"/>
              </w:rPr>
              <w:t xml:space="preserve">Title </w:t>
            </w:r>
          </w:p>
        </w:tc>
        <w:tc>
          <w:tcPr>
            <w:tcW w:w="1538" w:type="dxa"/>
            <w:tcBorders>
              <w:top w:val="single" w:sz="4" w:space="0" w:color="auto"/>
            </w:tcBorders>
          </w:tcPr>
          <w:p w14:paraId="6D10E7DF" w14:textId="77777777" w:rsidR="00243071" w:rsidRPr="00A830C1" w:rsidRDefault="00243071" w:rsidP="00D20F4A">
            <w:pPr>
              <w:jc w:val="both"/>
              <w:rPr>
                <w:rFonts w:eastAsia="Calibri" w:cs="Arial"/>
                <w:i/>
                <w:sz w:val="22"/>
                <w:szCs w:val="22"/>
              </w:rPr>
            </w:pPr>
            <w:r w:rsidRPr="00A830C1">
              <w:rPr>
                <w:rFonts w:eastAsia="Calibri" w:cs="Arial"/>
                <w:i/>
                <w:sz w:val="22"/>
                <w:szCs w:val="22"/>
              </w:rPr>
              <w:t xml:space="preserve">Date </w:t>
            </w:r>
          </w:p>
        </w:tc>
      </w:tr>
    </w:tbl>
    <w:p w14:paraId="6C4A3783" w14:textId="5C0E4FCD" w:rsidR="00C81779" w:rsidRPr="00A830C1" w:rsidRDefault="003C4DE6" w:rsidP="003C0341">
      <w:pPr>
        <w:pStyle w:val="Heading2"/>
        <w:jc w:val="center"/>
        <w:rPr>
          <w:rFonts w:cs="Arial"/>
          <w:b/>
          <w:color w:val="0070C0"/>
          <w:sz w:val="22"/>
          <w:szCs w:val="22"/>
          <w:u w:val="none"/>
        </w:rPr>
      </w:pPr>
      <w:r w:rsidRPr="00A830C1">
        <w:rPr>
          <w:rFonts w:cs="Arial"/>
          <w:b/>
          <w:color w:val="0070C0"/>
          <w:sz w:val="22"/>
          <w:szCs w:val="22"/>
          <w:u w:val="none"/>
        </w:rPr>
        <w:t>ATTACHMENT B</w:t>
      </w:r>
    </w:p>
    <w:p w14:paraId="764090BA" w14:textId="77777777" w:rsidR="00C81779" w:rsidRPr="00A830C1" w:rsidRDefault="00C81779" w:rsidP="00D20F4A">
      <w:pPr>
        <w:jc w:val="both"/>
        <w:rPr>
          <w:rFonts w:cs="Arial"/>
          <w:sz w:val="22"/>
          <w:szCs w:val="22"/>
        </w:rPr>
      </w:pPr>
    </w:p>
    <w:p w14:paraId="25FD29C8" w14:textId="77777777" w:rsidR="00C81779" w:rsidRPr="00A830C1" w:rsidRDefault="00C81779" w:rsidP="003C0341">
      <w:pPr>
        <w:pStyle w:val="Heading3"/>
        <w:jc w:val="center"/>
        <w:rPr>
          <w:rFonts w:ascii="Arial" w:hAnsi="Arial" w:cs="Arial"/>
          <w:sz w:val="22"/>
          <w:szCs w:val="22"/>
        </w:rPr>
      </w:pPr>
      <w:r w:rsidRPr="00A830C1">
        <w:rPr>
          <w:rFonts w:ascii="Arial" w:hAnsi="Arial" w:cs="Arial"/>
          <w:sz w:val="22"/>
          <w:szCs w:val="22"/>
        </w:rPr>
        <w:t>Request and Reporting System: Definitions</w:t>
      </w:r>
    </w:p>
    <w:p w14:paraId="7C389B05" w14:textId="77777777" w:rsidR="00C81779" w:rsidRPr="00A830C1" w:rsidRDefault="00C81779" w:rsidP="00D20F4A">
      <w:pPr>
        <w:jc w:val="both"/>
        <w:rPr>
          <w:rFonts w:cs="Arial"/>
          <w:sz w:val="22"/>
          <w:szCs w:val="22"/>
        </w:rPr>
      </w:pPr>
    </w:p>
    <w:p w14:paraId="22A005F4" w14:textId="77777777" w:rsidR="00C81779" w:rsidRPr="00A830C1" w:rsidRDefault="00C81779" w:rsidP="00D20F4A">
      <w:pPr>
        <w:jc w:val="both"/>
        <w:rPr>
          <w:rFonts w:cs="Arial"/>
          <w:sz w:val="22"/>
          <w:szCs w:val="22"/>
        </w:rPr>
      </w:pPr>
    </w:p>
    <w:p w14:paraId="70113449" w14:textId="77777777" w:rsidR="007A1FB0" w:rsidRPr="00A830C1" w:rsidRDefault="007A1FB0" w:rsidP="00D20F4A">
      <w:pPr>
        <w:pStyle w:val="Heading4"/>
        <w:rPr>
          <w:rFonts w:cs="Arial"/>
          <w:i/>
          <w:sz w:val="22"/>
          <w:szCs w:val="22"/>
        </w:rPr>
      </w:pPr>
      <w:r w:rsidRPr="00A830C1">
        <w:rPr>
          <w:rFonts w:cs="Arial"/>
          <w:i/>
          <w:sz w:val="22"/>
          <w:szCs w:val="22"/>
        </w:rPr>
        <w:t>Roles</w:t>
      </w:r>
    </w:p>
    <w:p w14:paraId="5F0FBBC5" w14:textId="77777777" w:rsidR="007A1FB0" w:rsidRPr="00A830C1" w:rsidRDefault="007A1FB0" w:rsidP="00D20F4A">
      <w:pPr>
        <w:jc w:val="both"/>
        <w:rPr>
          <w:rFonts w:cs="Arial"/>
          <w:color w:val="000000"/>
          <w:sz w:val="22"/>
          <w:szCs w:val="22"/>
        </w:rPr>
      </w:pPr>
    </w:p>
    <w:p w14:paraId="79A35A17" w14:textId="77777777" w:rsidR="007A1FB0" w:rsidRPr="00A830C1" w:rsidRDefault="007A1FB0" w:rsidP="00D20F4A">
      <w:pPr>
        <w:pStyle w:val="ListParagraph"/>
        <w:numPr>
          <w:ilvl w:val="0"/>
          <w:numId w:val="12"/>
        </w:numPr>
        <w:jc w:val="both"/>
        <w:rPr>
          <w:rFonts w:cs="Arial"/>
          <w:color w:val="000000"/>
          <w:sz w:val="22"/>
          <w:szCs w:val="22"/>
        </w:rPr>
      </w:pPr>
      <w:r w:rsidRPr="00A830C1">
        <w:rPr>
          <w:rFonts w:cs="Arial"/>
          <w:color w:val="000000"/>
          <w:sz w:val="22"/>
          <w:szCs w:val="22"/>
          <w:u w:val="single"/>
        </w:rPr>
        <w:t>System Administrator</w:t>
      </w:r>
      <w:r w:rsidR="00C81779" w:rsidRPr="00A830C1">
        <w:rPr>
          <w:rFonts w:cs="Arial"/>
          <w:color w:val="000000"/>
          <w:sz w:val="22"/>
          <w:szCs w:val="22"/>
        </w:rPr>
        <w:t xml:space="preserve">: </w:t>
      </w:r>
      <w:r w:rsidRPr="00A830C1">
        <w:rPr>
          <w:rFonts w:cs="Arial"/>
          <w:color w:val="000000"/>
          <w:sz w:val="22"/>
          <w:szCs w:val="22"/>
        </w:rPr>
        <w:t xml:space="preserve">This role is reserved for </w:t>
      </w:r>
      <w:r w:rsidR="006A4458" w:rsidRPr="00A830C1">
        <w:rPr>
          <w:rFonts w:cs="Arial"/>
          <w:color w:val="000000"/>
          <w:sz w:val="22"/>
          <w:szCs w:val="22"/>
        </w:rPr>
        <w:t xml:space="preserve">NDOL IT </w:t>
      </w:r>
      <w:r w:rsidRPr="00A830C1">
        <w:rPr>
          <w:rFonts w:cs="Arial"/>
          <w:color w:val="000000"/>
          <w:sz w:val="22"/>
          <w:szCs w:val="22"/>
        </w:rPr>
        <w:t xml:space="preserve">staff members who will provide technical assistance on the </w:t>
      </w:r>
      <w:r w:rsidR="00C81779" w:rsidRPr="00A830C1">
        <w:rPr>
          <w:rFonts w:cs="Arial"/>
          <w:color w:val="000000"/>
          <w:sz w:val="22"/>
          <w:szCs w:val="22"/>
        </w:rPr>
        <w:t>RRS</w:t>
      </w:r>
      <w:r w:rsidRPr="00A830C1">
        <w:rPr>
          <w:rFonts w:cs="Arial"/>
          <w:color w:val="000000"/>
          <w:sz w:val="22"/>
          <w:szCs w:val="22"/>
        </w:rPr>
        <w:t>.  This role has the ability to view all of the screens available within the system.</w:t>
      </w:r>
    </w:p>
    <w:p w14:paraId="0AC42948" w14:textId="77777777" w:rsidR="006A4458" w:rsidRPr="00A830C1" w:rsidRDefault="006A4458" w:rsidP="00D20F4A">
      <w:pPr>
        <w:pStyle w:val="ListParagraph"/>
        <w:jc w:val="both"/>
        <w:rPr>
          <w:rFonts w:cs="Arial"/>
          <w:color w:val="000000"/>
          <w:sz w:val="22"/>
          <w:szCs w:val="22"/>
        </w:rPr>
      </w:pPr>
    </w:p>
    <w:p w14:paraId="22706BA0" w14:textId="77777777" w:rsidR="002A5B38" w:rsidRPr="00A830C1" w:rsidRDefault="002A5B38" w:rsidP="00D20F4A">
      <w:pPr>
        <w:pStyle w:val="ListParagraph"/>
        <w:numPr>
          <w:ilvl w:val="0"/>
          <w:numId w:val="12"/>
        </w:numPr>
        <w:jc w:val="both"/>
        <w:rPr>
          <w:rFonts w:cs="Arial"/>
          <w:color w:val="000000"/>
          <w:sz w:val="22"/>
          <w:szCs w:val="22"/>
        </w:rPr>
      </w:pPr>
      <w:r w:rsidRPr="00A830C1">
        <w:rPr>
          <w:rFonts w:cs="Arial"/>
          <w:color w:val="000000"/>
          <w:sz w:val="22"/>
          <w:szCs w:val="22"/>
          <w:u w:val="single"/>
        </w:rPr>
        <w:t>System End User</w:t>
      </w:r>
      <w:r w:rsidRPr="00A830C1">
        <w:rPr>
          <w:rFonts w:cs="Arial"/>
          <w:color w:val="000000"/>
          <w:sz w:val="22"/>
          <w:szCs w:val="22"/>
        </w:rPr>
        <w:t xml:space="preserve">: The roles below will primarily be utilized by </w:t>
      </w:r>
      <w:r w:rsidR="00632A99" w:rsidRPr="00A830C1">
        <w:rPr>
          <w:rFonts w:cs="Arial"/>
          <w:color w:val="000000"/>
          <w:sz w:val="22"/>
          <w:szCs w:val="22"/>
        </w:rPr>
        <w:t xml:space="preserve">the local area </w:t>
      </w:r>
      <w:r w:rsidRPr="00A830C1">
        <w:rPr>
          <w:rFonts w:cs="Arial"/>
          <w:color w:val="000000"/>
          <w:sz w:val="22"/>
          <w:szCs w:val="22"/>
        </w:rPr>
        <w:t>representatives.</w:t>
      </w:r>
    </w:p>
    <w:p w14:paraId="4DDDA301" w14:textId="77777777" w:rsidR="006A4458" w:rsidRPr="00A830C1" w:rsidRDefault="006A4458" w:rsidP="00D20F4A">
      <w:pPr>
        <w:jc w:val="both"/>
        <w:rPr>
          <w:rFonts w:cs="Arial"/>
          <w:color w:val="000000"/>
          <w:sz w:val="22"/>
          <w:szCs w:val="22"/>
        </w:rPr>
      </w:pPr>
    </w:p>
    <w:p w14:paraId="4AC33AF3" w14:textId="77777777" w:rsidR="006A4458" w:rsidRPr="00A830C1" w:rsidRDefault="006A4458" w:rsidP="00D20F4A">
      <w:pPr>
        <w:pStyle w:val="ListParagraph"/>
        <w:numPr>
          <w:ilvl w:val="1"/>
          <w:numId w:val="12"/>
        </w:numPr>
        <w:jc w:val="both"/>
        <w:rPr>
          <w:rFonts w:cs="Arial"/>
          <w:color w:val="000000"/>
          <w:sz w:val="22"/>
          <w:szCs w:val="22"/>
        </w:rPr>
      </w:pPr>
      <w:r w:rsidRPr="00A830C1">
        <w:rPr>
          <w:rFonts w:cs="Arial"/>
          <w:color w:val="000000"/>
          <w:sz w:val="22"/>
          <w:szCs w:val="22"/>
          <w:u w:val="single"/>
        </w:rPr>
        <w:t>Certify</w:t>
      </w:r>
      <w:r w:rsidRPr="00A830C1">
        <w:rPr>
          <w:rFonts w:cs="Arial"/>
          <w:color w:val="000000"/>
          <w:sz w:val="22"/>
          <w:szCs w:val="22"/>
        </w:rPr>
        <w:t xml:space="preserve">:  This role allows </w:t>
      </w:r>
      <w:r w:rsidR="00863DB0" w:rsidRPr="00A830C1">
        <w:rPr>
          <w:rFonts w:cs="Arial"/>
          <w:color w:val="000000"/>
          <w:sz w:val="22"/>
          <w:szCs w:val="22"/>
        </w:rPr>
        <w:t>the user</w:t>
      </w:r>
      <w:r w:rsidRPr="00A830C1">
        <w:rPr>
          <w:rFonts w:cs="Arial"/>
          <w:color w:val="000000"/>
          <w:sz w:val="22"/>
          <w:szCs w:val="22"/>
        </w:rPr>
        <w:t xml:space="preserve"> to approve or reject documents uploaded in the system by an end user that has “entry” access.</w:t>
      </w:r>
    </w:p>
    <w:p w14:paraId="3EB95119" w14:textId="77777777" w:rsidR="006A4458" w:rsidRPr="00A830C1" w:rsidRDefault="006A4458" w:rsidP="00D20F4A">
      <w:pPr>
        <w:jc w:val="both"/>
        <w:rPr>
          <w:rFonts w:cs="Arial"/>
          <w:color w:val="000000"/>
          <w:sz w:val="22"/>
          <w:szCs w:val="22"/>
        </w:rPr>
      </w:pPr>
    </w:p>
    <w:p w14:paraId="6668F73C" w14:textId="77777777" w:rsidR="006A4458" w:rsidRPr="00A830C1" w:rsidRDefault="006A4458" w:rsidP="00D20F4A">
      <w:pPr>
        <w:pStyle w:val="ListParagraph"/>
        <w:numPr>
          <w:ilvl w:val="1"/>
          <w:numId w:val="12"/>
        </w:numPr>
        <w:jc w:val="both"/>
        <w:rPr>
          <w:rFonts w:cs="Arial"/>
          <w:color w:val="000000"/>
          <w:sz w:val="22"/>
          <w:szCs w:val="22"/>
        </w:rPr>
      </w:pPr>
      <w:r w:rsidRPr="00A830C1">
        <w:rPr>
          <w:rFonts w:cs="Arial"/>
          <w:color w:val="000000"/>
          <w:sz w:val="22"/>
          <w:szCs w:val="22"/>
          <w:u w:val="single"/>
        </w:rPr>
        <w:t>Entry</w:t>
      </w:r>
      <w:r w:rsidRPr="00A830C1">
        <w:rPr>
          <w:rFonts w:cs="Arial"/>
          <w:color w:val="000000"/>
          <w:sz w:val="22"/>
          <w:szCs w:val="22"/>
        </w:rPr>
        <w:t xml:space="preserve">:  This role enables </w:t>
      </w:r>
      <w:r w:rsidR="00863DB0" w:rsidRPr="00A830C1">
        <w:rPr>
          <w:rFonts w:cs="Arial"/>
          <w:color w:val="000000"/>
          <w:sz w:val="22"/>
          <w:szCs w:val="22"/>
        </w:rPr>
        <w:t>the user</w:t>
      </w:r>
      <w:r w:rsidRPr="00A830C1">
        <w:rPr>
          <w:rFonts w:cs="Arial"/>
          <w:color w:val="000000"/>
          <w:sz w:val="22"/>
          <w:szCs w:val="22"/>
        </w:rPr>
        <w:t xml:space="preserve"> to create, edit, or view documents within the system for the local area.  This information is reviewed and approved by the individual designated as a </w:t>
      </w:r>
      <w:r w:rsidRPr="00A830C1">
        <w:rPr>
          <w:rFonts w:cs="Arial"/>
          <w:i/>
          <w:color w:val="000000"/>
          <w:sz w:val="22"/>
          <w:szCs w:val="22"/>
        </w:rPr>
        <w:t>System End User – Certify</w:t>
      </w:r>
      <w:r w:rsidRPr="00A830C1">
        <w:rPr>
          <w:rFonts w:cs="Arial"/>
          <w:color w:val="000000"/>
          <w:sz w:val="22"/>
          <w:szCs w:val="22"/>
        </w:rPr>
        <w:t>.</w:t>
      </w:r>
    </w:p>
    <w:p w14:paraId="63E199C1" w14:textId="77777777" w:rsidR="002A5B38" w:rsidRPr="00A830C1" w:rsidRDefault="002A5B38" w:rsidP="00D20F4A">
      <w:pPr>
        <w:jc w:val="both"/>
        <w:rPr>
          <w:rFonts w:cs="Arial"/>
          <w:color w:val="000000"/>
          <w:sz w:val="22"/>
          <w:szCs w:val="22"/>
        </w:rPr>
      </w:pPr>
    </w:p>
    <w:p w14:paraId="60D45C99" w14:textId="77777777" w:rsidR="007A1FB0" w:rsidRPr="00A830C1" w:rsidRDefault="007A1FB0" w:rsidP="00D20F4A">
      <w:pPr>
        <w:pStyle w:val="ListParagraph"/>
        <w:numPr>
          <w:ilvl w:val="0"/>
          <w:numId w:val="12"/>
        </w:numPr>
        <w:jc w:val="both"/>
        <w:rPr>
          <w:rFonts w:cs="Arial"/>
          <w:color w:val="000000"/>
          <w:sz w:val="22"/>
          <w:szCs w:val="22"/>
        </w:rPr>
      </w:pPr>
      <w:r w:rsidRPr="00A830C1">
        <w:rPr>
          <w:rFonts w:cs="Arial"/>
          <w:color w:val="000000"/>
          <w:sz w:val="22"/>
          <w:szCs w:val="22"/>
          <w:u w:val="single"/>
        </w:rPr>
        <w:t>System Power Users</w:t>
      </w:r>
      <w:r w:rsidR="00C81779" w:rsidRPr="00A830C1">
        <w:rPr>
          <w:rFonts w:cs="Arial"/>
          <w:color w:val="000000"/>
          <w:sz w:val="22"/>
          <w:szCs w:val="22"/>
        </w:rPr>
        <w:t xml:space="preserve">: </w:t>
      </w:r>
      <w:r w:rsidRPr="00A830C1">
        <w:rPr>
          <w:rFonts w:cs="Arial"/>
          <w:color w:val="000000"/>
          <w:sz w:val="22"/>
          <w:szCs w:val="22"/>
        </w:rPr>
        <w:t xml:space="preserve">This role allows individuals to access reference screens, but not system configurations.  This role is </w:t>
      </w:r>
      <w:r w:rsidR="00863DB0" w:rsidRPr="00A830C1">
        <w:rPr>
          <w:rFonts w:cs="Arial"/>
          <w:color w:val="000000"/>
          <w:sz w:val="22"/>
          <w:szCs w:val="22"/>
        </w:rPr>
        <w:t>reserved</w:t>
      </w:r>
      <w:r w:rsidRPr="00A830C1">
        <w:rPr>
          <w:rFonts w:cs="Arial"/>
          <w:color w:val="000000"/>
          <w:sz w:val="22"/>
          <w:szCs w:val="22"/>
        </w:rPr>
        <w:t xml:space="preserve"> </w:t>
      </w:r>
      <w:r w:rsidR="00863DB0" w:rsidRPr="00A830C1">
        <w:rPr>
          <w:rFonts w:cs="Arial"/>
          <w:color w:val="000000"/>
          <w:sz w:val="22"/>
          <w:szCs w:val="22"/>
        </w:rPr>
        <w:t xml:space="preserve">for </w:t>
      </w:r>
      <w:r w:rsidR="006A4458" w:rsidRPr="00A830C1">
        <w:rPr>
          <w:rFonts w:cs="Arial"/>
          <w:color w:val="000000"/>
          <w:sz w:val="22"/>
          <w:szCs w:val="22"/>
        </w:rPr>
        <w:t xml:space="preserve">NDOL IT </w:t>
      </w:r>
      <w:r w:rsidRPr="00A830C1">
        <w:rPr>
          <w:rFonts w:cs="Arial"/>
          <w:color w:val="000000"/>
          <w:sz w:val="22"/>
          <w:szCs w:val="22"/>
        </w:rPr>
        <w:t>staff members.</w:t>
      </w:r>
    </w:p>
    <w:p w14:paraId="4DF15177" w14:textId="77777777" w:rsidR="007A1FB0" w:rsidRPr="00A830C1" w:rsidRDefault="007A1FB0" w:rsidP="00D20F4A">
      <w:pPr>
        <w:jc w:val="both"/>
        <w:rPr>
          <w:rFonts w:cs="Arial"/>
          <w:color w:val="000000"/>
          <w:sz w:val="22"/>
          <w:szCs w:val="22"/>
        </w:rPr>
      </w:pPr>
    </w:p>
    <w:p w14:paraId="3DCF340C" w14:textId="77777777" w:rsidR="007A1FB0" w:rsidRPr="00A830C1" w:rsidRDefault="007A1FB0" w:rsidP="00D20F4A">
      <w:pPr>
        <w:pStyle w:val="Heading4"/>
        <w:rPr>
          <w:rFonts w:cs="Arial"/>
          <w:i/>
          <w:sz w:val="22"/>
          <w:szCs w:val="22"/>
        </w:rPr>
      </w:pPr>
      <w:r w:rsidRPr="00A830C1">
        <w:rPr>
          <w:rFonts w:cs="Arial"/>
          <w:i/>
          <w:sz w:val="22"/>
          <w:szCs w:val="22"/>
        </w:rPr>
        <w:t>Obligation Approval Level</w:t>
      </w:r>
    </w:p>
    <w:p w14:paraId="510C86D3" w14:textId="77777777" w:rsidR="007A1FB0" w:rsidRPr="00A830C1" w:rsidRDefault="007A1FB0" w:rsidP="00D20F4A">
      <w:pPr>
        <w:jc w:val="both"/>
        <w:rPr>
          <w:rFonts w:cs="Arial"/>
          <w:color w:val="000000"/>
          <w:sz w:val="22"/>
          <w:szCs w:val="22"/>
        </w:rPr>
      </w:pPr>
    </w:p>
    <w:p w14:paraId="689D3E04" w14:textId="77777777" w:rsidR="007A1FB0" w:rsidRPr="00A830C1" w:rsidRDefault="007A1FB0" w:rsidP="00D20F4A">
      <w:pPr>
        <w:pStyle w:val="ListParagraph"/>
        <w:numPr>
          <w:ilvl w:val="0"/>
          <w:numId w:val="13"/>
        </w:numPr>
        <w:jc w:val="both"/>
        <w:rPr>
          <w:rFonts w:cs="Arial"/>
          <w:color w:val="000000"/>
          <w:sz w:val="22"/>
          <w:szCs w:val="22"/>
          <w:u w:val="single"/>
        </w:rPr>
      </w:pPr>
      <w:r w:rsidRPr="00A830C1">
        <w:rPr>
          <w:rFonts w:cs="Arial"/>
          <w:color w:val="000000"/>
          <w:sz w:val="22"/>
          <w:szCs w:val="22"/>
          <w:u w:val="single"/>
        </w:rPr>
        <w:t>System End User – Certify</w:t>
      </w:r>
    </w:p>
    <w:p w14:paraId="736118D6" w14:textId="77777777" w:rsidR="007A1FB0" w:rsidRPr="00A830C1" w:rsidRDefault="007A1FB0" w:rsidP="00D20F4A">
      <w:pPr>
        <w:jc w:val="both"/>
        <w:rPr>
          <w:rFonts w:cs="Arial"/>
          <w:color w:val="000000"/>
          <w:sz w:val="22"/>
          <w:szCs w:val="22"/>
        </w:rPr>
      </w:pPr>
    </w:p>
    <w:p w14:paraId="6F02AD78" w14:textId="77777777" w:rsidR="007A1FB0" w:rsidRPr="00A830C1" w:rsidRDefault="007A1FB0" w:rsidP="00D20F4A">
      <w:pPr>
        <w:pStyle w:val="ListParagraph"/>
        <w:numPr>
          <w:ilvl w:val="1"/>
          <w:numId w:val="12"/>
        </w:numPr>
        <w:jc w:val="both"/>
        <w:rPr>
          <w:rFonts w:cs="Arial"/>
          <w:color w:val="000000"/>
          <w:sz w:val="22"/>
          <w:szCs w:val="22"/>
        </w:rPr>
      </w:pPr>
      <w:r w:rsidRPr="00A830C1">
        <w:rPr>
          <w:rFonts w:cs="Arial"/>
          <w:i/>
          <w:color w:val="000000"/>
          <w:sz w:val="22"/>
          <w:szCs w:val="22"/>
          <w:u w:val="single"/>
        </w:rPr>
        <w:t>Level 1 Approval (final)</w:t>
      </w:r>
      <w:r w:rsidR="00C81779" w:rsidRPr="00A830C1">
        <w:rPr>
          <w:rFonts w:cs="Arial"/>
          <w:color w:val="000000"/>
          <w:sz w:val="22"/>
          <w:szCs w:val="22"/>
        </w:rPr>
        <w:t xml:space="preserve">:  </w:t>
      </w:r>
      <w:r w:rsidRPr="00A830C1">
        <w:rPr>
          <w:rFonts w:cs="Arial"/>
          <w:color w:val="000000"/>
          <w:sz w:val="22"/>
          <w:szCs w:val="22"/>
        </w:rPr>
        <w:t xml:space="preserve">Allows the user to approve submissions; this is the final approval level at </w:t>
      </w:r>
      <w:r w:rsidR="00AC1FA8" w:rsidRPr="00A830C1">
        <w:rPr>
          <w:rFonts w:cs="Arial"/>
          <w:color w:val="000000"/>
          <w:sz w:val="22"/>
          <w:szCs w:val="22"/>
        </w:rPr>
        <w:t>the local area level</w:t>
      </w:r>
      <w:r w:rsidRPr="00A830C1">
        <w:rPr>
          <w:rFonts w:cs="Arial"/>
          <w:color w:val="000000"/>
          <w:sz w:val="22"/>
          <w:szCs w:val="22"/>
        </w:rPr>
        <w:t xml:space="preserve">.  This user cannot edit or create documents. </w:t>
      </w:r>
    </w:p>
    <w:p w14:paraId="54C5CBCE" w14:textId="77777777" w:rsidR="007A1FB0" w:rsidRPr="00A830C1" w:rsidRDefault="007A1FB0" w:rsidP="00D20F4A">
      <w:pPr>
        <w:jc w:val="both"/>
        <w:rPr>
          <w:rFonts w:cs="Arial"/>
          <w:color w:val="000000"/>
          <w:sz w:val="22"/>
          <w:szCs w:val="22"/>
        </w:rPr>
      </w:pPr>
    </w:p>
    <w:p w14:paraId="43287760" w14:textId="77777777" w:rsidR="007A1FB0" w:rsidRPr="00A830C1" w:rsidRDefault="007A1FB0" w:rsidP="00D20F4A">
      <w:pPr>
        <w:pStyle w:val="ListParagraph"/>
        <w:numPr>
          <w:ilvl w:val="1"/>
          <w:numId w:val="12"/>
        </w:numPr>
        <w:jc w:val="both"/>
        <w:rPr>
          <w:rFonts w:cs="Arial"/>
          <w:color w:val="000000"/>
          <w:sz w:val="22"/>
          <w:szCs w:val="22"/>
        </w:rPr>
      </w:pPr>
      <w:r w:rsidRPr="00A830C1">
        <w:rPr>
          <w:rFonts w:cs="Arial"/>
          <w:i/>
          <w:color w:val="000000"/>
          <w:sz w:val="22"/>
          <w:szCs w:val="22"/>
          <w:u w:val="single"/>
        </w:rPr>
        <w:t>Level 2 Approval</w:t>
      </w:r>
      <w:r w:rsidR="00C81779" w:rsidRPr="00A830C1">
        <w:rPr>
          <w:rFonts w:cs="Arial"/>
          <w:color w:val="000000"/>
          <w:sz w:val="22"/>
          <w:szCs w:val="22"/>
        </w:rPr>
        <w:t xml:space="preserve">:  </w:t>
      </w:r>
      <w:r w:rsidRPr="00A830C1">
        <w:rPr>
          <w:rFonts w:cs="Arial"/>
          <w:color w:val="000000"/>
          <w:sz w:val="22"/>
          <w:szCs w:val="22"/>
        </w:rPr>
        <w:t xml:space="preserve">Allows the user to approve documents. Once approved the documents will be directed to the </w:t>
      </w:r>
      <w:r w:rsidRPr="00A830C1">
        <w:rPr>
          <w:rFonts w:cs="Arial"/>
          <w:i/>
          <w:color w:val="000000"/>
          <w:sz w:val="22"/>
          <w:szCs w:val="22"/>
        </w:rPr>
        <w:t>System End User – Certify, Level 1 Approval</w:t>
      </w:r>
      <w:r w:rsidR="00AC1FA8" w:rsidRPr="00A830C1">
        <w:rPr>
          <w:rFonts w:cs="Arial"/>
          <w:i/>
          <w:color w:val="000000"/>
          <w:sz w:val="22"/>
          <w:szCs w:val="22"/>
        </w:rPr>
        <w:t xml:space="preserve"> </w:t>
      </w:r>
      <w:r w:rsidR="00AC1FA8" w:rsidRPr="00A830C1">
        <w:rPr>
          <w:rFonts w:cs="Arial"/>
          <w:color w:val="000000"/>
          <w:sz w:val="22"/>
          <w:szCs w:val="22"/>
        </w:rPr>
        <w:t>user level</w:t>
      </w:r>
      <w:r w:rsidRPr="00A830C1">
        <w:rPr>
          <w:rFonts w:cs="Arial"/>
          <w:color w:val="000000"/>
          <w:sz w:val="22"/>
          <w:szCs w:val="22"/>
        </w:rPr>
        <w:t>.  This level cannot edit or create documents.</w:t>
      </w:r>
    </w:p>
    <w:p w14:paraId="02787A0A" w14:textId="77777777" w:rsidR="007A1FB0" w:rsidRPr="00A830C1" w:rsidRDefault="007A1FB0" w:rsidP="00D20F4A">
      <w:pPr>
        <w:jc w:val="both"/>
        <w:rPr>
          <w:rFonts w:cs="Arial"/>
          <w:color w:val="000000"/>
          <w:sz w:val="22"/>
          <w:szCs w:val="22"/>
        </w:rPr>
      </w:pPr>
    </w:p>
    <w:p w14:paraId="62EE9524" w14:textId="77777777" w:rsidR="007A1FB0" w:rsidRPr="00A830C1" w:rsidRDefault="007A1FB0" w:rsidP="00D20F4A">
      <w:pPr>
        <w:pStyle w:val="ListParagraph"/>
        <w:numPr>
          <w:ilvl w:val="0"/>
          <w:numId w:val="12"/>
        </w:numPr>
        <w:jc w:val="both"/>
        <w:rPr>
          <w:rFonts w:cs="Arial"/>
          <w:color w:val="000000"/>
          <w:sz w:val="22"/>
          <w:szCs w:val="22"/>
          <w:u w:val="single"/>
        </w:rPr>
      </w:pPr>
      <w:r w:rsidRPr="00A830C1">
        <w:rPr>
          <w:rFonts w:cs="Arial"/>
          <w:color w:val="000000"/>
          <w:sz w:val="22"/>
          <w:szCs w:val="22"/>
          <w:u w:val="single"/>
        </w:rPr>
        <w:t xml:space="preserve">System End User – Entry </w:t>
      </w:r>
    </w:p>
    <w:p w14:paraId="75DC792B" w14:textId="77777777" w:rsidR="007A1FB0" w:rsidRPr="00A830C1" w:rsidRDefault="007A1FB0" w:rsidP="00D20F4A">
      <w:pPr>
        <w:jc w:val="both"/>
        <w:rPr>
          <w:rFonts w:cs="Arial"/>
          <w:color w:val="000000"/>
          <w:sz w:val="22"/>
          <w:szCs w:val="22"/>
        </w:rPr>
      </w:pPr>
    </w:p>
    <w:p w14:paraId="26215777" w14:textId="27A8FFB9" w:rsidR="007A1FB0" w:rsidRPr="00A830C1" w:rsidRDefault="007A1FB0" w:rsidP="00D20F4A">
      <w:pPr>
        <w:pStyle w:val="ListParagraph"/>
        <w:numPr>
          <w:ilvl w:val="1"/>
          <w:numId w:val="12"/>
        </w:numPr>
        <w:jc w:val="both"/>
        <w:rPr>
          <w:rFonts w:cs="Arial"/>
          <w:color w:val="000000"/>
          <w:sz w:val="22"/>
          <w:szCs w:val="22"/>
        </w:rPr>
      </w:pPr>
      <w:r w:rsidRPr="00A830C1">
        <w:rPr>
          <w:rFonts w:cs="Arial"/>
          <w:i/>
          <w:color w:val="000000"/>
          <w:sz w:val="22"/>
          <w:szCs w:val="22"/>
          <w:u w:val="single"/>
        </w:rPr>
        <w:t>Edit, Create, and Submit</w:t>
      </w:r>
      <w:r w:rsidR="00C81779" w:rsidRPr="00A830C1">
        <w:rPr>
          <w:rFonts w:cs="Arial"/>
          <w:color w:val="000000"/>
          <w:sz w:val="22"/>
          <w:szCs w:val="22"/>
        </w:rPr>
        <w:t xml:space="preserve">:  </w:t>
      </w:r>
      <w:r w:rsidRPr="00A830C1">
        <w:rPr>
          <w:rFonts w:cs="Arial"/>
          <w:color w:val="000000"/>
          <w:sz w:val="22"/>
          <w:szCs w:val="22"/>
        </w:rPr>
        <w:t xml:space="preserve">Allows the user to create, edit, and submit </w:t>
      </w:r>
      <w:r w:rsidR="00F54383" w:rsidRPr="00A830C1">
        <w:rPr>
          <w:rFonts w:cs="Arial"/>
          <w:color w:val="000000"/>
          <w:sz w:val="22"/>
          <w:szCs w:val="22"/>
        </w:rPr>
        <w:t>entries</w:t>
      </w:r>
      <w:r w:rsidRPr="00A830C1">
        <w:rPr>
          <w:rFonts w:cs="Arial"/>
          <w:color w:val="000000"/>
          <w:sz w:val="22"/>
          <w:szCs w:val="22"/>
        </w:rPr>
        <w:t xml:space="preserve"> for approval.  This level does not have approval abilities.</w:t>
      </w:r>
    </w:p>
    <w:p w14:paraId="682538FC" w14:textId="77777777" w:rsidR="007A1FB0" w:rsidRPr="00A830C1" w:rsidRDefault="007A1FB0" w:rsidP="00D20F4A">
      <w:pPr>
        <w:jc w:val="both"/>
        <w:rPr>
          <w:rFonts w:cs="Arial"/>
          <w:color w:val="000000"/>
          <w:sz w:val="22"/>
          <w:szCs w:val="22"/>
        </w:rPr>
      </w:pPr>
    </w:p>
    <w:p w14:paraId="770803B2" w14:textId="318C11F4" w:rsidR="007A1FB0" w:rsidRPr="00A830C1" w:rsidRDefault="007A1FB0" w:rsidP="00D20F4A">
      <w:pPr>
        <w:pStyle w:val="ListParagraph"/>
        <w:numPr>
          <w:ilvl w:val="1"/>
          <w:numId w:val="12"/>
        </w:numPr>
        <w:jc w:val="both"/>
        <w:rPr>
          <w:rFonts w:cs="Arial"/>
          <w:color w:val="000000"/>
          <w:sz w:val="22"/>
          <w:szCs w:val="22"/>
        </w:rPr>
      </w:pPr>
      <w:r w:rsidRPr="00A830C1">
        <w:rPr>
          <w:rFonts w:cs="Arial"/>
          <w:i/>
          <w:color w:val="000000"/>
          <w:sz w:val="22"/>
          <w:szCs w:val="22"/>
          <w:u w:val="single"/>
        </w:rPr>
        <w:t>Inquiry Only</w:t>
      </w:r>
      <w:r w:rsidR="00C81779" w:rsidRPr="00A830C1">
        <w:rPr>
          <w:rFonts w:cs="Arial"/>
          <w:color w:val="000000"/>
          <w:sz w:val="22"/>
          <w:szCs w:val="22"/>
        </w:rPr>
        <w:t xml:space="preserve">:  </w:t>
      </w:r>
      <w:r w:rsidR="00F54383" w:rsidRPr="00A830C1">
        <w:rPr>
          <w:rFonts w:cs="Arial"/>
          <w:color w:val="000000"/>
          <w:sz w:val="22"/>
          <w:szCs w:val="22"/>
        </w:rPr>
        <w:t xml:space="preserve">Provides </w:t>
      </w:r>
      <w:r w:rsidRPr="00A830C1">
        <w:rPr>
          <w:rFonts w:cs="Arial"/>
          <w:color w:val="000000"/>
          <w:sz w:val="22"/>
          <w:szCs w:val="22"/>
        </w:rPr>
        <w:t xml:space="preserve">access </w:t>
      </w:r>
      <w:r w:rsidR="00F54383" w:rsidRPr="00A830C1">
        <w:rPr>
          <w:rFonts w:cs="Arial"/>
          <w:color w:val="000000"/>
          <w:sz w:val="22"/>
          <w:szCs w:val="22"/>
        </w:rPr>
        <w:t xml:space="preserve">to </w:t>
      </w:r>
      <w:r w:rsidRPr="00A830C1">
        <w:rPr>
          <w:rFonts w:cs="Arial"/>
          <w:color w:val="000000"/>
          <w:sz w:val="22"/>
          <w:szCs w:val="22"/>
        </w:rPr>
        <w:t>the reporting features of the system</w:t>
      </w:r>
      <w:r w:rsidR="00F54383" w:rsidRPr="00A830C1">
        <w:rPr>
          <w:rFonts w:cs="Arial"/>
          <w:color w:val="000000"/>
          <w:sz w:val="22"/>
          <w:szCs w:val="22"/>
        </w:rPr>
        <w:t xml:space="preserve"> only</w:t>
      </w:r>
      <w:r w:rsidRPr="00A830C1">
        <w:rPr>
          <w:rFonts w:cs="Arial"/>
          <w:color w:val="000000"/>
          <w:sz w:val="22"/>
          <w:szCs w:val="22"/>
        </w:rPr>
        <w:t>.</w:t>
      </w:r>
    </w:p>
    <w:p w14:paraId="0982AFF0" w14:textId="77777777" w:rsidR="007A1FB0" w:rsidRPr="00A830C1" w:rsidRDefault="007A1FB0" w:rsidP="00D20F4A">
      <w:pPr>
        <w:jc w:val="both"/>
        <w:rPr>
          <w:rFonts w:cs="Arial"/>
          <w:color w:val="000000"/>
          <w:sz w:val="22"/>
          <w:szCs w:val="22"/>
        </w:rPr>
      </w:pPr>
    </w:p>
    <w:p w14:paraId="75A44FCB" w14:textId="28AB06D0" w:rsidR="007A1FB0" w:rsidRPr="00A830C1" w:rsidRDefault="00F54383" w:rsidP="00D20F4A">
      <w:pPr>
        <w:pStyle w:val="ListParagraph"/>
        <w:numPr>
          <w:ilvl w:val="1"/>
          <w:numId w:val="12"/>
        </w:numPr>
        <w:jc w:val="both"/>
        <w:rPr>
          <w:rFonts w:cs="Arial"/>
          <w:color w:val="000000"/>
          <w:sz w:val="22"/>
          <w:szCs w:val="22"/>
        </w:rPr>
      </w:pPr>
      <w:r w:rsidRPr="00A830C1">
        <w:rPr>
          <w:rFonts w:cs="Arial"/>
          <w:i/>
          <w:color w:val="000000"/>
          <w:sz w:val="22"/>
          <w:szCs w:val="22"/>
          <w:u w:val="single"/>
        </w:rPr>
        <w:t>Delete</w:t>
      </w:r>
      <w:r w:rsidR="00C81779" w:rsidRPr="00A830C1">
        <w:rPr>
          <w:rFonts w:cs="Arial"/>
          <w:color w:val="000000"/>
          <w:sz w:val="22"/>
          <w:szCs w:val="22"/>
        </w:rPr>
        <w:t xml:space="preserve">:  </w:t>
      </w:r>
      <w:r w:rsidRPr="00A830C1">
        <w:rPr>
          <w:rFonts w:cs="Arial"/>
          <w:color w:val="000000"/>
          <w:sz w:val="22"/>
          <w:szCs w:val="22"/>
        </w:rPr>
        <w:t xml:space="preserve">Deletes user from </w:t>
      </w:r>
      <w:r w:rsidR="00C81779" w:rsidRPr="00A830C1">
        <w:rPr>
          <w:rFonts w:cs="Arial"/>
          <w:color w:val="000000"/>
          <w:sz w:val="22"/>
          <w:szCs w:val="22"/>
        </w:rPr>
        <w:t>RRS</w:t>
      </w:r>
      <w:r w:rsidR="007A1FB0" w:rsidRPr="00A830C1">
        <w:rPr>
          <w:rFonts w:cs="Arial"/>
          <w:color w:val="000000"/>
          <w:sz w:val="22"/>
          <w:szCs w:val="22"/>
        </w:rPr>
        <w:t>.</w:t>
      </w:r>
    </w:p>
    <w:sectPr w:rsidR="007A1FB0" w:rsidRPr="00A830C1" w:rsidSect="001004B9">
      <w:footerReference w:type="default" r:id="rId14"/>
      <w:headerReference w:type="first" r:id="rId15"/>
      <w:footerReference w:type="first" r:id="rId16"/>
      <w:pgSz w:w="12240" w:h="15840" w:code="1"/>
      <w:pgMar w:top="1296" w:right="1296" w:bottom="720" w:left="1296" w:header="720" w:footer="720" w:gutter="0"/>
      <w:paperSrc w:first="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7909A" w14:textId="77777777" w:rsidR="00E71552" w:rsidRDefault="00E71552">
      <w:r>
        <w:separator/>
      </w:r>
    </w:p>
  </w:endnote>
  <w:endnote w:type="continuationSeparator" w:id="0">
    <w:p w14:paraId="38B70E33" w14:textId="77777777" w:rsidR="00E71552" w:rsidRDefault="00E7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64635" w14:textId="77777777" w:rsidR="00E71552" w:rsidRDefault="00E71552" w:rsidP="001004B9">
    <w:pPr>
      <w:pStyle w:val="Footer"/>
      <w:tabs>
        <w:tab w:val="clear" w:pos="4320"/>
        <w:tab w:val="clear" w:pos="8640"/>
        <w:tab w:val="center" w:pos="5040"/>
        <w:tab w:val="right" w:pos="9630"/>
      </w:tabs>
      <w:rPr>
        <w:rFonts w:asciiTheme="majorHAnsi" w:hAnsiTheme="majorHAnsi"/>
        <w:sz w:val="20"/>
      </w:rPr>
    </w:pPr>
  </w:p>
  <w:p w14:paraId="20C00EFC" w14:textId="00F7D5CD" w:rsidR="00E71552" w:rsidRPr="00A35461" w:rsidRDefault="00E71552" w:rsidP="00A35461">
    <w:pPr>
      <w:pStyle w:val="Footer"/>
      <w:tabs>
        <w:tab w:val="clear" w:pos="4320"/>
        <w:tab w:val="clear" w:pos="8640"/>
        <w:tab w:val="center" w:pos="5040"/>
        <w:tab w:val="right" w:pos="9630"/>
      </w:tabs>
      <w:rPr>
        <w:rFonts w:asciiTheme="majorHAnsi" w:hAnsiTheme="majorHAnsi"/>
        <w:sz w:val="20"/>
      </w:rPr>
    </w:pPr>
    <w:r>
      <w:rPr>
        <w:rFonts w:asciiTheme="majorHAnsi" w:hAnsiTheme="majorHAnsi"/>
        <w:sz w:val="20"/>
      </w:rPr>
      <w:t>Rev. 09/2</w:t>
    </w:r>
    <w:r w:rsidR="00A973A8">
      <w:rPr>
        <w:rFonts w:asciiTheme="majorHAnsi" w:hAnsiTheme="majorHAnsi"/>
        <w:sz w:val="20"/>
      </w:rPr>
      <w:t>2</w:t>
    </w:r>
    <w:r>
      <w:rPr>
        <w:rFonts w:asciiTheme="majorHAnsi" w:hAnsiTheme="majorHAnsi"/>
        <w:sz w:val="20"/>
      </w:rPr>
      <w:t>/2016</w:t>
    </w:r>
    <w:r>
      <w:rPr>
        <w:rFonts w:asciiTheme="majorHAnsi" w:hAnsiTheme="majorHAnsi"/>
        <w:sz w:val="20"/>
      </w:rPr>
      <w:tab/>
    </w:r>
    <w:r w:rsidRPr="001004B9">
      <w:rPr>
        <w:rFonts w:asciiTheme="majorHAnsi" w:hAnsiTheme="majorHAnsi"/>
        <w:sz w:val="20"/>
      </w:rPr>
      <w:tab/>
    </w:r>
    <w:r w:rsidRPr="001004B9">
      <w:rPr>
        <w:rFonts w:asciiTheme="majorHAnsi" w:hAnsiTheme="majorHAnsi"/>
        <w:sz w:val="20"/>
      </w:rPr>
      <w:fldChar w:fldCharType="begin"/>
    </w:r>
    <w:r w:rsidRPr="001004B9">
      <w:rPr>
        <w:rFonts w:asciiTheme="majorHAnsi" w:hAnsiTheme="majorHAnsi"/>
        <w:sz w:val="20"/>
      </w:rPr>
      <w:instrText xml:space="preserve"> PAGE   \* MERGEFORMAT </w:instrText>
    </w:r>
    <w:r w:rsidRPr="001004B9">
      <w:rPr>
        <w:rFonts w:asciiTheme="majorHAnsi" w:hAnsiTheme="majorHAnsi"/>
        <w:sz w:val="20"/>
      </w:rPr>
      <w:fldChar w:fldCharType="separate"/>
    </w:r>
    <w:r w:rsidR="00B41F8C">
      <w:rPr>
        <w:rFonts w:asciiTheme="majorHAnsi" w:hAnsiTheme="majorHAnsi"/>
        <w:noProof/>
        <w:sz w:val="20"/>
      </w:rPr>
      <w:t>11</w:t>
    </w:r>
    <w:r w:rsidRPr="001004B9">
      <w:rPr>
        <w:rFonts w:asciiTheme="majorHAnsi" w:hAnsiTheme="majorHAnsi"/>
        <w:sz w:val="20"/>
      </w:rPr>
      <w:fldChar w:fldCharType="end"/>
    </w:r>
    <w:r w:rsidRPr="001004B9">
      <w:rPr>
        <w:rFonts w:asciiTheme="majorHAnsi" w:hAnsiTheme="majorHAnsi"/>
        <w:sz w:val="20"/>
      </w:rPr>
      <w:t xml:space="preserve"> of </w:t>
    </w:r>
    <w:r w:rsidRPr="001004B9">
      <w:rPr>
        <w:rFonts w:asciiTheme="majorHAnsi" w:hAnsiTheme="majorHAnsi"/>
        <w:sz w:val="20"/>
      </w:rPr>
      <w:fldChar w:fldCharType="begin"/>
    </w:r>
    <w:r w:rsidRPr="001004B9">
      <w:rPr>
        <w:rFonts w:asciiTheme="majorHAnsi" w:hAnsiTheme="majorHAnsi"/>
        <w:sz w:val="20"/>
      </w:rPr>
      <w:instrText xml:space="preserve"> NUMPAGES   \* MERGEFORMAT </w:instrText>
    </w:r>
    <w:r w:rsidRPr="001004B9">
      <w:rPr>
        <w:rFonts w:asciiTheme="majorHAnsi" w:hAnsiTheme="majorHAnsi"/>
        <w:sz w:val="20"/>
      </w:rPr>
      <w:fldChar w:fldCharType="separate"/>
    </w:r>
    <w:r w:rsidR="00B41F8C">
      <w:rPr>
        <w:rFonts w:asciiTheme="majorHAnsi" w:hAnsiTheme="majorHAnsi"/>
        <w:noProof/>
        <w:sz w:val="20"/>
      </w:rPr>
      <w:t>11</w:t>
    </w:r>
    <w:r w:rsidRPr="001004B9">
      <w:rPr>
        <w:rFonts w:asciiTheme="majorHAnsi" w:hAnsiTheme="majorHAns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58FC9" w14:textId="77777777" w:rsidR="00E71552" w:rsidRDefault="00E71552" w:rsidP="001004B9">
    <w:pPr>
      <w:pStyle w:val="Footer"/>
      <w:tabs>
        <w:tab w:val="clear" w:pos="4320"/>
        <w:tab w:val="clear" w:pos="8640"/>
        <w:tab w:val="center" w:pos="5040"/>
        <w:tab w:val="right" w:pos="9630"/>
      </w:tabs>
      <w:rPr>
        <w:rFonts w:asciiTheme="majorHAnsi" w:hAnsiTheme="majorHAnsi"/>
        <w:sz w:val="20"/>
      </w:rPr>
    </w:pPr>
  </w:p>
  <w:p w14:paraId="4E6A1179" w14:textId="33FE117E" w:rsidR="00E71552" w:rsidRPr="001004B9" w:rsidRDefault="00E71552" w:rsidP="00A91269">
    <w:pPr>
      <w:pStyle w:val="Footer"/>
      <w:tabs>
        <w:tab w:val="clear" w:pos="4320"/>
        <w:tab w:val="clear" w:pos="8640"/>
        <w:tab w:val="center" w:pos="5040"/>
        <w:tab w:val="right" w:pos="9630"/>
      </w:tabs>
      <w:rPr>
        <w:rFonts w:asciiTheme="majorHAnsi" w:hAnsiTheme="majorHAnsi"/>
        <w:sz w:val="20"/>
      </w:rPr>
    </w:pPr>
    <w:r>
      <w:rPr>
        <w:rFonts w:asciiTheme="majorHAnsi" w:hAnsiTheme="majorHAnsi"/>
        <w:sz w:val="20"/>
      </w:rPr>
      <w:t>Rev. 09/2</w:t>
    </w:r>
    <w:r w:rsidR="00A973A8">
      <w:rPr>
        <w:rFonts w:asciiTheme="majorHAnsi" w:hAnsiTheme="majorHAnsi"/>
        <w:sz w:val="20"/>
      </w:rPr>
      <w:t>2</w:t>
    </w:r>
    <w:r>
      <w:rPr>
        <w:rFonts w:asciiTheme="majorHAnsi" w:hAnsiTheme="majorHAnsi"/>
        <w:sz w:val="20"/>
      </w:rPr>
      <w:t>/2016</w:t>
    </w:r>
    <w:r>
      <w:rPr>
        <w:rFonts w:asciiTheme="majorHAnsi" w:hAnsiTheme="majorHAnsi"/>
        <w:sz w:val="20"/>
      </w:rPr>
      <w:tab/>
    </w:r>
    <w:r w:rsidRPr="001004B9">
      <w:rPr>
        <w:rFonts w:asciiTheme="majorHAnsi" w:hAnsiTheme="majorHAnsi"/>
        <w:sz w:val="20"/>
      </w:rPr>
      <w:tab/>
    </w:r>
    <w:r w:rsidRPr="001004B9">
      <w:rPr>
        <w:rFonts w:asciiTheme="majorHAnsi" w:hAnsiTheme="majorHAnsi"/>
        <w:sz w:val="20"/>
      </w:rPr>
      <w:fldChar w:fldCharType="begin"/>
    </w:r>
    <w:r w:rsidRPr="001004B9">
      <w:rPr>
        <w:rFonts w:asciiTheme="majorHAnsi" w:hAnsiTheme="majorHAnsi"/>
        <w:sz w:val="20"/>
      </w:rPr>
      <w:instrText xml:space="preserve"> PAGE   \* MERGEFORMAT </w:instrText>
    </w:r>
    <w:r w:rsidRPr="001004B9">
      <w:rPr>
        <w:rFonts w:asciiTheme="majorHAnsi" w:hAnsiTheme="majorHAnsi"/>
        <w:sz w:val="20"/>
      </w:rPr>
      <w:fldChar w:fldCharType="separate"/>
    </w:r>
    <w:r w:rsidR="00C66CCC">
      <w:rPr>
        <w:rFonts w:asciiTheme="majorHAnsi" w:hAnsiTheme="majorHAnsi"/>
        <w:noProof/>
        <w:sz w:val="20"/>
      </w:rPr>
      <w:t>1</w:t>
    </w:r>
    <w:r w:rsidRPr="001004B9">
      <w:rPr>
        <w:rFonts w:asciiTheme="majorHAnsi" w:hAnsiTheme="majorHAnsi"/>
        <w:sz w:val="20"/>
      </w:rPr>
      <w:fldChar w:fldCharType="end"/>
    </w:r>
    <w:r w:rsidRPr="001004B9">
      <w:rPr>
        <w:rFonts w:asciiTheme="majorHAnsi" w:hAnsiTheme="majorHAnsi"/>
        <w:sz w:val="20"/>
      </w:rPr>
      <w:t xml:space="preserve"> of </w:t>
    </w:r>
    <w:r w:rsidRPr="001004B9">
      <w:rPr>
        <w:rFonts w:asciiTheme="majorHAnsi" w:hAnsiTheme="majorHAnsi"/>
        <w:sz w:val="20"/>
      </w:rPr>
      <w:fldChar w:fldCharType="begin"/>
    </w:r>
    <w:r w:rsidRPr="001004B9">
      <w:rPr>
        <w:rFonts w:asciiTheme="majorHAnsi" w:hAnsiTheme="majorHAnsi"/>
        <w:sz w:val="20"/>
      </w:rPr>
      <w:instrText xml:space="preserve"> NUMPAGES   \* MERGEFORMAT </w:instrText>
    </w:r>
    <w:r w:rsidRPr="001004B9">
      <w:rPr>
        <w:rFonts w:asciiTheme="majorHAnsi" w:hAnsiTheme="majorHAnsi"/>
        <w:sz w:val="20"/>
      </w:rPr>
      <w:fldChar w:fldCharType="separate"/>
    </w:r>
    <w:r w:rsidR="00C66CCC">
      <w:rPr>
        <w:rFonts w:asciiTheme="majorHAnsi" w:hAnsiTheme="majorHAnsi"/>
        <w:noProof/>
        <w:sz w:val="20"/>
      </w:rPr>
      <w:t>11</w:t>
    </w:r>
    <w:r w:rsidRPr="001004B9">
      <w:rPr>
        <w:rFonts w:asciiTheme="majorHAnsi" w:hAnsiTheme="majorHAns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EC5AB" w14:textId="77777777" w:rsidR="00E71552" w:rsidRDefault="00E71552">
      <w:r>
        <w:separator/>
      </w:r>
    </w:p>
  </w:footnote>
  <w:footnote w:type="continuationSeparator" w:id="0">
    <w:p w14:paraId="1A7487FD" w14:textId="77777777" w:rsidR="00E71552" w:rsidRDefault="00E71552">
      <w:r>
        <w:continuationSeparator/>
      </w:r>
    </w:p>
  </w:footnote>
  <w:footnote w:id="1">
    <w:p w14:paraId="1A980B87" w14:textId="095F6F3F" w:rsidR="00E71552" w:rsidRPr="0036743C" w:rsidRDefault="00E71552" w:rsidP="00660119">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20 CFR </w:t>
      </w:r>
      <w:r w:rsidRPr="0036743C">
        <w:rPr>
          <w:rFonts w:asciiTheme="majorHAnsi" w:hAnsiTheme="majorHAnsi" w:cs="Arial"/>
        </w:rPr>
        <w:t xml:space="preserve">§ </w:t>
      </w:r>
      <w:r w:rsidRPr="0036743C">
        <w:rPr>
          <w:rFonts w:asciiTheme="majorHAnsi" w:hAnsiTheme="majorHAnsi"/>
        </w:rPr>
        <w:t>683.300(a)</w:t>
      </w:r>
    </w:p>
  </w:footnote>
  <w:footnote w:id="2">
    <w:p w14:paraId="3AC26694" w14:textId="5AF4F843" w:rsidR="00E71552" w:rsidRPr="0036743C" w:rsidRDefault="00E71552">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20 CFR </w:t>
      </w:r>
      <w:r w:rsidRPr="0036743C">
        <w:rPr>
          <w:rFonts w:asciiTheme="majorHAnsi" w:hAnsiTheme="majorHAnsi" w:cs="Arial"/>
        </w:rPr>
        <w:t xml:space="preserve">§ </w:t>
      </w:r>
      <w:r w:rsidRPr="0036743C">
        <w:rPr>
          <w:rFonts w:asciiTheme="majorHAnsi" w:hAnsiTheme="majorHAnsi"/>
        </w:rPr>
        <w:t>683.410</w:t>
      </w:r>
    </w:p>
  </w:footnote>
  <w:footnote w:id="3">
    <w:p w14:paraId="4EE604BF" w14:textId="77777777" w:rsidR="00E71552" w:rsidRPr="0036743C" w:rsidRDefault="00E71552" w:rsidP="00E91B4E">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20 CFR </w:t>
      </w:r>
      <w:r w:rsidRPr="0036743C">
        <w:rPr>
          <w:rFonts w:asciiTheme="majorHAnsi" w:hAnsiTheme="majorHAnsi" w:cs="Arial"/>
        </w:rPr>
        <w:t>§</w:t>
      </w:r>
      <w:r w:rsidRPr="0036743C">
        <w:rPr>
          <w:rFonts w:asciiTheme="majorHAnsi" w:hAnsiTheme="majorHAnsi"/>
        </w:rPr>
        <w:t xml:space="preserve"> 683.300(b)(2)</w:t>
      </w:r>
    </w:p>
  </w:footnote>
  <w:footnote w:id="4">
    <w:p w14:paraId="5FC06930" w14:textId="3CA0C409" w:rsidR="00E71552" w:rsidRPr="0036743C" w:rsidRDefault="00E71552">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All references within RRS to the Workforce Investment Act or WIA now refer to the Workforce Innovation and Opportunity Act or WIOA, respectively.</w:t>
      </w:r>
    </w:p>
  </w:footnote>
  <w:footnote w:id="5">
    <w:p w14:paraId="6950EA14" w14:textId="77777777" w:rsidR="00E71552" w:rsidRPr="0036743C" w:rsidRDefault="00E71552">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20 CFR </w:t>
      </w:r>
      <w:r w:rsidRPr="0036743C">
        <w:rPr>
          <w:rFonts w:asciiTheme="majorHAnsi" w:hAnsiTheme="majorHAnsi" w:cs="Arial"/>
        </w:rPr>
        <w:t xml:space="preserve">§ 683.300(a) – (c) </w:t>
      </w:r>
    </w:p>
  </w:footnote>
  <w:footnote w:id="6">
    <w:p w14:paraId="1A363547" w14:textId="1B23C4AD" w:rsidR="00E71552" w:rsidRPr="0036743C" w:rsidRDefault="00E71552">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WIOA Sec. 128(b)(4)(A)</w:t>
      </w:r>
    </w:p>
  </w:footnote>
  <w:footnote w:id="7">
    <w:p w14:paraId="260C2CF0" w14:textId="1F08F3E1" w:rsidR="00E71552" w:rsidRPr="0036743C" w:rsidRDefault="00E71552">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WIOA Secs. 128(c)(2) and 133(c)(2)(A)</w:t>
      </w:r>
    </w:p>
  </w:footnote>
  <w:footnote w:id="8">
    <w:p w14:paraId="27153CB6" w14:textId="77777777" w:rsidR="00E71552" w:rsidRPr="0036743C" w:rsidRDefault="00E71552" w:rsidP="00D30968">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WIOA Secs. 129(c)(1)(D) and 134(d)(1)(A)(iii)</w:t>
      </w:r>
    </w:p>
  </w:footnote>
  <w:footnote w:id="9">
    <w:p w14:paraId="21677322" w14:textId="3B6E6409" w:rsidR="00E71552" w:rsidRPr="0036743C" w:rsidRDefault="00E71552">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20 CFR </w:t>
      </w:r>
      <w:r w:rsidRPr="0036743C">
        <w:rPr>
          <w:rFonts w:asciiTheme="majorHAnsi" w:hAnsiTheme="majorHAnsi" w:cs="Arial"/>
        </w:rPr>
        <w:t>§</w:t>
      </w:r>
      <w:r w:rsidRPr="0036743C">
        <w:rPr>
          <w:rFonts w:asciiTheme="majorHAnsi" w:hAnsiTheme="majorHAnsi"/>
        </w:rPr>
        <w:t xml:space="preserve"> 680.720. Local boards may increase the reimbursement rate to 75% under certain conditions.  Please refer to NDOL’s On-the-Job Training Policy.</w:t>
      </w:r>
    </w:p>
  </w:footnote>
  <w:footnote w:id="10">
    <w:p w14:paraId="621B91E6" w14:textId="77777777" w:rsidR="00E71552" w:rsidRPr="0036743C" w:rsidRDefault="00E71552" w:rsidP="00D30968">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WIOA Secs. 129(c)(2)(C) and 129(c)(4)</w:t>
      </w:r>
    </w:p>
  </w:footnote>
  <w:footnote w:id="11">
    <w:p w14:paraId="17734F4E" w14:textId="77777777" w:rsidR="00E71552" w:rsidRPr="0036743C" w:rsidRDefault="00E71552" w:rsidP="00492966">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WIOA Sec. 129(a)(4)(A) – (B)</w:t>
      </w:r>
    </w:p>
  </w:footnote>
  <w:footnote w:id="12">
    <w:p w14:paraId="1D57F5E7" w14:textId="12F5461A" w:rsidR="00E71552" w:rsidRPr="0036743C" w:rsidRDefault="00E71552">
      <w:pPr>
        <w:pStyle w:val="FootnoteText"/>
        <w:rPr>
          <w:rStyle w:val="FootnoteReference"/>
          <w:rFonts w:asciiTheme="majorHAnsi" w:hAnsiTheme="majorHAnsi"/>
          <w:vertAlign w:val="baseline"/>
        </w:rPr>
      </w:pPr>
      <w:r w:rsidRPr="0036743C">
        <w:rPr>
          <w:rStyle w:val="FootnoteReference"/>
          <w:rFonts w:asciiTheme="majorHAnsi" w:hAnsiTheme="majorHAnsi"/>
        </w:rPr>
        <w:footnoteRef/>
      </w:r>
      <w:r w:rsidRPr="0036743C">
        <w:rPr>
          <w:rFonts w:asciiTheme="majorHAnsi" w:hAnsiTheme="majorHAnsi"/>
        </w:rPr>
        <w:t xml:space="preserve"> WIOA </w:t>
      </w:r>
      <w:r w:rsidRPr="0036743C">
        <w:rPr>
          <w:rStyle w:val="FootnoteReference"/>
          <w:rFonts w:asciiTheme="majorHAnsi" w:hAnsiTheme="majorHAnsi"/>
          <w:vertAlign w:val="baseline"/>
        </w:rPr>
        <w:t>Sec. 129(a)(1)(C)(3)(A)(ii)</w:t>
      </w:r>
    </w:p>
  </w:footnote>
  <w:footnote w:id="13">
    <w:p w14:paraId="663685C7" w14:textId="23D0230C" w:rsidR="00E71552" w:rsidRPr="0036743C" w:rsidRDefault="00E71552">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WIOA Sec. 134(d)(4)</w:t>
      </w:r>
    </w:p>
  </w:footnote>
  <w:footnote w:id="14">
    <w:p w14:paraId="7C091BDA" w14:textId="6E37B271" w:rsidR="00E71552" w:rsidRPr="0036743C" w:rsidRDefault="00E71552">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WIOA Sec. 134(d)(5)</w:t>
      </w:r>
    </w:p>
  </w:footnote>
  <w:footnote w:id="15">
    <w:p w14:paraId="4EF08E5D" w14:textId="77777777" w:rsidR="00E71552" w:rsidRPr="0036743C" w:rsidRDefault="00E71552" w:rsidP="00D30968">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WIOA Sec. 133(b)(4)</w:t>
      </w:r>
    </w:p>
  </w:footnote>
  <w:footnote w:id="16">
    <w:p w14:paraId="0F606CDE" w14:textId="77777777" w:rsidR="00E71552" w:rsidRPr="0036743C" w:rsidRDefault="00E71552" w:rsidP="009D6FB2">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20 CFR </w:t>
      </w:r>
      <w:r w:rsidRPr="0036743C">
        <w:rPr>
          <w:rFonts w:asciiTheme="majorHAnsi" w:hAnsiTheme="majorHAnsi" w:cs="Arial"/>
        </w:rPr>
        <w:t>§</w:t>
      </w:r>
      <w:r w:rsidRPr="0036743C">
        <w:rPr>
          <w:rFonts w:asciiTheme="majorHAnsi" w:hAnsiTheme="majorHAnsi"/>
        </w:rPr>
        <w:t xml:space="preserve"> 683.300(b)(2)</w:t>
      </w:r>
    </w:p>
  </w:footnote>
  <w:footnote w:id="17">
    <w:p w14:paraId="5BED97F5" w14:textId="77777777" w:rsidR="00E71552" w:rsidRPr="0036743C" w:rsidRDefault="00E71552" w:rsidP="00D95C7F">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2 CFR </w:t>
      </w:r>
      <w:r w:rsidRPr="0036743C">
        <w:rPr>
          <w:rFonts w:asciiTheme="majorHAnsi" w:hAnsiTheme="majorHAnsi" w:cs="Arial"/>
        </w:rPr>
        <w:t>§</w:t>
      </w:r>
      <w:r w:rsidRPr="0036743C">
        <w:rPr>
          <w:rFonts w:asciiTheme="majorHAnsi" w:hAnsiTheme="majorHAnsi"/>
        </w:rPr>
        <w:t xml:space="preserve"> 200.71</w:t>
      </w:r>
    </w:p>
  </w:footnote>
  <w:footnote w:id="18">
    <w:p w14:paraId="06EFAA5A" w14:textId="1C5DA139" w:rsidR="00E71552" w:rsidRPr="0036743C" w:rsidRDefault="00E71552">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NDOL’s Office of Finance will accept a reasonable form of the local area’s general ledger as evidence of expenditures.  However, </w:t>
      </w:r>
      <w:r w:rsidRPr="0036743C">
        <w:rPr>
          <w:rFonts w:asciiTheme="majorHAnsi" w:hAnsiTheme="majorHAnsi" w:cs="Arial"/>
        </w:rPr>
        <w:t xml:space="preserve">the local area must make available, upon written request, any detailed substantiation of each and every transaction in the local area’s general ledger such as </w:t>
      </w:r>
      <w:r w:rsidRPr="0036743C">
        <w:rPr>
          <w:rFonts w:asciiTheme="majorHAnsi" w:hAnsiTheme="majorHAnsi"/>
        </w:rPr>
        <w:t>invoices, purchase orders, or similar written documentation.</w:t>
      </w:r>
    </w:p>
  </w:footnote>
  <w:footnote w:id="19">
    <w:p w14:paraId="59B85CAC" w14:textId="77777777" w:rsidR="00E71552" w:rsidRPr="0036743C" w:rsidRDefault="00E71552" w:rsidP="003D2113">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WIOA Sec. 185(e); 20 CFR </w:t>
      </w:r>
      <w:r w:rsidRPr="0036743C">
        <w:rPr>
          <w:rFonts w:asciiTheme="majorHAnsi" w:hAnsiTheme="majorHAnsi" w:cs="Arial"/>
        </w:rPr>
        <w:t>§</w:t>
      </w:r>
      <w:r w:rsidRPr="0036743C">
        <w:rPr>
          <w:rFonts w:asciiTheme="majorHAnsi" w:hAnsiTheme="majorHAnsi"/>
        </w:rPr>
        <w:t xml:space="preserve"> 683.300(b)(2); </w:t>
      </w:r>
    </w:p>
  </w:footnote>
  <w:footnote w:id="20">
    <w:p w14:paraId="6DFF5CD4" w14:textId="77777777" w:rsidR="00E71552" w:rsidRPr="0036743C" w:rsidRDefault="00E71552" w:rsidP="00434C42">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20 CFR </w:t>
      </w:r>
      <w:r w:rsidRPr="0036743C">
        <w:rPr>
          <w:rFonts w:asciiTheme="majorHAnsi" w:hAnsiTheme="majorHAnsi" w:cs="Arial"/>
        </w:rPr>
        <w:t>§</w:t>
      </w:r>
      <w:r w:rsidRPr="0036743C">
        <w:rPr>
          <w:rFonts w:asciiTheme="majorHAnsi" w:hAnsiTheme="majorHAnsi"/>
        </w:rPr>
        <w:t xml:space="preserve"> 683.300(c)(4)</w:t>
      </w:r>
    </w:p>
  </w:footnote>
  <w:footnote w:id="21">
    <w:p w14:paraId="247E3ABE" w14:textId="7AA29006" w:rsidR="00E71552" w:rsidRPr="0036743C" w:rsidRDefault="00E71552" w:rsidP="00E449EC">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WIOA Sec. 185(e)(1); 20 CFR </w:t>
      </w:r>
      <w:r w:rsidRPr="0036743C">
        <w:rPr>
          <w:rFonts w:asciiTheme="majorHAnsi" w:hAnsiTheme="majorHAnsi" w:cs="Arial"/>
        </w:rPr>
        <w:t>§</w:t>
      </w:r>
      <w:r w:rsidRPr="0036743C">
        <w:rPr>
          <w:rFonts w:asciiTheme="majorHAnsi" w:hAnsiTheme="majorHAnsi"/>
        </w:rPr>
        <w:t xml:space="preserve"> 683.300(c)(5)</w:t>
      </w:r>
    </w:p>
  </w:footnote>
  <w:footnote w:id="22">
    <w:p w14:paraId="456D11E3" w14:textId="77777777" w:rsidR="00E71552" w:rsidRPr="0036743C" w:rsidRDefault="00E71552" w:rsidP="00DC7EE8">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TEGL 2-16; 2 CFR </w:t>
      </w:r>
      <w:r w:rsidRPr="0036743C">
        <w:rPr>
          <w:rFonts w:asciiTheme="majorHAnsi" w:hAnsiTheme="majorHAnsi" w:cs="Arial"/>
        </w:rPr>
        <w:t>§</w:t>
      </w:r>
      <w:r w:rsidRPr="0036743C">
        <w:rPr>
          <w:rFonts w:asciiTheme="majorHAnsi" w:hAnsiTheme="majorHAnsi"/>
        </w:rPr>
        <w:t xml:space="preserve"> 200.29; 2 CFR § 200.306</w:t>
      </w:r>
    </w:p>
  </w:footnote>
  <w:footnote w:id="23">
    <w:p w14:paraId="4149B75D" w14:textId="7D6E0612" w:rsidR="00E71552" w:rsidRPr="0036743C" w:rsidRDefault="00E71552">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20 CFR </w:t>
      </w:r>
      <w:r w:rsidRPr="0036743C">
        <w:rPr>
          <w:rFonts w:asciiTheme="majorHAnsi" w:hAnsiTheme="majorHAnsi" w:cs="Arial"/>
        </w:rPr>
        <w:t>§ 683.410(b)(4)</w:t>
      </w:r>
    </w:p>
  </w:footnote>
  <w:footnote w:id="24">
    <w:p w14:paraId="33DE4811" w14:textId="4531C032" w:rsidR="00E71552" w:rsidRPr="0036743C" w:rsidRDefault="00E71552">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WIOA Sec. 184(b)(1)(A) – (B)</w:t>
      </w:r>
    </w:p>
  </w:footnote>
  <w:footnote w:id="25">
    <w:p w14:paraId="463C6693" w14:textId="77777777" w:rsidR="00E71552" w:rsidRPr="0036743C" w:rsidRDefault="00E71552" w:rsidP="005F3FA5">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20 CFR </w:t>
      </w:r>
      <w:r w:rsidRPr="0036743C">
        <w:rPr>
          <w:rFonts w:asciiTheme="majorHAnsi" w:hAnsiTheme="majorHAnsi" w:cs="Arial"/>
        </w:rPr>
        <w:t>§</w:t>
      </w:r>
      <w:r w:rsidRPr="0036743C">
        <w:rPr>
          <w:rFonts w:asciiTheme="majorHAnsi" w:hAnsiTheme="majorHAnsi"/>
        </w:rPr>
        <w:t xml:space="preserve"> 683.650(a)</w:t>
      </w:r>
    </w:p>
  </w:footnote>
  <w:footnote w:id="26">
    <w:p w14:paraId="0C83153C" w14:textId="166D1EC2" w:rsidR="00E71552" w:rsidRPr="0036743C" w:rsidRDefault="00E71552">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20 CFR </w:t>
      </w:r>
      <w:r w:rsidRPr="0036743C">
        <w:rPr>
          <w:rFonts w:asciiTheme="majorHAnsi" w:hAnsiTheme="majorHAnsi" w:cs="Arial"/>
        </w:rPr>
        <w:t>§</w:t>
      </w:r>
      <w:r w:rsidRPr="0036743C">
        <w:rPr>
          <w:rFonts w:asciiTheme="majorHAnsi" w:hAnsiTheme="majorHAnsi"/>
        </w:rPr>
        <w:t xml:space="preserve"> 683.650(a)</w:t>
      </w:r>
    </w:p>
  </w:footnote>
  <w:footnote w:id="27">
    <w:p w14:paraId="7018D348" w14:textId="587EB6D0" w:rsidR="00E71552" w:rsidRPr="0036743C" w:rsidRDefault="00E71552">
      <w:pPr>
        <w:pStyle w:val="FootnoteText"/>
        <w:rPr>
          <w:rFonts w:asciiTheme="majorHAnsi" w:hAnsiTheme="majorHAnsi"/>
        </w:rPr>
      </w:pPr>
      <w:r w:rsidRPr="0036743C">
        <w:rPr>
          <w:rStyle w:val="FootnoteReference"/>
          <w:rFonts w:asciiTheme="majorHAnsi" w:hAnsiTheme="majorHAnsi"/>
        </w:rPr>
        <w:footnoteRef/>
      </w:r>
      <w:r w:rsidRPr="0036743C">
        <w:rPr>
          <w:rFonts w:asciiTheme="majorHAnsi" w:hAnsiTheme="majorHAnsi"/>
        </w:rPr>
        <w:t xml:space="preserve"> 20 CFR </w:t>
      </w:r>
      <w:r w:rsidRPr="0036743C">
        <w:rPr>
          <w:rFonts w:asciiTheme="majorHAnsi" w:hAnsiTheme="majorHAnsi" w:cs="Arial"/>
        </w:rPr>
        <w:t>§</w:t>
      </w:r>
      <w:r w:rsidRPr="0036743C">
        <w:rPr>
          <w:rFonts w:asciiTheme="majorHAnsi" w:hAnsiTheme="majorHAnsi"/>
        </w:rPr>
        <w:t xml:space="preserve"> 683.550(d)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BA22A" w14:textId="6995B8A2" w:rsidR="00E71552" w:rsidRPr="00835673" w:rsidRDefault="00E71552" w:rsidP="001004B9">
    <w:pPr>
      <w:pBdr>
        <w:bottom w:val="single" w:sz="4" w:space="1" w:color="auto"/>
      </w:pBdr>
      <w:jc w:val="right"/>
      <w:outlineLvl w:val="0"/>
      <w:rPr>
        <w:rFonts w:cs="Arial"/>
        <w:b/>
        <w:i/>
        <w:sz w:val="22"/>
        <w:szCs w:val="22"/>
      </w:rPr>
    </w:pPr>
    <w:r w:rsidRPr="00835673">
      <w:rPr>
        <w:rFonts w:cs="Arial"/>
        <w:b/>
        <w:i/>
        <w:sz w:val="22"/>
        <w:szCs w:val="22"/>
      </w:rPr>
      <w:t>Workforce Innovation and Opportunity Act</w:t>
    </w:r>
  </w:p>
  <w:p w14:paraId="17C9071F" w14:textId="77777777" w:rsidR="00E71552" w:rsidRPr="00835673" w:rsidRDefault="00E71552" w:rsidP="001004B9">
    <w:pPr>
      <w:ind w:left="2880"/>
      <w:jc w:val="right"/>
      <w:outlineLvl w:val="0"/>
      <w:rPr>
        <w:rFonts w:ascii="Calibri" w:hAnsi="Calibri" w:cs="Calibri"/>
        <w:spacing w:val="20"/>
        <w:sz w:val="22"/>
        <w:szCs w:val="22"/>
      </w:rPr>
    </w:pPr>
    <w:r w:rsidRPr="00835673">
      <w:rPr>
        <w:rFonts w:ascii="Calibri" w:hAnsi="Calibri" w:cs="Calibri"/>
        <w:spacing w:val="20"/>
        <w:sz w:val="22"/>
        <w:szCs w:val="22"/>
      </w:rPr>
      <w:t>Nebraska Department of Labor</w:t>
    </w:r>
  </w:p>
  <w:p w14:paraId="1622DCFF" w14:textId="77777777" w:rsidR="00E71552" w:rsidRPr="00835673" w:rsidRDefault="00E71552" w:rsidP="001004B9">
    <w:pPr>
      <w:ind w:left="5040"/>
      <w:jc w:val="right"/>
      <w:rPr>
        <w:rFonts w:ascii="Calibri" w:hAnsi="Calibri" w:cs="Calibri"/>
        <w:spacing w:val="20"/>
        <w:sz w:val="22"/>
        <w:szCs w:val="22"/>
      </w:rPr>
    </w:pPr>
    <w:r w:rsidRPr="00835673">
      <w:rPr>
        <w:rFonts w:ascii="Calibri" w:hAnsi="Calibri" w:cs="Calibri"/>
        <w:spacing w:val="20"/>
        <w:sz w:val="22"/>
        <w:szCs w:val="22"/>
      </w:rPr>
      <w:t>Office of Employment &amp; Training</w:t>
    </w:r>
  </w:p>
  <w:p w14:paraId="5284E6F8" w14:textId="77777777" w:rsidR="00E71552" w:rsidRDefault="00E71552" w:rsidP="001004B9">
    <w:pPr>
      <w:jc w:val="right"/>
      <w:rPr>
        <w:rFonts w:ascii="Calibri" w:hAnsi="Calibri" w:cs="Calibri"/>
        <w:spacing w:val="20"/>
        <w:sz w:val="22"/>
        <w:szCs w:val="24"/>
      </w:rPr>
    </w:pPr>
  </w:p>
  <w:p w14:paraId="4F9DAB1C" w14:textId="77777777" w:rsidR="00E71552" w:rsidRPr="00BD2A65" w:rsidRDefault="00E71552" w:rsidP="001004B9">
    <w:pPr>
      <w:ind w:left="5040"/>
      <w:jc w:val="right"/>
      <w:rPr>
        <w:rFonts w:ascii="Calibri" w:hAnsi="Calibri" w:cs="Calibri"/>
        <w:spacing w:val="20"/>
        <w:sz w:val="2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98087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25019"/>
    <w:multiLevelType w:val="hybridMultilevel"/>
    <w:tmpl w:val="A90A96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15DC0"/>
    <w:multiLevelType w:val="hybridMultilevel"/>
    <w:tmpl w:val="71D2156C"/>
    <w:lvl w:ilvl="0" w:tplc="D2E077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655615"/>
    <w:multiLevelType w:val="hybridMultilevel"/>
    <w:tmpl w:val="71D2156C"/>
    <w:lvl w:ilvl="0" w:tplc="D2E077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140E10"/>
    <w:multiLevelType w:val="hybridMultilevel"/>
    <w:tmpl w:val="6874AAF2"/>
    <w:lvl w:ilvl="0" w:tplc="65340F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31B7F"/>
    <w:multiLevelType w:val="hybridMultilevel"/>
    <w:tmpl w:val="D27A1DFA"/>
    <w:lvl w:ilvl="0" w:tplc="E30CEED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592DAF"/>
    <w:multiLevelType w:val="hybridMultilevel"/>
    <w:tmpl w:val="ABEAAC3C"/>
    <w:lvl w:ilvl="0" w:tplc="65340F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A0E8A"/>
    <w:multiLevelType w:val="hybridMultilevel"/>
    <w:tmpl w:val="EB408358"/>
    <w:lvl w:ilvl="0" w:tplc="28EE89A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35172"/>
    <w:multiLevelType w:val="hybridMultilevel"/>
    <w:tmpl w:val="A90A96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0629EC"/>
    <w:multiLevelType w:val="hybridMultilevel"/>
    <w:tmpl w:val="F5C8B88C"/>
    <w:lvl w:ilvl="0" w:tplc="835850C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0E5FA8"/>
    <w:multiLevelType w:val="hybridMultilevel"/>
    <w:tmpl w:val="D27A1DFA"/>
    <w:lvl w:ilvl="0" w:tplc="E30CEED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406AE7"/>
    <w:multiLevelType w:val="hybridMultilevel"/>
    <w:tmpl w:val="D27A1DFA"/>
    <w:lvl w:ilvl="0" w:tplc="E30CEED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6834F7"/>
    <w:multiLevelType w:val="hybridMultilevel"/>
    <w:tmpl w:val="4D3A3A24"/>
    <w:lvl w:ilvl="0" w:tplc="65340F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4032A"/>
    <w:multiLevelType w:val="hybridMultilevel"/>
    <w:tmpl w:val="A90A96B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CD34B6"/>
    <w:multiLevelType w:val="hybridMultilevel"/>
    <w:tmpl w:val="D27A1DFA"/>
    <w:lvl w:ilvl="0" w:tplc="E30CEED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841B0D"/>
    <w:multiLevelType w:val="hybridMultilevel"/>
    <w:tmpl w:val="2BFCC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0A1765"/>
    <w:multiLevelType w:val="hybridMultilevel"/>
    <w:tmpl w:val="7FC4E21C"/>
    <w:lvl w:ilvl="0" w:tplc="28EE89A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11721A"/>
    <w:multiLevelType w:val="hybridMultilevel"/>
    <w:tmpl w:val="3C2262A4"/>
    <w:lvl w:ilvl="0" w:tplc="65340F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76975"/>
    <w:multiLevelType w:val="hybridMultilevel"/>
    <w:tmpl w:val="F77CDCE8"/>
    <w:lvl w:ilvl="0" w:tplc="65340F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A0D55"/>
    <w:multiLevelType w:val="hybridMultilevel"/>
    <w:tmpl w:val="5E3228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FA4DDD"/>
    <w:multiLevelType w:val="hybridMultilevel"/>
    <w:tmpl w:val="A90A96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A2CA6"/>
    <w:multiLevelType w:val="hybridMultilevel"/>
    <w:tmpl w:val="1444E74A"/>
    <w:lvl w:ilvl="0" w:tplc="65340F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06405"/>
    <w:multiLevelType w:val="hybridMultilevel"/>
    <w:tmpl w:val="AD40115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3F893590"/>
    <w:multiLevelType w:val="hybridMultilevel"/>
    <w:tmpl w:val="2702F9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FA3725"/>
    <w:multiLevelType w:val="hybridMultilevel"/>
    <w:tmpl w:val="A90A96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723605"/>
    <w:multiLevelType w:val="hybridMultilevel"/>
    <w:tmpl w:val="383804DC"/>
    <w:lvl w:ilvl="0" w:tplc="65340F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3E2AE8"/>
    <w:multiLevelType w:val="hybridMultilevel"/>
    <w:tmpl w:val="D27A1DFA"/>
    <w:lvl w:ilvl="0" w:tplc="E30CEED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466024"/>
    <w:multiLevelType w:val="hybridMultilevel"/>
    <w:tmpl w:val="475643AE"/>
    <w:lvl w:ilvl="0" w:tplc="65340F9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04772"/>
    <w:multiLevelType w:val="hybridMultilevel"/>
    <w:tmpl w:val="A90A96B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CE380B"/>
    <w:multiLevelType w:val="hybridMultilevel"/>
    <w:tmpl w:val="86B2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734B28"/>
    <w:multiLevelType w:val="hybridMultilevel"/>
    <w:tmpl w:val="E5B4D344"/>
    <w:lvl w:ilvl="0" w:tplc="65340F9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0703BB"/>
    <w:multiLevelType w:val="hybridMultilevel"/>
    <w:tmpl w:val="A18E4A86"/>
    <w:lvl w:ilvl="0" w:tplc="65340F96">
      <w:start w:val="1"/>
      <w:numFmt w:val="bullet"/>
      <w:lvlText w:val=""/>
      <w:lvlJc w:val="left"/>
      <w:pPr>
        <w:ind w:left="720" w:hanging="360"/>
      </w:pPr>
      <w:rPr>
        <w:rFonts w:ascii="Wingdings" w:hAnsi="Wingdings" w:hint="default"/>
        <w:color w:val="auto"/>
      </w:rPr>
    </w:lvl>
    <w:lvl w:ilvl="1" w:tplc="28EE89A8">
      <w:start w:val="1"/>
      <w:numFmt w:val="decimal"/>
      <w:lvlText w:val="%2."/>
      <w:lvlJc w:val="left"/>
      <w:pPr>
        <w:ind w:left="1440" w:hanging="360"/>
      </w:pPr>
      <w:rPr>
        <w:rFont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C13946"/>
    <w:multiLevelType w:val="hybridMultilevel"/>
    <w:tmpl w:val="282EF0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706B5C"/>
    <w:multiLevelType w:val="hybridMultilevel"/>
    <w:tmpl w:val="D7A6A244"/>
    <w:lvl w:ilvl="0" w:tplc="65340F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8D158D"/>
    <w:multiLevelType w:val="hybridMultilevel"/>
    <w:tmpl w:val="F70C3786"/>
    <w:lvl w:ilvl="0" w:tplc="65340F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336E50"/>
    <w:multiLevelType w:val="hybridMultilevel"/>
    <w:tmpl w:val="71D2156C"/>
    <w:lvl w:ilvl="0" w:tplc="D2E077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7D55FAB"/>
    <w:multiLevelType w:val="hybridMultilevel"/>
    <w:tmpl w:val="00EA4E92"/>
    <w:lvl w:ilvl="0" w:tplc="65340F9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BB3C2F"/>
    <w:multiLevelType w:val="hybridMultilevel"/>
    <w:tmpl w:val="27CACE26"/>
    <w:lvl w:ilvl="0" w:tplc="65340F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CA5244"/>
    <w:multiLevelType w:val="hybridMultilevel"/>
    <w:tmpl w:val="A90A96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975EEA"/>
    <w:multiLevelType w:val="hybridMultilevel"/>
    <w:tmpl w:val="0B38E53A"/>
    <w:lvl w:ilvl="0" w:tplc="4446991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2058B2"/>
    <w:multiLevelType w:val="hybridMultilevel"/>
    <w:tmpl w:val="A1C4643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8636375"/>
    <w:multiLevelType w:val="hybridMultilevel"/>
    <w:tmpl w:val="24AC32D4"/>
    <w:lvl w:ilvl="0" w:tplc="E30CEE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EC5B92"/>
    <w:multiLevelType w:val="hybridMultilevel"/>
    <w:tmpl w:val="EB408358"/>
    <w:lvl w:ilvl="0" w:tplc="28EE89A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D94B53"/>
    <w:multiLevelType w:val="hybridMultilevel"/>
    <w:tmpl w:val="F8128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B4A5416"/>
    <w:multiLevelType w:val="hybridMultilevel"/>
    <w:tmpl w:val="A90A96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902518"/>
    <w:multiLevelType w:val="hybridMultilevel"/>
    <w:tmpl w:val="286637AE"/>
    <w:lvl w:ilvl="0" w:tplc="4B741D42">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FD76CE4"/>
    <w:multiLevelType w:val="hybridMultilevel"/>
    <w:tmpl w:val="71D2156C"/>
    <w:lvl w:ilvl="0" w:tplc="D2E077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2FC7EDC"/>
    <w:multiLevelType w:val="hybridMultilevel"/>
    <w:tmpl w:val="D27A1DFA"/>
    <w:lvl w:ilvl="0" w:tplc="E30CEED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39E579C"/>
    <w:multiLevelType w:val="hybridMultilevel"/>
    <w:tmpl w:val="D27A1DFA"/>
    <w:lvl w:ilvl="0" w:tplc="E30CEED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5144298"/>
    <w:multiLevelType w:val="hybridMultilevel"/>
    <w:tmpl w:val="035E7A06"/>
    <w:lvl w:ilvl="0" w:tplc="65340F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763E43"/>
    <w:multiLevelType w:val="hybridMultilevel"/>
    <w:tmpl w:val="A7BEB4B0"/>
    <w:lvl w:ilvl="0" w:tplc="835850C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1B481D"/>
    <w:multiLevelType w:val="hybridMultilevel"/>
    <w:tmpl w:val="61EACE8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AC80C89"/>
    <w:multiLevelType w:val="hybridMultilevel"/>
    <w:tmpl w:val="286637AE"/>
    <w:lvl w:ilvl="0" w:tplc="4B741D42">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CDE22B7"/>
    <w:multiLevelType w:val="hybridMultilevel"/>
    <w:tmpl w:val="D27A1DFA"/>
    <w:lvl w:ilvl="0" w:tplc="E30CEED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E4035E3"/>
    <w:multiLevelType w:val="hybridMultilevel"/>
    <w:tmpl w:val="0D0E4A38"/>
    <w:lvl w:ilvl="0" w:tplc="65340F9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32"/>
  </w:num>
  <w:num w:numId="4">
    <w:abstractNumId w:val="40"/>
  </w:num>
  <w:num w:numId="5">
    <w:abstractNumId w:val="23"/>
  </w:num>
  <w:num w:numId="6">
    <w:abstractNumId w:val="27"/>
  </w:num>
  <w:num w:numId="7">
    <w:abstractNumId w:val="33"/>
  </w:num>
  <w:num w:numId="8">
    <w:abstractNumId w:val="51"/>
  </w:num>
  <w:num w:numId="9">
    <w:abstractNumId w:val="29"/>
  </w:num>
  <w:num w:numId="10">
    <w:abstractNumId w:val="21"/>
  </w:num>
  <w:num w:numId="11">
    <w:abstractNumId w:val="18"/>
  </w:num>
  <w:num w:numId="12">
    <w:abstractNumId w:val="30"/>
  </w:num>
  <w:num w:numId="13">
    <w:abstractNumId w:val="17"/>
  </w:num>
  <w:num w:numId="14">
    <w:abstractNumId w:val="12"/>
  </w:num>
  <w:num w:numId="15">
    <w:abstractNumId w:val="43"/>
  </w:num>
  <w:num w:numId="16">
    <w:abstractNumId w:val="15"/>
  </w:num>
  <w:num w:numId="17">
    <w:abstractNumId w:val="37"/>
  </w:num>
  <w:num w:numId="18">
    <w:abstractNumId w:val="49"/>
  </w:num>
  <w:num w:numId="19">
    <w:abstractNumId w:val="25"/>
  </w:num>
  <w:num w:numId="20">
    <w:abstractNumId w:val="4"/>
  </w:num>
  <w:num w:numId="21">
    <w:abstractNumId w:val="22"/>
  </w:num>
  <w:num w:numId="22">
    <w:abstractNumId w:val="7"/>
  </w:num>
  <w:num w:numId="23">
    <w:abstractNumId w:val="36"/>
  </w:num>
  <w:num w:numId="24">
    <w:abstractNumId w:val="41"/>
  </w:num>
  <w:num w:numId="25">
    <w:abstractNumId w:val="31"/>
  </w:num>
  <w:num w:numId="26">
    <w:abstractNumId w:val="16"/>
  </w:num>
  <w:num w:numId="27">
    <w:abstractNumId w:val="24"/>
  </w:num>
  <w:num w:numId="28">
    <w:abstractNumId w:val="13"/>
  </w:num>
  <w:num w:numId="29">
    <w:abstractNumId w:val="28"/>
  </w:num>
  <w:num w:numId="30">
    <w:abstractNumId w:val="35"/>
  </w:num>
  <w:num w:numId="31">
    <w:abstractNumId w:val="2"/>
  </w:num>
  <w:num w:numId="32">
    <w:abstractNumId w:val="3"/>
  </w:num>
  <w:num w:numId="33">
    <w:abstractNumId w:val="46"/>
  </w:num>
  <w:num w:numId="34">
    <w:abstractNumId w:val="42"/>
  </w:num>
  <w:num w:numId="35">
    <w:abstractNumId w:val="38"/>
  </w:num>
  <w:num w:numId="36">
    <w:abstractNumId w:val="44"/>
  </w:num>
  <w:num w:numId="37">
    <w:abstractNumId w:val="10"/>
  </w:num>
  <w:num w:numId="38">
    <w:abstractNumId w:val="14"/>
  </w:num>
  <w:num w:numId="39">
    <w:abstractNumId w:val="26"/>
  </w:num>
  <w:num w:numId="40">
    <w:abstractNumId w:val="47"/>
  </w:num>
  <w:num w:numId="41">
    <w:abstractNumId w:val="1"/>
  </w:num>
  <w:num w:numId="42">
    <w:abstractNumId w:val="8"/>
  </w:num>
  <w:num w:numId="43">
    <w:abstractNumId w:val="20"/>
  </w:num>
  <w:num w:numId="44">
    <w:abstractNumId w:val="11"/>
  </w:num>
  <w:num w:numId="45">
    <w:abstractNumId w:val="53"/>
  </w:num>
  <w:num w:numId="46">
    <w:abstractNumId w:val="48"/>
  </w:num>
  <w:num w:numId="47">
    <w:abstractNumId w:val="9"/>
  </w:num>
  <w:num w:numId="48">
    <w:abstractNumId w:val="39"/>
  </w:num>
  <w:num w:numId="49">
    <w:abstractNumId w:val="54"/>
  </w:num>
  <w:num w:numId="50">
    <w:abstractNumId w:val="5"/>
  </w:num>
  <w:num w:numId="51">
    <w:abstractNumId w:val="50"/>
  </w:num>
  <w:num w:numId="52">
    <w:abstractNumId w:val="52"/>
  </w:num>
  <w:num w:numId="53">
    <w:abstractNumId w:val="45"/>
  </w:num>
  <w:num w:numId="54">
    <w:abstractNumId w:val="6"/>
  </w:num>
  <w:num w:numId="55">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lyjsvJPsYUKCBdINhGn29VVghYP1qaMqZAYZCHHIIX7SGOs+bKZvAYOKiW9zRL0oRUeb2Ck1TfEm+/dxEnPmA==" w:salt="bmBCUXR6fvWpdSWo2krSdw=="/>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957"/>
    <w:rsid w:val="00000F25"/>
    <w:rsid w:val="00001A22"/>
    <w:rsid w:val="00004296"/>
    <w:rsid w:val="0000516A"/>
    <w:rsid w:val="00005B0E"/>
    <w:rsid w:val="00006C60"/>
    <w:rsid w:val="00010140"/>
    <w:rsid w:val="0001270F"/>
    <w:rsid w:val="000127B6"/>
    <w:rsid w:val="00012DD4"/>
    <w:rsid w:val="00012FA9"/>
    <w:rsid w:val="000166E5"/>
    <w:rsid w:val="00017AB7"/>
    <w:rsid w:val="00017BE0"/>
    <w:rsid w:val="00017DE0"/>
    <w:rsid w:val="0002246D"/>
    <w:rsid w:val="000232A2"/>
    <w:rsid w:val="00023A96"/>
    <w:rsid w:val="00023D9D"/>
    <w:rsid w:val="00027F3A"/>
    <w:rsid w:val="00030330"/>
    <w:rsid w:val="000305F5"/>
    <w:rsid w:val="00031CE7"/>
    <w:rsid w:val="0003358F"/>
    <w:rsid w:val="0003518D"/>
    <w:rsid w:val="000352C0"/>
    <w:rsid w:val="00037B72"/>
    <w:rsid w:val="0004311F"/>
    <w:rsid w:val="000438CC"/>
    <w:rsid w:val="00046F2C"/>
    <w:rsid w:val="00051DD8"/>
    <w:rsid w:val="00052CE1"/>
    <w:rsid w:val="000536E8"/>
    <w:rsid w:val="00055498"/>
    <w:rsid w:val="00056D75"/>
    <w:rsid w:val="0006097C"/>
    <w:rsid w:val="0006117E"/>
    <w:rsid w:val="000667C0"/>
    <w:rsid w:val="00067450"/>
    <w:rsid w:val="00073047"/>
    <w:rsid w:val="0007347B"/>
    <w:rsid w:val="00073E27"/>
    <w:rsid w:val="0007658B"/>
    <w:rsid w:val="000768E6"/>
    <w:rsid w:val="00080BD1"/>
    <w:rsid w:val="000829ED"/>
    <w:rsid w:val="00083E0A"/>
    <w:rsid w:val="0008495B"/>
    <w:rsid w:val="00084F90"/>
    <w:rsid w:val="00085E20"/>
    <w:rsid w:val="000868A1"/>
    <w:rsid w:val="00093DFA"/>
    <w:rsid w:val="000A017C"/>
    <w:rsid w:val="000A0F1E"/>
    <w:rsid w:val="000A4F53"/>
    <w:rsid w:val="000A5A1F"/>
    <w:rsid w:val="000A5B17"/>
    <w:rsid w:val="000A5DB8"/>
    <w:rsid w:val="000A6471"/>
    <w:rsid w:val="000B072F"/>
    <w:rsid w:val="000B0AE5"/>
    <w:rsid w:val="000B19A0"/>
    <w:rsid w:val="000B2DE5"/>
    <w:rsid w:val="000B2E48"/>
    <w:rsid w:val="000B44B9"/>
    <w:rsid w:val="000B4AC8"/>
    <w:rsid w:val="000B5775"/>
    <w:rsid w:val="000B6227"/>
    <w:rsid w:val="000B6B30"/>
    <w:rsid w:val="000B6F0D"/>
    <w:rsid w:val="000B7C01"/>
    <w:rsid w:val="000C15E3"/>
    <w:rsid w:val="000C2458"/>
    <w:rsid w:val="000C371D"/>
    <w:rsid w:val="000C3CFB"/>
    <w:rsid w:val="000C5379"/>
    <w:rsid w:val="000C53AD"/>
    <w:rsid w:val="000C67C0"/>
    <w:rsid w:val="000C6C5B"/>
    <w:rsid w:val="000D1D85"/>
    <w:rsid w:val="000D1E92"/>
    <w:rsid w:val="000D1F26"/>
    <w:rsid w:val="000D23BD"/>
    <w:rsid w:val="000D3DBC"/>
    <w:rsid w:val="000D5CDE"/>
    <w:rsid w:val="000D6DFF"/>
    <w:rsid w:val="000E12AA"/>
    <w:rsid w:val="000E2179"/>
    <w:rsid w:val="000E2E77"/>
    <w:rsid w:val="000E4C27"/>
    <w:rsid w:val="000F0271"/>
    <w:rsid w:val="000F0E96"/>
    <w:rsid w:val="000F1B7D"/>
    <w:rsid w:val="000F2E1B"/>
    <w:rsid w:val="000F62FA"/>
    <w:rsid w:val="001004B9"/>
    <w:rsid w:val="00100D2D"/>
    <w:rsid w:val="00100DE2"/>
    <w:rsid w:val="00103E9C"/>
    <w:rsid w:val="00104732"/>
    <w:rsid w:val="0011019A"/>
    <w:rsid w:val="00111052"/>
    <w:rsid w:val="00112A3B"/>
    <w:rsid w:val="00115620"/>
    <w:rsid w:val="00116D20"/>
    <w:rsid w:val="001232F6"/>
    <w:rsid w:val="0012555B"/>
    <w:rsid w:val="0012584F"/>
    <w:rsid w:val="00126069"/>
    <w:rsid w:val="00126076"/>
    <w:rsid w:val="001264AF"/>
    <w:rsid w:val="0012674E"/>
    <w:rsid w:val="00127FF3"/>
    <w:rsid w:val="001332FE"/>
    <w:rsid w:val="0013367E"/>
    <w:rsid w:val="00133FAF"/>
    <w:rsid w:val="00134A4F"/>
    <w:rsid w:val="00140553"/>
    <w:rsid w:val="00141E46"/>
    <w:rsid w:val="0014535D"/>
    <w:rsid w:val="00146455"/>
    <w:rsid w:val="001473E1"/>
    <w:rsid w:val="00151E1D"/>
    <w:rsid w:val="00151FB2"/>
    <w:rsid w:val="0015289F"/>
    <w:rsid w:val="00156232"/>
    <w:rsid w:val="00157FE2"/>
    <w:rsid w:val="001608DD"/>
    <w:rsid w:val="00160D6D"/>
    <w:rsid w:val="0016277A"/>
    <w:rsid w:val="00164767"/>
    <w:rsid w:val="00165D0E"/>
    <w:rsid w:val="0016729E"/>
    <w:rsid w:val="001674C7"/>
    <w:rsid w:val="001706D1"/>
    <w:rsid w:val="001716F8"/>
    <w:rsid w:val="00173131"/>
    <w:rsid w:val="001751B0"/>
    <w:rsid w:val="00175E9B"/>
    <w:rsid w:val="00175FFC"/>
    <w:rsid w:val="00177E30"/>
    <w:rsid w:val="00181038"/>
    <w:rsid w:val="0018733A"/>
    <w:rsid w:val="00190390"/>
    <w:rsid w:val="00190A8E"/>
    <w:rsid w:val="001956C9"/>
    <w:rsid w:val="00197BB2"/>
    <w:rsid w:val="00197F85"/>
    <w:rsid w:val="001A0719"/>
    <w:rsid w:val="001A0AEE"/>
    <w:rsid w:val="001A3F68"/>
    <w:rsid w:val="001A65C3"/>
    <w:rsid w:val="001A6B6F"/>
    <w:rsid w:val="001A6E5F"/>
    <w:rsid w:val="001B0E65"/>
    <w:rsid w:val="001B1D73"/>
    <w:rsid w:val="001B29D4"/>
    <w:rsid w:val="001B46FD"/>
    <w:rsid w:val="001B5191"/>
    <w:rsid w:val="001B570F"/>
    <w:rsid w:val="001B5A13"/>
    <w:rsid w:val="001B6303"/>
    <w:rsid w:val="001B66CC"/>
    <w:rsid w:val="001B742E"/>
    <w:rsid w:val="001B7BB2"/>
    <w:rsid w:val="001B7C4A"/>
    <w:rsid w:val="001C00AA"/>
    <w:rsid w:val="001C1B58"/>
    <w:rsid w:val="001C21EE"/>
    <w:rsid w:val="001C37AE"/>
    <w:rsid w:val="001C4E0E"/>
    <w:rsid w:val="001D10B3"/>
    <w:rsid w:val="001D487A"/>
    <w:rsid w:val="001D58F5"/>
    <w:rsid w:val="001D7BE9"/>
    <w:rsid w:val="001D7C9C"/>
    <w:rsid w:val="001E4A4C"/>
    <w:rsid w:val="001F0B3D"/>
    <w:rsid w:val="001F1745"/>
    <w:rsid w:val="001F18B7"/>
    <w:rsid w:val="001F20A6"/>
    <w:rsid w:val="001F4A95"/>
    <w:rsid w:val="001F654B"/>
    <w:rsid w:val="001F77F5"/>
    <w:rsid w:val="001F7FFE"/>
    <w:rsid w:val="002010DC"/>
    <w:rsid w:val="00201B91"/>
    <w:rsid w:val="0020282A"/>
    <w:rsid w:val="002041DF"/>
    <w:rsid w:val="00204304"/>
    <w:rsid w:val="00205AFB"/>
    <w:rsid w:val="0020673F"/>
    <w:rsid w:val="0021079B"/>
    <w:rsid w:val="00211100"/>
    <w:rsid w:val="002136BD"/>
    <w:rsid w:val="002147ED"/>
    <w:rsid w:val="002177F7"/>
    <w:rsid w:val="002220B9"/>
    <w:rsid w:val="00222BC6"/>
    <w:rsid w:val="00222E16"/>
    <w:rsid w:val="002230AF"/>
    <w:rsid w:val="0022352E"/>
    <w:rsid w:val="00224E05"/>
    <w:rsid w:val="0022654B"/>
    <w:rsid w:val="0022660D"/>
    <w:rsid w:val="0022679D"/>
    <w:rsid w:val="002276FE"/>
    <w:rsid w:val="0023008D"/>
    <w:rsid w:val="002307D8"/>
    <w:rsid w:val="00230889"/>
    <w:rsid w:val="002325EF"/>
    <w:rsid w:val="00232AEA"/>
    <w:rsid w:val="00232D23"/>
    <w:rsid w:val="00233821"/>
    <w:rsid w:val="0023386A"/>
    <w:rsid w:val="0023486C"/>
    <w:rsid w:val="0023511A"/>
    <w:rsid w:val="00235D3E"/>
    <w:rsid w:val="002361B3"/>
    <w:rsid w:val="00236D2D"/>
    <w:rsid w:val="00241B4B"/>
    <w:rsid w:val="00243071"/>
    <w:rsid w:val="00243AAE"/>
    <w:rsid w:val="002454A1"/>
    <w:rsid w:val="0024567A"/>
    <w:rsid w:val="00245A11"/>
    <w:rsid w:val="00245B35"/>
    <w:rsid w:val="0024646A"/>
    <w:rsid w:val="00246A65"/>
    <w:rsid w:val="00247BAB"/>
    <w:rsid w:val="0025056E"/>
    <w:rsid w:val="00251414"/>
    <w:rsid w:val="0025253B"/>
    <w:rsid w:val="00253CD2"/>
    <w:rsid w:val="0025465D"/>
    <w:rsid w:val="00255EEB"/>
    <w:rsid w:val="00256ADF"/>
    <w:rsid w:val="00256C76"/>
    <w:rsid w:val="00256FB0"/>
    <w:rsid w:val="002572F3"/>
    <w:rsid w:val="00261ED3"/>
    <w:rsid w:val="00262F7A"/>
    <w:rsid w:val="00264B68"/>
    <w:rsid w:val="00264E83"/>
    <w:rsid w:val="00271AD9"/>
    <w:rsid w:val="0027378D"/>
    <w:rsid w:val="0027465F"/>
    <w:rsid w:val="00275EE0"/>
    <w:rsid w:val="00276D6D"/>
    <w:rsid w:val="002771DE"/>
    <w:rsid w:val="002776A3"/>
    <w:rsid w:val="002779A9"/>
    <w:rsid w:val="00280A53"/>
    <w:rsid w:val="0028200B"/>
    <w:rsid w:val="00282048"/>
    <w:rsid w:val="00283015"/>
    <w:rsid w:val="00283FE4"/>
    <w:rsid w:val="002842C4"/>
    <w:rsid w:val="0028495E"/>
    <w:rsid w:val="002853C4"/>
    <w:rsid w:val="0029094F"/>
    <w:rsid w:val="0029155B"/>
    <w:rsid w:val="0029275B"/>
    <w:rsid w:val="00296100"/>
    <w:rsid w:val="002961AA"/>
    <w:rsid w:val="002A15B5"/>
    <w:rsid w:val="002A2805"/>
    <w:rsid w:val="002A3434"/>
    <w:rsid w:val="002A5391"/>
    <w:rsid w:val="002A5B38"/>
    <w:rsid w:val="002A780B"/>
    <w:rsid w:val="002B0203"/>
    <w:rsid w:val="002B09EC"/>
    <w:rsid w:val="002B09FE"/>
    <w:rsid w:val="002B0B68"/>
    <w:rsid w:val="002B0FA0"/>
    <w:rsid w:val="002B346E"/>
    <w:rsid w:val="002B4200"/>
    <w:rsid w:val="002B441A"/>
    <w:rsid w:val="002B5350"/>
    <w:rsid w:val="002B57F5"/>
    <w:rsid w:val="002B5A6C"/>
    <w:rsid w:val="002B5EFE"/>
    <w:rsid w:val="002B7602"/>
    <w:rsid w:val="002C0ADD"/>
    <w:rsid w:val="002C1E3B"/>
    <w:rsid w:val="002C39AC"/>
    <w:rsid w:val="002C6CC1"/>
    <w:rsid w:val="002C723B"/>
    <w:rsid w:val="002D0E4A"/>
    <w:rsid w:val="002D5030"/>
    <w:rsid w:val="002D5F2B"/>
    <w:rsid w:val="002D5F37"/>
    <w:rsid w:val="002D60B5"/>
    <w:rsid w:val="002D766C"/>
    <w:rsid w:val="002D7994"/>
    <w:rsid w:val="002E12B3"/>
    <w:rsid w:val="002E163F"/>
    <w:rsid w:val="002E3688"/>
    <w:rsid w:val="002F1AC0"/>
    <w:rsid w:val="002F1FCB"/>
    <w:rsid w:val="002F5F8D"/>
    <w:rsid w:val="002F60A8"/>
    <w:rsid w:val="00301422"/>
    <w:rsid w:val="003018F5"/>
    <w:rsid w:val="00301916"/>
    <w:rsid w:val="00302508"/>
    <w:rsid w:val="00302609"/>
    <w:rsid w:val="00304C8C"/>
    <w:rsid w:val="00304C9B"/>
    <w:rsid w:val="00305927"/>
    <w:rsid w:val="00305E6A"/>
    <w:rsid w:val="00306160"/>
    <w:rsid w:val="00307DBA"/>
    <w:rsid w:val="00312F4D"/>
    <w:rsid w:val="003144FA"/>
    <w:rsid w:val="00316B90"/>
    <w:rsid w:val="00325183"/>
    <w:rsid w:val="0032628D"/>
    <w:rsid w:val="003267F5"/>
    <w:rsid w:val="00331205"/>
    <w:rsid w:val="00332047"/>
    <w:rsid w:val="0033308D"/>
    <w:rsid w:val="00333E90"/>
    <w:rsid w:val="003346DC"/>
    <w:rsid w:val="00343AF9"/>
    <w:rsid w:val="003461E8"/>
    <w:rsid w:val="00346B5D"/>
    <w:rsid w:val="00346E22"/>
    <w:rsid w:val="00347B66"/>
    <w:rsid w:val="003500E3"/>
    <w:rsid w:val="003506A1"/>
    <w:rsid w:val="00352694"/>
    <w:rsid w:val="003538E2"/>
    <w:rsid w:val="00353E8C"/>
    <w:rsid w:val="00355502"/>
    <w:rsid w:val="00355CC9"/>
    <w:rsid w:val="00357F17"/>
    <w:rsid w:val="00361CF5"/>
    <w:rsid w:val="003631C1"/>
    <w:rsid w:val="003644EB"/>
    <w:rsid w:val="0036576E"/>
    <w:rsid w:val="00366296"/>
    <w:rsid w:val="003667CB"/>
    <w:rsid w:val="0036743C"/>
    <w:rsid w:val="00367662"/>
    <w:rsid w:val="00367AEB"/>
    <w:rsid w:val="00373948"/>
    <w:rsid w:val="00375A8C"/>
    <w:rsid w:val="00375CF9"/>
    <w:rsid w:val="0037684A"/>
    <w:rsid w:val="0037749F"/>
    <w:rsid w:val="00377FE9"/>
    <w:rsid w:val="00380045"/>
    <w:rsid w:val="00380FF9"/>
    <w:rsid w:val="003813AA"/>
    <w:rsid w:val="00381D89"/>
    <w:rsid w:val="0038262F"/>
    <w:rsid w:val="00383DEB"/>
    <w:rsid w:val="00384CF4"/>
    <w:rsid w:val="003900E4"/>
    <w:rsid w:val="0039220A"/>
    <w:rsid w:val="00392324"/>
    <w:rsid w:val="00392DDD"/>
    <w:rsid w:val="00395F22"/>
    <w:rsid w:val="00396B04"/>
    <w:rsid w:val="0039793E"/>
    <w:rsid w:val="00397B4E"/>
    <w:rsid w:val="003A0FD8"/>
    <w:rsid w:val="003A28D0"/>
    <w:rsid w:val="003A4976"/>
    <w:rsid w:val="003A5FD5"/>
    <w:rsid w:val="003A7F9F"/>
    <w:rsid w:val="003B05D9"/>
    <w:rsid w:val="003B5D9A"/>
    <w:rsid w:val="003B7737"/>
    <w:rsid w:val="003C0341"/>
    <w:rsid w:val="003C03D1"/>
    <w:rsid w:val="003C13CA"/>
    <w:rsid w:val="003C2024"/>
    <w:rsid w:val="003C4DE6"/>
    <w:rsid w:val="003C55A6"/>
    <w:rsid w:val="003D02D3"/>
    <w:rsid w:val="003D0FA8"/>
    <w:rsid w:val="003D1D81"/>
    <w:rsid w:val="003D2113"/>
    <w:rsid w:val="003D3BB4"/>
    <w:rsid w:val="003D418A"/>
    <w:rsid w:val="003D4480"/>
    <w:rsid w:val="003E0E91"/>
    <w:rsid w:val="003E1FFF"/>
    <w:rsid w:val="003E2457"/>
    <w:rsid w:val="003E4BF4"/>
    <w:rsid w:val="003E74A7"/>
    <w:rsid w:val="003E774F"/>
    <w:rsid w:val="003F32A5"/>
    <w:rsid w:val="003F333F"/>
    <w:rsid w:val="003F386B"/>
    <w:rsid w:val="003F38A2"/>
    <w:rsid w:val="003F3C76"/>
    <w:rsid w:val="003F49F7"/>
    <w:rsid w:val="003F5596"/>
    <w:rsid w:val="003F587C"/>
    <w:rsid w:val="003F7A05"/>
    <w:rsid w:val="00400600"/>
    <w:rsid w:val="0040190B"/>
    <w:rsid w:val="00403878"/>
    <w:rsid w:val="00406189"/>
    <w:rsid w:val="00407CBF"/>
    <w:rsid w:val="00407D2D"/>
    <w:rsid w:val="004128E2"/>
    <w:rsid w:val="004131FD"/>
    <w:rsid w:val="0041436B"/>
    <w:rsid w:val="00415C77"/>
    <w:rsid w:val="004162CD"/>
    <w:rsid w:val="004165B8"/>
    <w:rsid w:val="00417C2C"/>
    <w:rsid w:val="004203F8"/>
    <w:rsid w:val="004218F8"/>
    <w:rsid w:val="004221A6"/>
    <w:rsid w:val="00422D5A"/>
    <w:rsid w:val="004260BA"/>
    <w:rsid w:val="00426AF1"/>
    <w:rsid w:val="00426C8F"/>
    <w:rsid w:val="00433F21"/>
    <w:rsid w:val="004342F6"/>
    <w:rsid w:val="00434C42"/>
    <w:rsid w:val="00435095"/>
    <w:rsid w:val="004351E2"/>
    <w:rsid w:val="00435CF9"/>
    <w:rsid w:val="00436113"/>
    <w:rsid w:val="0043660A"/>
    <w:rsid w:val="004369E4"/>
    <w:rsid w:val="004403DB"/>
    <w:rsid w:val="00440E76"/>
    <w:rsid w:val="004459DD"/>
    <w:rsid w:val="00445CBC"/>
    <w:rsid w:val="004462D8"/>
    <w:rsid w:val="00447913"/>
    <w:rsid w:val="0045152B"/>
    <w:rsid w:val="00456560"/>
    <w:rsid w:val="0046003D"/>
    <w:rsid w:val="004600E2"/>
    <w:rsid w:val="00462C2D"/>
    <w:rsid w:val="004631D0"/>
    <w:rsid w:val="0046352A"/>
    <w:rsid w:val="00464695"/>
    <w:rsid w:val="00467D99"/>
    <w:rsid w:val="0047011B"/>
    <w:rsid w:val="0047299D"/>
    <w:rsid w:val="004736F9"/>
    <w:rsid w:val="0047384A"/>
    <w:rsid w:val="004739ED"/>
    <w:rsid w:val="00477B46"/>
    <w:rsid w:val="00480260"/>
    <w:rsid w:val="004813EA"/>
    <w:rsid w:val="0048251F"/>
    <w:rsid w:val="00482BAD"/>
    <w:rsid w:val="00482BBE"/>
    <w:rsid w:val="00482D7A"/>
    <w:rsid w:val="00482FFC"/>
    <w:rsid w:val="004856C3"/>
    <w:rsid w:val="00485BF0"/>
    <w:rsid w:val="0048688B"/>
    <w:rsid w:val="004912E3"/>
    <w:rsid w:val="00492966"/>
    <w:rsid w:val="00494051"/>
    <w:rsid w:val="004956F1"/>
    <w:rsid w:val="00496A21"/>
    <w:rsid w:val="0049710B"/>
    <w:rsid w:val="0049776F"/>
    <w:rsid w:val="004977BB"/>
    <w:rsid w:val="004A057B"/>
    <w:rsid w:val="004A11F2"/>
    <w:rsid w:val="004A35EF"/>
    <w:rsid w:val="004A36C3"/>
    <w:rsid w:val="004A6350"/>
    <w:rsid w:val="004B16C3"/>
    <w:rsid w:val="004B183A"/>
    <w:rsid w:val="004B2B23"/>
    <w:rsid w:val="004B2DE2"/>
    <w:rsid w:val="004B34FF"/>
    <w:rsid w:val="004B3CD7"/>
    <w:rsid w:val="004B747B"/>
    <w:rsid w:val="004B7668"/>
    <w:rsid w:val="004B7E5E"/>
    <w:rsid w:val="004C06DA"/>
    <w:rsid w:val="004C2253"/>
    <w:rsid w:val="004C2646"/>
    <w:rsid w:val="004C35EF"/>
    <w:rsid w:val="004C5B58"/>
    <w:rsid w:val="004C75FC"/>
    <w:rsid w:val="004C7907"/>
    <w:rsid w:val="004C7DD9"/>
    <w:rsid w:val="004D0463"/>
    <w:rsid w:val="004D3E76"/>
    <w:rsid w:val="004D59AE"/>
    <w:rsid w:val="004D5DF6"/>
    <w:rsid w:val="004E08EC"/>
    <w:rsid w:val="004E2FB4"/>
    <w:rsid w:val="004E5155"/>
    <w:rsid w:val="004E5778"/>
    <w:rsid w:val="004E610B"/>
    <w:rsid w:val="004E656C"/>
    <w:rsid w:val="004E6F87"/>
    <w:rsid w:val="004E7BFA"/>
    <w:rsid w:val="004F21B9"/>
    <w:rsid w:val="004F2260"/>
    <w:rsid w:val="004F2891"/>
    <w:rsid w:val="004F40C7"/>
    <w:rsid w:val="004F40F0"/>
    <w:rsid w:val="004F573A"/>
    <w:rsid w:val="004F5DC1"/>
    <w:rsid w:val="0050010D"/>
    <w:rsid w:val="00500B68"/>
    <w:rsid w:val="00502FD6"/>
    <w:rsid w:val="00504E92"/>
    <w:rsid w:val="005063A2"/>
    <w:rsid w:val="00506CCB"/>
    <w:rsid w:val="00506F82"/>
    <w:rsid w:val="005112E6"/>
    <w:rsid w:val="00513509"/>
    <w:rsid w:val="005138BD"/>
    <w:rsid w:val="00515186"/>
    <w:rsid w:val="00515752"/>
    <w:rsid w:val="0051619F"/>
    <w:rsid w:val="00517DC1"/>
    <w:rsid w:val="00520D5F"/>
    <w:rsid w:val="005214D5"/>
    <w:rsid w:val="00522F34"/>
    <w:rsid w:val="00524DC7"/>
    <w:rsid w:val="0052658C"/>
    <w:rsid w:val="00526871"/>
    <w:rsid w:val="0053068A"/>
    <w:rsid w:val="00532103"/>
    <w:rsid w:val="00532465"/>
    <w:rsid w:val="0053297C"/>
    <w:rsid w:val="00534EBE"/>
    <w:rsid w:val="00535438"/>
    <w:rsid w:val="00535E0A"/>
    <w:rsid w:val="00536B56"/>
    <w:rsid w:val="0053755A"/>
    <w:rsid w:val="00541245"/>
    <w:rsid w:val="005428F5"/>
    <w:rsid w:val="00544EEA"/>
    <w:rsid w:val="0054536B"/>
    <w:rsid w:val="005465B8"/>
    <w:rsid w:val="00547BBE"/>
    <w:rsid w:val="00547F44"/>
    <w:rsid w:val="0055057C"/>
    <w:rsid w:val="00551A30"/>
    <w:rsid w:val="00552FCB"/>
    <w:rsid w:val="005539DF"/>
    <w:rsid w:val="00553CDE"/>
    <w:rsid w:val="00554CAB"/>
    <w:rsid w:val="0055576D"/>
    <w:rsid w:val="00556094"/>
    <w:rsid w:val="00556A61"/>
    <w:rsid w:val="00556D87"/>
    <w:rsid w:val="00557C47"/>
    <w:rsid w:val="00561092"/>
    <w:rsid w:val="005615C4"/>
    <w:rsid w:val="00563922"/>
    <w:rsid w:val="00564792"/>
    <w:rsid w:val="00564D96"/>
    <w:rsid w:val="0057006F"/>
    <w:rsid w:val="0057126D"/>
    <w:rsid w:val="005716AC"/>
    <w:rsid w:val="00574D39"/>
    <w:rsid w:val="00575F06"/>
    <w:rsid w:val="00576746"/>
    <w:rsid w:val="00580431"/>
    <w:rsid w:val="00583D6F"/>
    <w:rsid w:val="00585E9D"/>
    <w:rsid w:val="005860B0"/>
    <w:rsid w:val="00587770"/>
    <w:rsid w:val="00591854"/>
    <w:rsid w:val="0059376B"/>
    <w:rsid w:val="005944C4"/>
    <w:rsid w:val="005944D2"/>
    <w:rsid w:val="005951A3"/>
    <w:rsid w:val="00596F3E"/>
    <w:rsid w:val="005974FA"/>
    <w:rsid w:val="005A0870"/>
    <w:rsid w:val="005A1FFB"/>
    <w:rsid w:val="005A2140"/>
    <w:rsid w:val="005A3C28"/>
    <w:rsid w:val="005A3F52"/>
    <w:rsid w:val="005A557C"/>
    <w:rsid w:val="005A5774"/>
    <w:rsid w:val="005A7F56"/>
    <w:rsid w:val="005B055D"/>
    <w:rsid w:val="005B116B"/>
    <w:rsid w:val="005B1FE5"/>
    <w:rsid w:val="005B2907"/>
    <w:rsid w:val="005B5FEA"/>
    <w:rsid w:val="005B745E"/>
    <w:rsid w:val="005C2B4B"/>
    <w:rsid w:val="005C2F2A"/>
    <w:rsid w:val="005C2F4D"/>
    <w:rsid w:val="005C4C17"/>
    <w:rsid w:val="005D0FD7"/>
    <w:rsid w:val="005D1371"/>
    <w:rsid w:val="005D1ED3"/>
    <w:rsid w:val="005D2C54"/>
    <w:rsid w:val="005D37A7"/>
    <w:rsid w:val="005D3F19"/>
    <w:rsid w:val="005D7483"/>
    <w:rsid w:val="005E0A85"/>
    <w:rsid w:val="005E1B04"/>
    <w:rsid w:val="005E39EA"/>
    <w:rsid w:val="005E5058"/>
    <w:rsid w:val="005E70A0"/>
    <w:rsid w:val="005E7CC3"/>
    <w:rsid w:val="005F036E"/>
    <w:rsid w:val="005F0989"/>
    <w:rsid w:val="005F1212"/>
    <w:rsid w:val="005F1408"/>
    <w:rsid w:val="005F2194"/>
    <w:rsid w:val="005F3BC7"/>
    <w:rsid w:val="005F3FA5"/>
    <w:rsid w:val="005F41CE"/>
    <w:rsid w:val="005F4D0F"/>
    <w:rsid w:val="005F5150"/>
    <w:rsid w:val="005F6FD6"/>
    <w:rsid w:val="005F7618"/>
    <w:rsid w:val="00600717"/>
    <w:rsid w:val="00600B34"/>
    <w:rsid w:val="006019B5"/>
    <w:rsid w:val="00604032"/>
    <w:rsid w:val="00604053"/>
    <w:rsid w:val="0060577F"/>
    <w:rsid w:val="00605AB9"/>
    <w:rsid w:val="00606506"/>
    <w:rsid w:val="00606AFE"/>
    <w:rsid w:val="00607FA6"/>
    <w:rsid w:val="0061240E"/>
    <w:rsid w:val="00613F8B"/>
    <w:rsid w:val="00615067"/>
    <w:rsid w:val="00616C59"/>
    <w:rsid w:val="006233D9"/>
    <w:rsid w:val="00624CFF"/>
    <w:rsid w:val="006266F4"/>
    <w:rsid w:val="00626FE2"/>
    <w:rsid w:val="006302B6"/>
    <w:rsid w:val="00631855"/>
    <w:rsid w:val="00632A99"/>
    <w:rsid w:val="00633ABC"/>
    <w:rsid w:val="00634702"/>
    <w:rsid w:val="0063562A"/>
    <w:rsid w:val="00637D2D"/>
    <w:rsid w:val="00640178"/>
    <w:rsid w:val="006403FB"/>
    <w:rsid w:val="00640C65"/>
    <w:rsid w:val="00641497"/>
    <w:rsid w:val="00643AF8"/>
    <w:rsid w:val="00644D52"/>
    <w:rsid w:val="00646765"/>
    <w:rsid w:val="00650DF5"/>
    <w:rsid w:val="00650EDE"/>
    <w:rsid w:val="0065118E"/>
    <w:rsid w:val="0065205C"/>
    <w:rsid w:val="006521EC"/>
    <w:rsid w:val="00652A80"/>
    <w:rsid w:val="00656BE7"/>
    <w:rsid w:val="00660119"/>
    <w:rsid w:val="00660D6C"/>
    <w:rsid w:val="00661594"/>
    <w:rsid w:val="0066275C"/>
    <w:rsid w:val="0066406E"/>
    <w:rsid w:val="00664206"/>
    <w:rsid w:val="00665E13"/>
    <w:rsid w:val="00666CB8"/>
    <w:rsid w:val="00667092"/>
    <w:rsid w:val="006723B2"/>
    <w:rsid w:val="006733EE"/>
    <w:rsid w:val="00673410"/>
    <w:rsid w:val="00680D4A"/>
    <w:rsid w:val="0068192F"/>
    <w:rsid w:val="00681C64"/>
    <w:rsid w:val="00682A66"/>
    <w:rsid w:val="00683763"/>
    <w:rsid w:val="006842F5"/>
    <w:rsid w:val="00685B59"/>
    <w:rsid w:val="00690802"/>
    <w:rsid w:val="00690974"/>
    <w:rsid w:val="006925BE"/>
    <w:rsid w:val="00692D6C"/>
    <w:rsid w:val="00693E22"/>
    <w:rsid w:val="00694FF5"/>
    <w:rsid w:val="00696C85"/>
    <w:rsid w:val="006A098C"/>
    <w:rsid w:val="006A1EC6"/>
    <w:rsid w:val="006A22B7"/>
    <w:rsid w:val="006A2349"/>
    <w:rsid w:val="006A278D"/>
    <w:rsid w:val="006A288F"/>
    <w:rsid w:val="006A3BF5"/>
    <w:rsid w:val="006A4458"/>
    <w:rsid w:val="006A4BF5"/>
    <w:rsid w:val="006A6B9F"/>
    <w:rsid w:val="006A6D81"/>
    <w:rsid w:val="006A73BE"/>
    <w:rsid w:val="006B2BA8"/>
    <w:rsid w:val="006B3683"/>
    <w:rsid w:val="006B389A"/>
    <w:rsid w:val="006B6240"/>
    <w:rsid w:val="006C13A8"/>
    <w:rsid w:val="006C1809"/>
    <w:rsid w:val="006C2A56"/>
    <w:rsid w:val="006C3998"/>
    <w:rsid w:val="006C468C"/>
    <w:rsid w:val="006C70F4"/>
    <w:rsid w:val="006C71A7"/>
    <w:rsid w:val="006C7E6B"/>
    <w:rsid w:val="006D0FD6"/>
    <w:rsid w:val="006D10B0"/>
    <w:rsid w:val="006D18FB"/>
    <w:rsid w:val="006D3206"/>
    <w:rsid w:val="006D4651"/>
    <w:rsid w:val="006D4D2E"/>
    <w:rsid w:val="006D6776"/>
    <w:rsid w:val="006D7DD5"/>
    <w:rsid w:val="006E0AE9"/>
    <w:rsid w:val="006E1466"/>
    <w:rsid w:val="006E18EC"/>
    <w:rsid w:val="006E26B0"/>
    <w:rsid w:val="006E2C6B"/>
    <w:rsid w:val="006E5D15"/>
    <w:rsid w:val="006F0A5A"/>
    <w:rsid w:val="006F2E02"/>
    <w:rsid w:val="006F35CC"/>
    <w:rsid w:val="006F4DED"/>
    <w:rsid w:val="006F639E"/>
    <w:rsid w:val="0070054F"/>
    <w:rsid w:val="0070164C"/>
    <w:rsid w:val="00701C5C"/>
    <w:rsid w:val="00703B0C"/>
    <w:rsid w:val="00703E48"/>
    <w:rsid w:val="00703FCC"/>
    <w:rsid w:val="00707559"/>
    <w:rsid w:val="007076EC"/>
    <w:rsid w:val="00707D51"/>
    <w:rsid w:val="00710EE7"/>
    <w:rsid w:val="00711E88"/>
    <w:rsid w:val="00714BF6"/>
    <w:rsid w:val="00716381"/>
    <w:rsid w:val="00716E93"/>
    <w:rsid w:val="00717A0C"/>
    <w:rsid w:val="0072089E"/>
    <w:rsid w:val="0072443A"/>
    <w:rsid w:val="00726C0F"/>
    <w:rsid w:val="00730A1E"/>
    <w:rsid w:val="00730D40"/>
    <w:rsid w:val="0073107D"/>
    <w:rsid w:val="007330F4"/>
    <w:rsid w:val="00734AED"/>
    <w:rsid w:val="00735550"/>
    <w:rsid w:val="00737028"/>
    <w:rsid w:val="007376D0"/>
    <w:rsid w:val="00737A0B"/>
    <w:rsid w:val="007428D9"/>
    <w:rsid w:val="0074302A"/>
    <w:rsid w:val="007450BD"/>
    <w:rsid w:val="00745D3C"/>
    <w:rsid w:val="00750129"/>
    <w:rsid w:val="00750FC2"/>
    <w:rsid w:val="00755605"/>
    <w:rsid w:val="00756285"/>
    <w:rsid w:val="00756321"/>
    <w:rsid w:val="007624F2"/>
    <w:rsid w:val="007629E8"/>
    <w:rsid w:val="007653C4"/>
    <w:rsid w:val="00765A2F"/>
    <w:rsid w:val="00765B35"/>
    <w:rsid w:val="007756AA"/>
    <w:rsid w:val="00775792"/>
    <w:rsid w:val="0077686E"/>
    <w:rsid w:val="00777270"/>
    <w:rsid w:val="0077797A"/>
    <w:rsid w:val="00777B61"/>
    <w:rsid w:val="00781FC6"/>
    <w:rsid w:val="00785BCF"/>
    <w:rsid w:val="007868F5"/>
    <w:rsid w:val="00786A2A"/>
    <w:rsid w:val="00790098"/>
    <w:rsid w:val="00791523"/>
    <w:rsid w:val="007926D3"/>
    <w:rsid w:val="0079401E"/>
    <w:rsid w:val="00797E8C"/>
    <w:rsid w:val="007A06F7"/>
    <w:rsid w:val="007A1135"/>
    <w:rsid w:val="007A1F8B"/>
    <w:rsid w:val="007A1FB0"/>
    <w:rsid w:val="007A2468"/>
    <w:rsid w:val="007A2B2F"/>
    <w:rsid w:val="007A38AB"/>
    <w:rsid w:val="007A399D"/>
    <w:rsid w:val="007A59D4"/>
    <w:rsid w:val="007A5C5A"/>
    <w:rsid w:val="007A6082"/>
    <w:rsid w:val="007A6507"/>
    <w:rsid w:val="007A7C1B"/>
    <w:rsid w:val="007B0415"/>
    <w:rsid w:val="007B0665"/>
    <w:rsid w:val="007B0B1D"/>
    <w:rsid w:val="007B15A8"/>
    <w:rsid w:val="007B53C0"/>
    <w:rsid w:val="007B5B58"/>
    <w:rsid w:val="007B5D45"/>
    <w:rsid w:val="007B5F30"/>
    <w:rsid w:val="007B6FCB"/>
    <w:rsid w:val="007B747B"/>
    <w:rsid w:val="007C1C0F"/>
    <w:rsid w:val="007C21A7"/>
    <w:rsid w:val="007C4817"/>
    <w:rsid w:val="007C596B"/>
    <w:rsid w:val="007D0C81"/>
    <w:rsid w:val="007D21E7"/>
    <w:rsid w:val="007D26EC"/>
    <w:rsid w:val="007D3FC4"/>
    <w:rsid w:val="007D6DA9"/>
    <w:rsid w:val="007D71FE"/>
    <w:rsid w:val="007E04B8"/>
    <w:rsid w:val="007E07A4"/>
    <w:rsid w:val="007E0847"/>
    <w:rsid w:val="007E0D2C"/>
    <w:rsid w:val="007E40C1"/>
    <w:rsid w:val="007E6214"/>
    <w:rsid w:val="007E7406"/>
    <w:rsid w:val="007F0290"/>
    <w:rsid w:val="007F2327"/>
    <w:rsid w:val="007F2A0E"/>
    <w:rsid w:val="007F306B"/>
    <w:rsid w:val="007F45C3"/>
    <w:rsid w:val="007F5709"/>
    <w:rsid w:val="007F5E75"/>
    <w:rsid w:val="007F640C"/>
    <w:rsid w:val="007F67E0"/>
    <w:rsid w:val="00800B5C"/>
    <w:rsid w:val="008030F7"/>
    <w:rsid w:val="00803447"/>
    <w:rsid w:val="0080461C"/>
    <w:rsid w:val="008053F3"/>
    <w:rsid w:val="008079B0"/>
    <w:rsid w:val="00807EE3"/>
    <w:rsid w:val="008108E9"/>
    <w:rsid w:val="00811C67"/>
    <w:rsid w:val="00813821"/>
    <w:rsid w:val="00814DCE"/>
    <w:rsid w:val="00814EB7"/>
    <w:rsid w:val="00817C97"/>
    <w:rsid w:val="0082542C"/>
    <w:rsid w:val="00826B31"/>
    <w:rsid w:val="0083033B"/>
    <w:rsid w:val="008313A2"/>
    <w:rsid w:val="00831D1A"/>
    <w:rsid w:val="008323CA"/>
    <w:rsid w:val="00840058"/>
    <w:rsid w:val="00840CC8"/>
    <w:rsid w:val="00841F10"/>
    <w:rsid w:val="008456DC"/>
    <w:rsid w:val="00846C6B"/>
    <w:rsid w:val="00850AF2"/>
    <w:rsid w:val="00850DD1"/>
    <w:rsid w:val="00851310"/>
    <w:rsid w:val="008514AA"/>
    <w:rsid w:val="00851F17"/>
    <w:rsid w:val="008529DE"/>
    <w:rsid w:val="008534B8"/>
    <w:rsid w:val="0085448E"/>
    <w:rsid w:val="00860309"/>
    <w:rsid w:val="008614DB"/>
    <w:rsid w:val="008626F1"/>
    <w:rsid w:val="00863829"/>
    <w:rsid w:val="00863DB0"/>
    <w:rsid w:val="00863F55"/>
    <w:rsid w:val="00866D33"/>
    <w:rsid w:val="00870871"/>
    <w:rsid w:val="00871279"/>
    <w:rsid w:val="008727D5"/>
    <w:rsid w:val="00873211"/>
    <w:rsid w:val="00873BC5"/>
    <w:rsid w:val="00881118"/>
    <w:rsid w:val="008814E0"/>
    <w:rsid w:val="0088150A"/>
    <w:rsid w:val="00882B9B"/>
    <w:rsid w:val="00886E61"/>
    <w:rsid w:val="008876B5"/>
    <w:rsid w:val="00887A36"/>
    <w:rsid w:val="00891ACF"/>
    <w:rsid w:val="00893842"/>
    <w:rsid w:val="008941CD"/>
    <w:rsid w:val="00895033"/>
    <w:rsid w:val="008960B5"/>
    <w:rsid w:val="008A14AE"/>
    <w:rsid w:val="008A36B9"/>
    <w:rsid w:val="008A398A"/>
    <w:rsid w:val="008A430C"/>
    <w:rsid w:val="008B03BD"/>
    <w:rsid w:val="008B0715"/>
    <w:rsid w:val="008B0C0D"/>
    <w:rsid w:val="008B76E4"/>
    <w:rsid w:val="008B7D75"/>
    <w:rsid w:val="008C09CB"/>
    <w:rsid w:val="008C6B34"/>
    <w:rsid w:val="008C6CEF"/>
    <w:rsid w:val="008C725B"/>
    <w:rsid w:val="008C7CAC"/>
    <w:rsid w:val="008C7E74"/>
    <w:rsid w:val="008D0483"/>
    <w:rsid w:val="008D0CC7"/>
    <w:rsid w:val="008D3B31"/>
    <w:rsid w:val="008D4963"/>
    <w:rsid w:val="008D7DF5"/>
    <w:rsid w:val="008E0B69"/>
    <w:rsid w:val="008E0F01"/>
    <w:rsid w:val="008E1FD0"/>
    <w:rsid w:val="008E2BA2"/>
    <w:rsid w:val="008E4A75"/>
    <w:rsid w:val="008E56F5"/>
    <w:rsid w:val="008E5C43"/>
    <w:rsid w:val="008E6D1E"/>
    <w:rsid w:val="008F0451"/>
    <w:rsid w:val="008F149B"/>
    <w:rsid w:val="008F2744"/>
    <w:rsid w:val="008F2FCE"/>
    <w:rsid w:val="008F5F7C"/>
    <w:rsid w:val="00901E3C"/>
    <w:rsid w:val="00907849"/>
    <w:rsid w:val="0090790F"/>
    <w:rsid w:val="00907CE6"/>
    <w:rsid w:val="00907D0F"/>
    <w:rsid w:val="00912946"/>
    <w:rsid w:val="00913942"/>
    <w:rsid w:val="009150AA"/>
    <w:rsid w:val="00916D4F"/>
    <w:rsid w:val="00917499"/>
    <w:rsid w:val="00920DD0"/>
    <w:rsid w:val="00922EB1"/>
    <w:rsid w:val="0092501A"/>
    <w:rsid w:val="009271FE"/>
    <w:rsid w:val="00927358"/>
    <w:rsid w:val="009279FE"/>
    <w:rsid w:val="0093018B"/>
    <w:rsid w:val="00932014"/>
    <w:rsid w:val="009330CD"/>
    <w:rsid w:val="00934B34"/>
    <w:rsid w:val="009356FC"/>
    <w:rsid w:val="00936E0B"/>
    <w:rsid w:val="0094173E"/>
    <w:rsid w:val="00941E2D"/>
    <w:rsid w:val="00944BD6"/>
    <w:rsid w:val="00945788"/>
    <w:rsid w:val="0094638B"/>
    <w:rsid w:val="00946B6A"/>
    <w:rsid w:val="00947E3C"/>
    <w:rsid w:val="00951FC6"/>
    <w:rsid w:val="00952B9C"/>
    <w:rsid w:val="00953764"/>
    <w:rsid w:val="00954BE7"/>
    <w:rsid w:val="009601C7"/>
    <w:rsid w:val="0096244A"/>
    <w:rsid w:val="00962A1D"/>
    <w:rsid w:val="0096436F"/>
    <w:rsid w:val="00965112"/>
    <w:rsid w:val="00966126"/>
    <w:rsid w:val="009676A9"/>
    <w:rsid w:val="009677DA"/>
    <w:rsid w:val="00970047"/>
    <w:rsid w:val="0097315C"/>
    <w:rsid w:val="009737D4"/>
    <w:rsid w:val="00973936"/>
    <w:rsid w:val="00981E06"/>
    <w:rsid w:val="009828CB"/>
    <w:rsid w:val="00985C6E"/>
    <w:rsid w:val="009862BC"/>
    <w:rsid w:val="00987280"/>
    <w:rsid w:val="00987840"/>
    <w:rsid w:val="00987D86"/>
    <w:rsid w:val="0099241C"/>
    <w:rsid w:val="00992848"/>
    <w:rsid w:val="00992DB5"/>
    <w:rsid w:val="00995BE7"/>
    <w:rsid w:val="009965C8"/>
    <w:rsid w:val="00997388"/>
    <w:rsid w:val="009A1132"/>
    <w:rsid w:val="009A24C7"/>
    <w:rsid w:val="009A2D04"/>
    <w:rsid w:val="009A743F"/>
    <w:rsid w:val="009B0626"/>
    <w:rsid w:val="009B07E8"/>
    <w:rsid w:val="009B1789"/>
    <w:rsid w:val="009B1AB4"/>
    <w:rsid w:val="009B2E19"/>
    <w:rsid w:val="009B3813"/>
    <w:rsid w:val="009C0B85"/>
    <w:rsid w:val="009C0DE7"/>
    <w:rsid w:val="009C15CD"/>
    <w:rsid w:val="009C1648"/>
    <w:rsid w:val="009C4130"/>
    <w:rsid w:val="009C4671"/>
    <w:rsid w:val="009C5B21"/>
    <w:rsid w:val="009C672A"/>
    <w:rsid w:val="009D0A46"/>
    <w:rsid w:val="009D0AF7"/>
    <w:rsid w:val="009D23EC"/>
    <w:rsid w:val="009D526A"/>
    <w:rsid w:val="009D620B"/>
    <w:rsid w:val="009D6FB2"/>
    <w:rsid w:val="009D767D"/>
    <w:rsid w:val="009E0FAC"/>
    <w:rsid w:val="009E129F"/>
    <w:rsid w:val="009E2051"/>
    <w:rsid w:val="009E25FE"/>
    <w:rsid w:val="009E2B27"/>
    <w:rsid w:val="009E3E16"/>
    <w:rsid w:val="009E5901"/>
    <w:rsid w:val="009E6F6C"/>
    <w:rsid w:val="009F0228"/>
    <w:rsid w:val="009F059B"/>
    <w:rsid w:val="009F185A"/>
    <w:rsid w:val="009F382D"/>
    <w:rsid w:val="009F51E0"/>
    <w:rsid w:val="009F63FF"/>
    <w:rsid w:val="009F6502"/>
    <w:rsid w:val="00A00566"/>
    <w:rsid w:val="00A00D4F"/>
    <w:rsid w:val="00A03D38"/>
    <w:rsid w:val="00A072C1"/>
    <w:rsid w:val="00A10852"/>
    <w:rsid w:val="00A12425"/>
    <w:rsid w:val="00A13426"/>
    <w:rsid w:val="00A170C9"/>
    <w:rsid w:val="00A203E9"/>
    <w:rsid w:val="00A20D79"/>
    <w:rsid w:val="00A21CE2"/>
    <w:rsid w:val="00A24540"/>
    <w:rsid w:val="00A250DD"/>
    <w:rsid w:val="00A26C24"/>
    <w:rsid w:val="00A27DAD"/>
    <w:rsid w:val="00A31253"/>
    <w:rsid w:val="00A35461"/>
    <w:rsid w:val="00A35B5E"/>
    <w:rsid w:val="00A41109"/>
    <w:rsid w:val="00A4416C"/>
    <w:rsid w:val="00A45875"/>
    <w:rsid w:val="00A53722"/>
    <w:rsid w:val="00A560A0"/>
    <w:rsid w:val="00A567D6"/>
    <w:rsid w:val="00A57657"/>
    <w:rsid w:val="00A577AF"/>
    <w:rsid w:val="00A62D1D"/>
    <w:rsid w:val="00A62DF4"/>
    <w:rsid w:val="00A66001"/>
    <w:rsid w:val="00A66E53"/>
    <w:rsid w:val="00A67482"/>
    <w:rsid w:val="00A67877"/>
    <w:rsid w:val="00A67B4B"/>
    <w:rsid w:val="00A70E96"/>
    <w:rsid w:val="00A710E4"/>
    <w:rsid w:val="00A71C3F"/>
    <w:rsid w:val="00A71F1A"/>
    <w:rsid w:val="00A81B4A"/>
    <w:rsid w:val="00A82243"/>
    <w:rsid w:val="00A8239E"/>
    <w:rsid w:val="00A82BEE"/>
    <w:rsid w:val="00A830C1"/>
    <w:rsid w:val="00A85B6E"/>
    <w:rsid w:val="00A85BD1"/>
    <w:rsid w:val="00A8655B"/>
    <w:rsid w:val="00A91269"/>
    <w:rsid w:val="00A917B5"/>
    <w:rsid w:val="00A93359"/>
    <w:rsid w:val="00A95193"/>
    <w:rsid w:val="00A959F0"/>
    <w:rsid w:val="00A95BA5"/>
    <w:rsid w:val="00A973A8"/>
    <w:rsid w:val="00A97FCC"/>
    <w:rsid w:val="00AA15BB"/>
    <w:rsid w:val="00AA1B6B"/>
    <w:rsid w:val="00AA1C5D"/>
    <w:rsid w:val="00AA25AD"/>
    <w:rsid w:val="00AA354B"/>
    <w:rsid w:val="00AA75F6"/>
    <w:rsid w:val="00AA792F"/>
    <w:rsid w:val="00AB0111"/>
    <w:rsid w:val="00AB042C"/>
    <w:rsid w:val="00AB2465"/>
    <w:rsid w:val="00AB33CC"/>
    <w:rsid w:val="00AB3D3A"/>
    <w:rsid w:val="00AB49D9"/>
    <w:rsid w:val="00AB510D"/>
    <w:rsid w:val="00AB5253"/>
    <w:rsid w:val="00AB73B3"/>
    <w:rsid w:val="00AC0575"/>
    <w:rsid w:val="00AC0E08"/>
    <w:rsid w:val="00AC1978"/>
    <w:rsid w:val="00AC1FA8"/>
    <w:rsid w:val="00AC2891"/>
    <w:rsid w:val="00AC2E1E"/>
    <w:rsid w:val="00AC3617"/>
    <w:rsid w:val="00AC4C6A"/>
    <w:rsid w:val="00AC4FD3"/>
    <w:rsid w:val="00AC6D2A"/>
    <w:rsid w:val="00AC752A"/>
    <w:rsid w:val="00AD0BF9"/>
    <w:rsid w:val="00AD1170"/>
    <w:rsid w:val="00AD290D"/>
    <w:rsid w:val="00AD5093"/>
    <w:rsid w:val="00AD5593"/>
    <w:rsid w:val="00AE149D"/>
    <w:rsid w:val="00AE271C"/>
    <w:rsid w:val="00AE5742"/>
    <w:rsid w:val="00AF29CC"/>
    <w:rsid w:val="00AF35C7"/>
    <w:rsid w:val="00AF6E10"/>
    <w:rsid w:val="00AF7458"/>
    <w:rsid w:val="00AF7E1C"/>
    <w:rsid w:val="00B02277"/>
    <w:rsid w:val="00B02AF9"/>
    <w:rsid w:val="00B04406"/>
    <w:rsid w:val="00B05EF1"/>
    <w:rsid w:val="00B070A4"/>
    <w:rsid w:val="00B0758D"/>
    <w:rsid w:val="00B10780"/>
    <w:rsid w:val="00B108DC"/>
    <w:rsid w:val="00B110F7"/>
    <w:rsid w:val="00B11D76"/>
    <w:rsid w:val="00B12A5A"/>
    <w:rsid w:val="00B16266"/>
    <w:rsid w:val="00B21143"/>
    <w:rsid w:val="00B212BA"/>
    <w:rsid w:val="00B227AE"/>
    <w:rsid w:val="00B23186"/>
    <w:rsid w:val="00B23D0D"/>
    <w:rsid w:val="00B25977"/>
    <w:rsid w:val="00B26DFB"/>
    <w:rsid w:val="00B270CB"/>
    <w:rsid w:val="00B27484"/>
    <w:rsid w:val="00B27AE4"/>
    <w:rsid w:val="00B30EEF"/>
    <w:rsid w:val="00B318CF"/>
    <w:rsid w:val="00B35494"/>
    <w:rsid w:val="00B41F8C"/>
    <w:rsid w:val="00B43452"/>
    <w:rsid w:val="00B43458"/>
    <w:rsid w:val="00B45382"/>
    <w:rsid w:val="00B45430"/>
    <w:rsid w:val="00B458CF"/>
    <w:rsid w:val="00B46AC6"/>
    <w:rsid w:val="00B476EF"/>
    <w:rsid w:val="00B511FF"/>
    <w:rsid w:val="00B538E9"/>
    <w:rsid w:val="00B53ED5"/>
    <w:rsid w:val="00B54400"/>
    <w:rsid w:val="00B555EC"/>
    <w:rsid w:val="00B55F83"/>
    <w:rsid w:val="00B561EB"/>
    <w:rsid w:val="00B578A6"/>
    <w:rsid w:val="00B57DE6"/>
    <w:rsid w:val="00B61181"/>
    <w:rsid w:val="00B6301C"/>
    <w:rsid w:val="00B63FC2"/>
    <w:rsid w:val="00B670A6"/>
    <w:rsid w:val="00B6787D"/>
    <w:rsid w:val="00B71650"/>
    <w:rsid w:val="00B72A2E"/>
    <w:rsid w:val="00B73524"/>
    <w:rsid w:val="00B74E0B"/>
    <w:rsid w:val="00B7716D"/>
    <w:rsid w:val="00B773CA"/>
    <w:rsid w:val="00B77C4C"/>
    <w:rsid w:val="00B80E9E"/>
    <w:rsid w:val="00B8161B"/>
    <w:rsid w:val="00B832B7"/>
    <w:rsid w:val="00B83CC6"/>
    <w:rsid w:val="00B84F37"/>
    <w:rsid w:val="00B85861"/>
    <w:rsid w:val="00B85C05"/>
    <w:rsid w:val="00B85EE8"/>
    <w:rsid w:val="00B905ED"/>
    <w:rsid w:val="00B938CD"/>
    <w:rsid w:val="00B945E9"/>
    <w:rsid w:val="00B96B9A"/>
    <w:rsid w:val="00B974E5"/>
    <w:rsid w:val="00BA0B0D"/>
    <w:rsid w:val="00BA1376"/>
    <w:rsid w:val="00BA2543"/>
    <w:rsid w:val="00BA2807"/>
    <w:rsid w:val="00BA2DD7"/>
    <w:rsid w:val="00BA3D6F"/>
    <w:rsid w:val="00BA442C"/>
    <w:rsid w:val="00BA4D04"/>
    <w:rsid w:val="00BA4F14"/>
    <w:rsid w:val="00BA79FE"/>
    <w:rsid w:val="00BA7D7B"/>
    <w:rsid w:val="00BB3324"/>
    <w:rsid w:val="00BB538A"/>
    <w:rsid w:val="00BB7828"/>
    <w:rsid w:val="00BC0FA9"/>
    <w:rsid w:val="00BC1659"/>
    <w:rsid w:val="00BC365F"/>
    <w:rsid w:val="00BC445A"/>
    <w:rsid w:val="00BC5BEF"/>
    <w:rsid w:val="00BD0018"/>
    <w:rsid w:val="00BD0A02"/>
    <w:rsid w:val="00BD1CD4"/>
    <w:rsid w:val="00BD1F84"/>
    <w:rsid w:val="00BD44E1"/>
    <w:rsid w:val="00BD4DFC"/>
    <w:rsid w:val="00BD78B2"/>
    <w:rsid w:val="00BE1390"/>
    <w:rsid w:val="00BE2AB1"/>
    <w:rsid w:val="00BE2E5B"/>
    <w:rsid w:val="00BE33EC"/>
    <w:rsid w:val="00BE5261"/>
    <w:rsid w:val="00BE6E2C"/>
    <w:rsid w:val="00BE79FD"/>
    <w:rsid w:val="00BE7C6B"/>
    <w:rsid w:val="00BF2BF7"/>
    <w:rsid w:val="00BF5980"/>
    <w:rsid w:val="00BF7689"/>
    <w:rsid w:val="00BF7A3C"/>
    <w:rsid w:val="00C01038"/>
    <w:rsid w:val="00C01A5B"/>
    <w:rsid w:val="00C03602"/>
    <w:rsid w:val="00C038F0"/>
    <w:rsid w:val="00C0664F"/>
    <w:rsid w:val="00C10AD7"/>
    <w:rsid w:val="00C11913"/>
    <w:rsid w:val="00C12878"/>
    <w:rsid w:val="00C12BA8"/>
    <w:rsid w:val="00C167B5"/>
    <w:rsid w:val="00C17E47"/>
    <w:rsid w:val="00C21332"/>
    <w:rsid w:val="00C216E4"/>
    <w:rsid w:val="00C25585"/>
    <w:rsid w:val="00C26886"/>
    <w:rsid w:val="00C30BFF"/>
    <w:rsid w:val="00C31538"/>
    <w:rsid w:val="00C37D2F"/>
    <w:rsid w:val="00C37D55"/>
    <w:rsid w:val="00C426E6"/>
    <w:rsid w:val="00C4420F"/>
    <w:rsid w:val="00C4591B"/>
    <w:rsid w:val="00C45A01"/>
    <w:rsid w:val="00C46DB6"/>
    <w:rsid w:val="00C4710E"/>
    <w:rsid w:val="00C47A72"/>
    <w:rsid w:val="00C510DE"/>
    <w:rsid w:val="00C5284E"/>
    <w:rsid w:val="00C53E8C"/>
    <w:rsid w:val="00C576C3"/>
    <w:rsid w:val="00C6015D"/>
    <w:rsid w:val="00C6500E"/>
    <w:rsid w:val="00C65988"/>
    <w:rsid w:val="00C661C9"/>
    <w:rsid w:val="00C66256"/>
    <w:rsid w:val="00C66CCC"/>
    <w:rsid w:val="00C66EAC"/>
    <w:rsid w:val="00C677B8"/>
    <w:rsid w:val="00C701D3"/>
    <w:rsid w:val="00C71574"/>
    <w:rsid w:val="00C71898"/>
    <w:rsid w:val="00C71EF3"/>
    <w:rsid w:val="00C723A7"/>
    <w:rsid w:val="00C7516E"/>
    <w:rsid w:val="00C75DCC"/>
    <w:rsid w:val="00C811C9"/>
    <w:rsid w:val="00C81779"/>
    <w:rsid w:val="00C825BE"/>
    <w:rsid w:val="00C82BF2"/>
    <w:rsid w:val="00C82C26"/>
    <w:rsid w:val="00C83F7C"/>
    <w:rsid w:val="00C853AD"/>
    <w:rsid w:val="00C86E6C"/>
    <w:rsid w:val="00C87151"/>
    <w:rsid w:val="00C92E16"/>
    <w:rsid w:val="00C9750A"/>
    <w:rsid w:val="00CA015F"/>
    <w:rsid w:val="00CA05C8"/>
    <w:rsid w:val="00CA05EA"/>
    <w:rsid w:val="00CA39BA"/>
    <w:rsid w:val="00CA3C48"/>
    <w:rsid w:val="00CA714D"/>
    <w:rsid w:val="00CB45F7"/>
    <w:rsid w:val="00CB476B"/>
    <w:rsid w:val="00CB49ED"/>
    <w:rsid w:val="00CB4F4E"/>
    <w:rsid w:val="00CB771F"/>
    <w:rsid w:val="00CC0728"/>
    <w:rsid w:val="00CC2421"/>
    <w:rsid w:val="00CC2C2B"/>
    <w:rsid w:val="00CC46BA"/>
    <w:rsid w:val="00CC4C4E"/>
    <w:rsid w:val="00CC6535"/>
    <w:rsid w:val="00CC6ABE"/>
    <w:rsid w:val="00CC7ED2"/>
    <w:rsid w:val="00CD1AC7"/>
    <w:rsid w:val="00CD1B43"/>
    <w:rsid w:val="00CD1E61"/>
    <w:rsid w:val="00CD2AA9"/>
    <w:rsid w:val="00CD2B3E"/>
    <w:rsid w:val="00CD5BF2"/>
    <w:rsid w:val="00CD6BE0"/>
    <w:rsid w:val="00CD7013"/>
    <w:rsid w:val="00CD7859"/>
    <w:rsid w:val="00CE05D2"/>
    <w:rsid w:val="00CE2688"/>
    <w:rsid w:val="00CE2709"/>
    <w:rsid w:val="00CE487A"/>
    <w:rsid w:val="00CE6FE1"/>
    <w:rsid w:val="00CF25C3"/>
    <w:rsid w:val="00CF2B73"/>
    <w:rsid w:val="00CF3205"/>
    <w:rsid w:val="00CF74D5"/>
    <w:rsid w:val="00D004FB"/>
    <w:rsid w:val="00D0178D"/>
    <w:rsid w:val="00D017C3"/>
    <w:rsid w:val="00D01961"/>
    <w:rsid w:val="00D03B28"/>
    <w:rsid w:val="00D04035"/>
    <w:rsid w:val="00D056BC"/>
    <w:rsid w:val="00D05A50"/>
    <w:rsid w:val="00D07E3F"/>
    <w:rsid w:val="00D11FCB"/>
    <w:rsid w:val="00D1483B"/>
    <w:rsid w:val="00D1699F"/>
    <w:rsid w:val="00D16CA5"/>
    <w:rsid w:val="00D20918"/>
    <w:rsid w:val="00D20F4A"/>
    <w:rsid w:val="00D21BA6"/>
    <w:rsid w:val="00D21E10"/>
    <w:rsid w:val="00D223D5"/>
    <w:rsid w:val="00D22923"/>
    <w:rsid w:val="00D22FE5"/>
    <w:rsid w:val="00D268DF"/>
    <w:rsid w:val="00D30968"/>
    <w:rsid w:val="00D31D68"/>
    <w:rsid w:val="00D32071"/>
    <w:rsid w:val="00D34547"/>
    <w:rsid w:val="00D36DEC"/>
    <w:rsid w:val="00D377CF"/>
    <w:rsid w:val="00D40402"/>
    <w:rsid w:val="00D416CD"/>
    <w:rsid w:val="00D417B7"/>
    <w:rsid w:val="00D42453"/>
    <w:rsid w:val="00D4368F"/>
    <w:rsid w:val="00D43BF0"/>
    <w:rsid w:val="00D44776"/>
    <w:rsid w:val="00D45019"/>
    <w:rsid w:val="00D4530D"/>
    <w:rsid w:val="00D461CA"/>
    <w:rsid w:val="00D472CD"/>
    <w:rsid w:val="00D473DF"/>
    <w:rsid w:val="00D50DB6"/>
    <w:rsid w:val="00D535C0"/>
    <w:rsid w:val="00D57D6A"/>
    <w:rsid w:val="00D6165B"/>
    <w:rsid w:val="00D616DA"/>
    <w:rsid w:val="00D624CD"/>
    <w:rsid w:val="00D62687"/>
    <w:rsid w:val="00D64CCC"/>
    <w:rsid w:val="00D66128"/>
    <w:rsid w:val="00D664B3"/>
    <w:rsid w:val="00D704BE"/>
    <w:rsid w:val="00D70A26"/>
    <w:rsid w:val="00D742AC"/>
    <w:rsid w:val="00D7483B"/>
    <w:rsid w:val="00D7552F"/>
    <w:rsid w:val="00D815A6"/>
    <w:rsid w:val="00D81794"/>
    <w:rsid w:val="00D822BA"/>
    <w:rsid w:val="00D833E7"/>
    <w:rsid w:val="00D861A4"/>
    <w:rsid w:val="00D86768"/>
    <w:rsid w:val="00D879C4"/>
    <w:rsid w:val="00D9014B"/>
    <w:rsid w:val="00D906F8"/>
    <w:rsid w:val="00D90965"/>
    <w:rsid w:val="00D91126"/>
    <w:rsid w:val="00D93236"/>
    <w:rsid w:val="00D93823"/>
    <w:rsid w:val="00D9494A"/>
    <w:rsid w:val="00D94DCF"/>
    <w:rsid w:val="00D95C7F"/>
    <w:rsid w:val="00D9607E"/>
    <w:rsid w:val="00D9658F"/>
    <w:rsid w:val="00D97294"/>
    <w:rsid w:val="00DA5CF2"/>
    <w:rsid w:val="00DA6389"/>
    <w:rsid w:val="00DB5B37"/>
    <w:rsid w:val="00DB62BF"/>
    <w:rsid w:val="00DC23A3"/>
    <w:rsid w:val="00DC3B89"/>
    <w:rsid w:val="00DC4770"/>
    <w:rsid w:val="00DC48F5"/>
    <w:rsid w:val="00DC4DD3"/>
    <w:rsid w:val="00DC4E82"/>
    <w:rsid w:val="00DC4E8E"/>
    <w:rsid w:val="00DC52B5"/>
    <w:rsid w:val="00DC58FA"/>
    <w:rsid w:val="00DC7EE8"/>
    <w:rsid w:val="00DD0BB4"/>
    <w:rsid w:val="00DD0D8D"/>
    <w:rsid w:val="00DD13FE"/>
    <w:rsid w:val="00DD1FE5"/>
    <w:rsid w:val="00DD3DB8"/>
    <w:rsid w:val="00DD4522"/>
    <w:rsid w:val="00DD4D85"/>
    <w:rsid w:val="00DE0EF7"/>
    <w:rsid w:val="00DE11C5"/>
    <w:rsid w:val="00DE2089"/>
    <w:rsid w:val="00DE4C7C"/>
    <w:rsid w:val="00DE576F"/>
    <w:rsid w:val="00DE5A2E"/>
    <w:rsid w:val="00DE5A54"/>
    <w:rsid w:val="00DF0340"/>
    <w:rsid w:val="00DF1B7D"/>
    <w:rsid w:val="00DF1C19"/>
    <w:rsid w:val="00DF2F30"/>
    <w:rsid w:val="00DF41FC"/>
    <w:rsid w:val="00DF5363"/>
    <w:rsid w:val="00DF7048"/>
    <w:rsid w:val="00DF799C"/>
    <w:rsid w:val="00DF7E0F"/>
    <w:rsid w:val="00E022D3"/>
    <w:rsid w:val="00E02A24"/>
    <w:rsid w:val="00E04D7B"/>
    <w:rsid w:val="00E05D28"/>
    <w:rsid w:val="00E0716D"/>
    <w:rsid w:val="00E07ADD"/>
    <w:rsid w:val="00E107EA"/>
    <w:rsid w:val="00E1125B"/>
    <w:rsid w:val="00E15289"/>
    <w:rsid w:val="00E20515"/>
    <w:rsid w:val="00E210D2"/>
    <w:rsid w:val="00E242FB"/>
    <w:rsid w:val="00E256A7"/>
    <w:rsid w:val="00E27957"/>
    <w:rsid w:val="00E27B9A"/>
    <w:rsid w:val="00E30892"/>
    <w:rsid w:val="00E312C3"/>
    <w:rsid w:val="00E316B3"/>
    <w:rsid w:val="00E31ECF"/>
    <w:rsid w:val="00E33283"/>
    <w:rsid w:val="00E34FF8"/>
    <w:rsid w:val="00E351C9"/>
    <w:rsid w:val="00E35FB3"/>
    <w:rsid w:val="00E41129"/>
    <w:rsid w:val="00E42F59"/>
    <w:rsid w:val="00E449EC"/>
    <w:rsid w:val="00E473D7"/>
    <w:rsid w:val="00E5018C"/>
    <w:rsid w:val="00E50F28"/>
    <w:rsid w:val="00E52B4A"/>
    <w:rsid w:val="00E53167"/>
    <w:rsid w:val="00E53C9B"/>
    <w:rsid w:val="00E54976"/>
    <w:rsid w:val="00E54D04"/>
    <w:rsid w:val="00E54D14"/>
    <w:rsid w:val="00E56D52"/>
    <w:rsid w:val="00E56F84"/>
    <w:rsid w:val="00E61720"/>
    <w:rsid w:val="00E63F88"/>
    <w:rsid w:val="00E64325"/>
    <w:rsid w:val="00E65296"/>
    <w:rsid w:val="00E65CF3"/>
    <w:rsid w:val="00E6783C"/>
    <w:rsid w:val="00E71552"/>
    <w:rsid w:val="00E728B4"/>
    <w:rsid w:val="00E7407C"/>
    <w:rsid w:val="00E7587D"/>
    <w:rsid w:val="00E75EF8"/>
    <w:rsid w:val="00E769B0"/>
    <w:rsid w:val="00E80305"/>
    <w:rsid w:val="00E80A0E"/>
    <w:rsid w:val="00E8259A"/>
    <w:rsid w:val="00E8335F"/>
    <w:rsid w:val="00E86284"/>
    <w:rsid w:val="00E905CC"/>
    <w:rsid w:val="00E90777"/>
    <w:rsid w:val="00E91B4E"/>
    <w:rsid w:val="00E91FA2"/>
    <w:rsid w:val="00E949D3"/>
    <w:rsid w:val="00E956CF"/>
    <w:rsid w:val="00E95BE7"/>
    <w:rsid w:val="00E95D55"/>
    <w:rsid w:val="00E963F1"/>
    <w:rsid w:val="00EA17BE"/>
    <w:rsid w:val="00EA259D"/>
    <w:rsid w:val="00EA25DD"/>
    <w:rsid w:val="00EA38A5"/>
    <w:rsid w:val="00EA4971"/>
    <w:rsid w:val="00EA5DD6"/>
    <w:rsid w:val="00EA6AFE"/>
    <w:rsid w:val="00EA714F"/>
    <w:rsid w:val="00EA719C"/>
    <w:rsid w:val="00EA71A5"/>
    <w:rsid w:val="00EB0718"/>
    <w:rsid w:val="00EB086C"/>
    <w:rsid w:val="00EB0F66"/>
    <w:rsid w:val="00EB11D7"/>
    <w:rsid w:val="00EB2E36"/>
    <w:rsid w:val="00EB4338"/>
    <w:rsid w:val="00EB620B"/>
    <w:rsid w:val="00EB7FEB"/>
    <w:rsid w:val="00EC0132"/>
    <w:rsid w:val="00EC0E5F"/>
    <w:rsid w:val="00EC1DBD"/>
    <w:rsid w:val="00EC27CC"/>
    <w:rsid w:val="00EC2899"/>
    <w:rsid w:val="00EC3B92"/>
    <w:rsid w:val="00EC562F"/>
    <w:rsid w:val="00EC6984"/>
    <w:rsid w:val="00EC7844"/>
    <w:rsid w:val="00EC7BC3"/>
    <w:rsid w:val="00ED3F63"/>
    <w:rsid w:val="00ED7A08"/>
    <w:rsid w:val="00EE037D"/>
    <w:rsid w:val="00EE433B"/>
    <w:rsid w:val="00EE4438"/>
    <w:rsid w:val="00EE4FD6"/>
    <w:rsid w:val="00EE5ADF"/>
    <w:rsid w:val="00EE6D72"/>
    <w:rsid w:val="00EF00A4"/>
    <w:rsid w:val="00EF0CA4"/>
    <w:rsid w:val="00EF2E80"/>
    <w:rsid w:val="00EF32FB"/>
    <w:rsid w:val="00EF621C"/>
    <w:rsid w:val="00EF789D"/>
    <w:rsid w:val="00F00849"/>
    <w:rsid w:val="00F00FFD"/>
    <w:rsid w:val="00F010B1"/>
    <w:rsid w:val="00F01192"/>
    <w:rsid w:val="00F013A9"/>
    <w:rsid w:val="00F02B1C"/>
    <w:rsid w:val="00F032F1"/>
    <w:rsid w:val="00F06B09"/>
    <w:rsid w:val="00F12930"/>
    <w:rsid w:val="00F142C6"/>
    <w:rsid w:val="00F14435"/>
    <w:rsid w:val="00F14E31"/>
    <w:rsid w:val="00F14FF0"/>
    <w:rsid w:val="00F15755"/>
    <w:rsid w:val="00F15964"/>
    <w:rsid w:val="00F15F1B"/>
    <w:rsid w:val="00F1760D"/>
    <w:rsid w:val="00F211F9"/>
    <w:rsid w:val="00F21300"/>
    <w:rsid w:val="00F217ED"/>
    <w:rsid w:val="00F24326"/>
    <w:rsid w:val="00F2657A"/>
    <w:rsid w:val="00F27000"/>
    <w:rsid w:val="00F2741E"/>
    <w:rsid w:val="00F31272"/>
    <w:rsid w:val="00F32500"/>
    <w:rsid w:val="00F33526"/>
    <w:rsid w:val="00F35A7F"/>
    <w:rsid w:val="00F36D12"/>
    <w:rsid w:val="00F37C2C"/>
    <w:rsid w:val="00F40616"/>
    <w:rsid w:val="00F40A27"/>
    <w:rsid w:val="00F41877"/>
    <w:rsid w:val="00F41F5F"/>
    <w:rsid w:val="00F428E7"/>
    <w:rsid w:val="00F44F8D"/>
    <w:rsid w:val="00F466C7"/>
    <w:rsid w:val="00F47139"/>
    <w:rsid w:val="00F47B21"/>
    <w:rsid w:val="00F525E7"/>
    <w:rsid w:val="00F53674"/>
    <w:rsid w:val="00F54383"/>
    <w:rsid w:val="00F61264"/>
    <w:rsid w:val="00F61FF0"/>
    <w:rsid w:val="00F6392E"/>
    <w:rsid w:val="00F64627"/>
    <w:rsid w:val="00F661FE"/>
    <w:rsid w:val="00F70B49"/>
    <w:rsid w:val="00F7135F"/>
    <w:rsid w:val="00F71C31"/>
    <w:rsid w:val="00F724CD"/>
    <w:rsid w:val="00F75071"/>
    <w:rsid w:val="00F75885"/>
    <w:rsid w:val="00F7686B"/>
    <w:rsid w:val="00F76D17"/>
    <w:rsid w:val="00F80210"/>
    <w:rsid w:val="00F82C55"/>
    <w:rsid w:val="00F82DC6"/>
    <w:rsid w:val="00F8341D"/>
    <w:rsid w:val="00F856AE"/>
    <w:rsid w:val="00F907E6"/>
    <w:rsid w:val="00F910B7"/>
    <w:rsid w:val="00F947F0"/>
    <w:rsid w:val="00F959B8"/>
    <w:rsid w:val="00F95AEA"/>
    <w:rsid w:val="00F96A07"/>
    <w:rsid w:val="00F96DED"/>
    <w:rsid w:val="00F97596"/>
    <w:rsid w:val="00FA0210"/>
    <w:rsid w:val="00FA1C97"/>
    <w:rsid w:val="00FA1CF8"/>
    <w:rsid w:val="00FA1D07"/>
    <w:rsid w:val="00FA1EC0"/>
    <w:rsid w:val="00FA29EA"/>
    <w:rsid w:val="00FA3341"/>
    <w:rsid w:val="00FA335F"/>
    <w:rsid w:val="00FB11D4"/>
    <w:rsid w:val="00FB2B2D"/>
    <w:rsid w:val="00FB3B48"/>
    <w:rsid w:val="00FB4A30"/>
    <w:rsid w:val="00FB57D1"/>
    <w:rsid w:val="00FC1C08"/>
    <w:rsid w:val="00FC2263"/>
    <w:rsid w:val="00FC2773"/>
    <w:rsid w:val="00FC2A39"/>
    <w:rsid w:val="00FC44C4"/>
    <w:rsid w:val="00FC4D24"/>
    <w:rsid w:val="00FC6D10"/>
    <w:rsid w:val="00FC7B06"/>
    <w:rsid w:val="00FD1A78"/>
    <w:rsid w:val="00FD29C2"/>
    <w:rsid w:val="00FD5D94"/>
    <w:rsid w:val="00FD7A30"/>
    <w:rsid w:val="00FE0079"/>
    <w:rsid w:val="00FE0156"/>
    <w:rsid w:val="00FE0CDD"/>
    <w:rsid w:val="00FE1540"/>
    <w:rsid w:val="00FE1B17"/>
    <w:rsid w:val="00FE203E"/>
    <w:rsid w:val="00FE3CCA"/>
    <w:rsid w:val="00FE4D5A"/>
    <w:rsid w:val="00FE7117"/>
    <w:rsid w:val="00FF0F58"/>
    <w:rsid w:val="00FF25D9"/>
    <w:rsid w:val="00FF2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B59B82A"/>
  <w15:chartTrackingRefBased/>
  <w15:docId w15:val="{EF30DA33-753B-4843-A1D9-33AF85BD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ind w:left="2160" w:hanging="2160"/>
      <w:outlineLvl w:val="1"/>
    </w:pPr>
    <w:rPr>
      <w:u w:val="single"/>
    </w:rPr>
  </w:style>
  <w:style w:type="paragraph" w:styleId="Heading3">
    <w:name w:val="heading 3"/>
    <w:basedOn w:val="Normal"/>
    <w:next w:val="Normal"/>
    <w:qFormat/>
    <w:pPr>
      <w:keepNext/>
      <w:outlineLvl w:val="2"/>
    </w:pPr>
    <w:rPr>
      <w:rFonts w:ascii="Times New Roman" w:hAnsi="Times New Roman"/>
      <w:sz w:val="20"/>
      <w:u w:val="single"/>
    </w:rPr>
  </w:style>
  <w:style w:type="paragraph" w:styleId="Heading4">
    <w:name w:val="heading 4"/>
    <w:basedOn w:val="Normal"/>
    <w:next w:val="Normal"/>
    <w:qFormat/>
    <w:pPr>
      <w:keepNext/>
      <w:keepLines/>
      <w:widowControl w:val="0"/>
      <w:jc w:val="both"/>
      <w:outlineLvl w:val="3"/>
    </w:pPr>
    <w:rPr>
      <w:b/>
    </w:rPr>
  </w:style>
  <w:style w:type="paragraph" w:styleId="Heading5">
    <w:name w:val="heading 5"/>
    <w:basedOn w:val="Normal"/>
    <w:next w:val="Normal"/>
    <w:qFormat/>
    <w:pPr>
      <w:keepNext/>
      <w:ind w:left="2160" w:hanging="2160"/>
      <w:outlineLvl w:val="4"/>
    </w:pPr>
    <w:rPr>
      <w:b/>
      <w:u w:val="single"/>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rPr>
      <w:rFonts w:ascii="Courier New" w:hAnsi="Courier New"/>
      <w:sz w:val="20"/>
    </w:rPr>
  </w:style>
  <w:style w:type="paragraph" w:styleId="BodyTextIndent">
    <w:name w:val="Body Text Indent"/>
    <w:basedOn w:val="Normal"/>
    <w:pPr>
      <w:ind w:left="2160" w:hanging="2160"/>
    </w:pPr>
  </w:style>
  <w:style w:type="paragraph" w:styleId="BodyTextIndent2">
    <w:name w:val="Body Text Indent 2"/>
    <w:basedOn w:val="Normal"/>
    <w:pPr>
      <w:ind w:left="720"/>
    </w:pPr>
  </w:style>
  <w:style w:type="paragraph" w:styleId="BodyText">
    <w:name w:val="Body Text"/>
    <w:basedOn w:val="Normal"/>
    <w:link w:val="BodyTextChar"/>
    <w:pPr>
      <w:spacing w:after="120"/>
      <w:jc w:val="both"/>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pPr>
      <w:numPr>
        <w:numId w:val="1"/>
      </w:numPr>
    </w:pPr>
    <w:rPr>
      <w:rFonts w:ascii="Times New Roman" w:hAnsi="Times New Roman"/>
      <w:sz w:val="20"/>
    </w:rPr>
  </w:style>
  <w:style w:type="paragraph" w:styleId="BodyText2">
    <w:name w:val="Body Text 2"/>
    <w:basedOn w:val="Normal"/>
    <w:link w:val="BodyText2Char"/>
    <w:rPr>
      <w:rFonts w:ascii="Times New Roman" w:hAnsi="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E956CF"/>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D40402"/>
    <w:rPr>
      <w:rFonts w:ascii="Arial" w:hAnsi="Arial"/>
      <w:sz w:val="24"/>
    </w:rPr>
  </w:style>
  <w:style w:type="character" w:customStyle="1" w:styleId="BodyText2Char">
    <w:name w:val="Body Text 2 Char"/>
    <w:link w:val="BodyText2"/>
    <w:rsid w:val="004462D8"/>
    <w:rPr>
      <w:sz w:val="24"/>
    </w:rPr>
  </w:style>
  <w:style w:type="paragraph" w:styleId="BalloonText">
    <w:name w:val="Balloon Text"/>
    <w:basedOn w:val="Normal"/>
    <w:link w:val="BalloonTextChar"/>
    <w:rsid w:val="003F49F7"/>
    <w:rPr>
      <w:rFonts w:ascii="Tahoma" w:hAnsi="Tahoma" w:cs="Tahoma"/>
      <w:sz w:val="16"/>
      <w:szCs w:val="16"/>
    </w:rPr>
  </w:style>
  <w:style w:type="character" w:customStyle="1" w:styleId="BalloonTextChar">
    <w:name w:val="Balloon Text Char"/>
    <w:link w:val="BalloonText"/>
    <w:rsid w:val="003F49F7"/>
    <w:rPr>
      <w:rFonts w:ascii="Tahoma" w:hAnsi="Tahoma" w:cs="Tahoma"/>
      <w:sz w:val="16"/>
      <w:szCs w:val="16"/>
    </w:rPr>
  </w:style>
  <w:style w:type="character" w:customStyle="1" w:styleId="FooterChar">
    <w:name w:val="Footer Char"/>
    <w:link w:val="Footer"/>
    <w:uiPriority w:val="99"/>
    <w:rsid w:val="0097315C"/>
    <w:rPr>
      <w:rFonts w:ascii="Arial" w:hAnsi="Arial"/>
      <w:sz w:val="24"/>
    </w:rPr>
  </w:style>
  <w:style w:type="paragraph" w:styleId="ListParagraph">
    <w:name w:val="List Paragraph"/>
    <w:basedOn w:val="Normal"/>
    <w:uiPriority w:val="34"/>
    <w:qFormat/>
    <w:rsid w:val="00C71EF3"/>
    <w:pPr>
      <w:ind w:left="720"/>
    </w:pPr>
  </w:style>
  <w:style w:type="table" w:styleId="TableGrid">
    <w:name w:val="Table Grid"/>
    <w:basedOn w:val="TableNormal"/>
    <w:rsid w:val="00DC3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5EE8"/>
    <w:pPr>
      <w:spacing w:before="100" w:beforeAutospacing="1" w:after="100" w:afterAutospacing="1"/>
    </w:pPr>
    <w:rPr>
      <w:rFonts w:ascii="Times New Roman" w:eastAsiaTheme="minorEastAsia" w:hAnsi="Times New Roman"/>
      <w:szCs w:val="24"/>
    </w:rPr>
  </w:style>
  <w:style w:type="paragraph" w:styleId="FootnoteText">
    <w:name w:val="footnote text"/>
    <w:basedOn w:val="Normal"/>
    <w:link w:val="FootnoteTextChar"/>
    <w:rsid w:val="009330CD"/>
    <w:rPr>
      <w:sz w:val="20"/>
    </w:rPr>
  </w:style>
  <w:style w:type="character" w:customStyle="1" w:styleId="FootnoteTextChar">
    <w:name w:val="Footnote Text Char"/>
    <w:basedOn w:val="DefaultParagraphFont"/>
    <w:link w:val="FootnoteText"/>
    <w:rsid w:val="009330CD"/>
    <w:rPr>
      <w:rFonts w:ascii="Arial" w:hAnsi="Arial"/>
    </w:rPr>
  </w:style>
  <w:style w:type="character" w:styleId="FootnoteReference">
    <w:name w:val="footnote reference"/>
    <w:basedOn w:val="DefaultParagraphFont"/>
    <w:rsid w:val="009330CD"/>
    <w:rPr>
      <w:vertAlign w:val="superscript"/>
    </w:rPr>
  </w:style>
  <w:style w:type="character" w:styleId="CommentReference">
    <w:name w:val="annotation reference"/>
    <w:basedOn w:val="DefaultParagraphFont"/>
    <w:rsid w:val="002276FE"/>
    <w:rPr>
      <w:sz w:val="16"/>
      <w:szCs w:val="16"/>
    </w:rPr>
  </w:style>
  <w:style w:type="paragraph" w:styleId="CommentText">
    <w:name w:val="annotation text"/>
    <w:basedOn w:val="Normal"/>
    <w:link w:val="CommentTextChar"/>
    <w:rsid w:val="002276FE"/>
    <w:rPr>
      <w:sz w:val="20"/>
    </w:rPr>
  </w:style>
  <w:style w:type="character" w:customStyle="1" w:styleId="CommentTextChar">
    <w:name w:val="Comment Text Char"/>
    <w:basedOn w:val="DefaultParagraphFont"/>
    <w:link w:val="CommentText"/>
    <w:rsid w:val="002276FE"/>
    <w:rPr>
      <w:rFonts w:ascii="Arial" w:hAnsi="Arial"/>
    </w:rPr>
  </w:style>
  <w:style w:type="paragraph" w:styleId="CommentSubject">
    <w:name w:val="annotation subject"/>
    <w:basedOn w:val="CommentText"/>
    <w:next w:val="CommentText"/>
    <w:link w:val="CommentSubjectChar"/>
    <w:rsid w:val="002276FE"/>
    <w:rPr>
      <w:b/>
      <w:bCs/>
    </w:rPr>
  </w:style>
  <w:style w:type="character" w:customStyle="1" w:styleId="CommentSubjectChar">
    <w:name w:val="Comment Subject Char"/>
    <w:basedOn w:val="CommentTextChar"/>
    <w:link w:val="CommentSubject"/>
    <w:rsid w:val="002276FE"/>
    <w:rPr>
      <w:rFonts w:ascii="Arial" w:hAnsi="Arial"/>
      <w:b/>
      <w:bCs/>
    </w:rPr>
  </w:style>
  <w:style w:type="character" w:customStyle="1" w:styleId="apple-converted-space">
    <w:name w:val="apple-converted-space"/>
    <w:basedOn w:val="DefaultParagraphFont"/>
    <w:rsid w:val="00FC2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92876">
      <w:bodyDiv w:val="1"/>
      <w:marLeft w:val="0"/>
      <w:marRight w:val="0"/>
      <w:marTop w:val="0"/>
      <w:marBottom w:val="0"/>
      <w:divBdr>
        <w:top w:val="none" w:sz="0" w:space="0" w:color="auto"/>
        <w:left w:val="none" w:sz="0" w:space="0" w:color="auto"/>
        <w:bottom w:val="none" w:sz="0" w:space="0" w:color="auto"/>
        <w:right w:val="none" w:sz="0" w:space="0" w:color="auto"/>
      </w:divBdr>
    </w:div>
    <w:div w:id="392126434">
      <w:bodyDiv w:val="1"/>
      <w:marLeft w:val="0"/>
      <w:marRight w:val="0"/>
      <w:marTop w:val="0"/>
      <w:marBottom w:val="0"/>
      <w:divBdr>
        <w:top w:val="none" w:sz="0" w:space="0" w:color="auto"/>
        <w:left w:val="none" w:sz="0" w:space="0" w:color="auto"/>
        <w:bottom w:val="none" w:sz="0" w:space="0" w:color="auto"/>
        <w:right w:val="none" w:sz="0" w:space="0" w:color="auto"/>
      </w:divBdr>
    </w:div>
    <w:div w:id="949556820">
      <w:bodyDiv w:val="1"/>
      <w:marLeft w:val="0"/>
      <w:marRight w:val="0"/>
      <w:marTop w:val="0"/>
      <w:marBottom w:val="0"/>
      <w:divBdr>
        <w:top w:val="none" w:sz="0" w:space="0" w:color="auto"/>
        <w:left w:val="none" w:sz="0" w:space="0" w:color="auto"/>
        <w:bottom w:val="none" w:sz="0" w:space="0" w:color="auto"/>
        <w:right w:val="none" w:sz="0" w:space="0" w:color="auto"/>
      </w:divBdr>
    </w:div>
    <w:div w:id="1017928529">
      <w:bodyDiv w:val="1"/>
      <w:marLeft w:val="0"/>
      <w:marRight w:val="0"/>
      <w:marTop w:val="0"/>
      <w:marBottom w:val="0"/>
      <w:divBdr>
        <w:top w:val="none" w:sz="0" w:space="0" w:color="auto"/>
        <w:left w:val="none" w:sz="0" w:space="0" w:color="auto"/>
        <w:bottom w:val="none" w:sz="0" w:space="0" w:color="auto"/>
        <w:right w:val="none" w:sz="0" w:space="0" w:color="auto"/>
      </w:divBdr>
    </w:div>
    <w:div w:id="1123496965">
      <w:bodyDiv w:val="1"/>
      <w:marLeft w:val="0"/>
      <w:marRight w:val="0"/>
      <w:marTop w:val="0"/>
      <w:marBottom w:val="0"/>
      <w:divBdr>
        <w:top w:val="none" w:sz="0" w:space="0" w:color="auto"/>
        <w:left w:val="none" w:sz="0" w:space="0" w:color="auto"/>
        <w:bottom w:val="none" w:sz="0" w:space="0" w:color="auto"/>
        <w:right w:val="none" w:sz="0" w:space="0" w:color="auto"/>
      </w:divBdr>
    </w:div>
    <w:div w:id="1465197915">
      <w:bodyDiv w:val="1"/>
      <w:marLeft w:val="0"/>
      <w:marRight w:val="0"/>
      <w:marTop w:val="0"/>
      <w:marBottom w:val="0"/>
      <w:divBdr>
        <w:top w:val="none" w:sz="0" w:space="0" w:color="auto"/>
        <w:left w:val="none" w:sz="0" w:space="0" w:color="auto"/>
        <w:bottom w:val="none" w:sz="0" w:space="0" w:color="auto"/>
        <w:right w:val="none" w:sz="0" w:space="0" w:color="auto"/>
      </w:divBdr>
    </w:div>
    <w:div w:id="1585258529">
      <w:bodyDiv w:val="1"/>
      <w:marLeft w:val="0"/>
      <w:marRight w:val="0"/>
      <w:marTop w:val="0"/>
      <w:marBottom w:val="0"/>
      <w:divBdr>
        <w:top w:val="none" w:sz="0" w:space="0" w:color="auto"/>
        <w:left w:val="none" w:sz="0" w:space="0" w:color="auto"/>
        <w:bottom w:val="none" w:sz="0" w:space="0" w:color="auto"/>
        <w:right w:val="none" w:sz="0" w:space="0" w:color="auto"/>
      </w:divBdr>
    </w:div>
    <w:div w:id="1857846196">
      <w:bodyDiv w:val="1"/>
      <w:marLeft w:val="0"/>
      <w:marRight w:val="0"/>
      <w:marTop w:val="0"/>
      <w:marBottom w:val="0"/>
      <w:divBdr>
        <w:top w:val="none" w:sz="0" w:space="0" w:color="auto"/>
        <w:left w:val="none" w:sz="0" w:space="0" w:color="auto"/>
        <w:bottom w:val="none" w:sz="0" w:space="0" w:color="auto"/>
        <w:right w:val="none" w:sz="0" w:space="0" w:color="auto"/>
      </w:divBdr>
    </w:div>
    <w:div w:id="1969704392">
      <w:bodyDiv w:val="1"/>
      <w:marLeft w:val="0"/>
      <w:marRight w:val="0"/>
      <w:marTop w:val="0"/>
      <w:marBottom w:val="0"/>
      <w:divBdr>
        <w:top w:val="none" w:sz="0" w:space="0" w:color="auto"/>
        <w:left w:val="none" w:sz="0" w:space="0" w:color="auto"/>
        <w:bottom w:val="none" w:sz="0" w:space="0" w:color="auto"/>
        <w:right w:val="none" w:sz="0" w:space="0" w:color="auto"/>
      </w:divBdr>
    </w:div>
    <w:div w:id="199799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ol.wioa_policy@nebraska.gov" TargetMode="External"/><Relationship Id="rId13" Type="http://schemas.openxmlformats.org/officeDocument/2006/relationships/hyperlink" Target="mailto:joan.modrell@nebrask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dol.wioa_policy@nebrask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modrell@nebrask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im.schreiner@nebraska.gov" TargetMode="External"/><Relationship Id="rId4" Type="http://schemas.openxmlformats.org/officeDocument/2006/relationships/settings" Target="settings.xml"/><Relationship Id="rId9" Type="http://schemas.openxmlformats.org/officeDocument/2006/relationships/hyperlink" Target="mailto:joan.modrell@nebraska.gov"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IA%20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3603A-48E7-4F63-8219-966EEF84F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WIA policy.dot</Template>
  <TotalTime>20</TotalTime>
  <Pages>11</Pages>
  <Words>3216</Words>
  <Characters>17980</Characters>
  <Application>Microsoft Office Word</Application>
  <DocSecurity>8</DocSecurity>
  <Lines>149</Lines>
  <Paragraphs>42</Paragraphs>
  <ScaleCrop>false</ScaleCrop>
  <HeadingPairs>
    <vt:vector size="2" baseType="variant">
      <vt:variant>
        <vt:lpstr>Title</vt:lpstr>
      </vt:variant>
      <vt:variant>
        <vt:i4>1</vt:i4>
      </vt:variant>
    </vt:vector>
  </HeadingPairs>
  <TitlesOfParts>
    <vt:vector size="1" baseType="lpstr">
      <vt:lpstr>Subject:</vt:lpstr>
    </vt:vector>
  </TitlesOfParts>
  <Company>Dell Computer Corporation</Company>
  <LinksUpToDate>false</LinksUpToDate>
  <CharactersWithSpaces>21154</CharactersWithSpaces>
  <SharedDoc>false</SharedDoc>
  <HLinks>
    <vt:vector size="12" baseType="variant">
      <vt:variant>
        <vt:i4>6422540</vt:i4>
      </vt:variant>
      <vt:variant>
        <vt:i4>3</vt:i4>
      </vt:variant>
      <vt:variant>
        <vt:i4>0</vt:i4>
      </vt:variant>
      <vt:variant>
        <vt:i4>5</vt:i4>
      </vt:variant>
      <vt:variant>
        <vt:lpwstr>mailto:joan.modrell@nebraska.gov</vt:lpwstr>
      </vt:variant>
      <vt:variant>
        <vt:lpwstr/>
      </vt:variant>
      <vt:variant>
        <vt:i4>4128840</vt:i4>
      </vt:variant>
      <vt:variant>
        <vt:i4>0</vt:i4>
      </vt:variant>
      <vt:variant>
        <vt:i4>0</vt:i4>
      </vt:variant>
      <vt:variant>
        <vt:i4>5</vt:i4>
      </vt:variant>
      <vt:variant>
        <vt:lpwstr>mailto:jan.fox@nebraska.gov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Debra A. Walter</dc:creator>
  <cp:keywords/>
  <cp:lastModifiedBy>Andersen, Deb</cp:lastModifiedBy>
  <cp:revision>8</cp:revision>
  <cp:lastPrinted>2016-08-23T19:21:00Z</cp:lastPrinted>
  <dcterms:created xsi:type="dcterms:W3CDTF">2016-09-22T20:40:00Z</dcterms:created>
  <dcterms:modified xsi:type="dcterms:W3CDTF">2016-09-22T21:00:00Z</dcterms:modified>
</cp:coreProperties>
</file>