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1CB1" w14:textId="47FEE645" w:rsidR="00EF63AD" w:rsidRDefault="00EF63AD" w:rsidP="00EF63AD">
      <w:pPr>
        <w:spacing w:before="240" w:after="240"/>
        <w:jc w:val="center"/>
        <w:rPr>
          <w:rFonts w:ascii="Arial" w:eastAsia="Times New Roman" w:hAnsi="Arial" w:cs="Arial"/>
          <w:b/>
          <w:color w:val="00607F"/>
          <w:sz w:val="24"/>
          <w:szCs w:val="22"/>
        </w:rPr>
      </w:pPr>
      <w:bookmarkStart w:id="0" w:name="_GoBack"/>
      <w:bookmarkEnd w:id="0"/>
      <w:r w:rsidRPr="000D7623">
        <w:rPr>
          <w:rFonts w:ascii="Arial" w:eastAsia="Times New Roman" w:hAnsi="Arial" w:cs="Arial"/>
          <w:b/>
          <w:color w:val="00607F"/>
          <w:sz w:val="24"/>
          <w:szCs w:val="22"/>
        </w:rPr>
        <w:t>Memorandums of Understand</w:t>
      </w:r>
      <w:r w:rsidR="00661BB7" w:rsidRPr="000D7623">
        <w:rPr>
          <w:rFonts w:ascii="Arial" w:eastAsia="Times New Roman" w:hAnsi="Arial" w:cs="Arial"/>
          <w:b/>
          <w:color w:val="00607F"/>
          <w:sz w:val="24"/>
          <w:szCs w:val="22"/>
        </w:rPr>
        <w:t>ing</w:t>
      </w:r>
      <w:r w:rsidRPr="000D7623">
        <w:rPr>
          <w:rFonts w:ascii="Arial" w:eastAsia="Times New Roman" w:hAnsi="Arial" w:cs="Arial"/>
          <w:b/>
          <w:color w:val="00607F"/>
          <w:sz w:val="24"/>
          <w:szCs w:val="22"/>
        </w:rPr>
        <w:t xml:space="preserve"> and Funding of </w:t>
      </w:r>
      <w:r w:rsidR="00FB013A" w:rsidRPr="000D7623">
        <w:rPr>
          <w:rFonts w:ascii="Arial" w:eastAsia="Times New Roman" w:hAnsi="Arial" w:cs="Arial"/>
          <w:b/>
          <w:color w:val="00607F"/>
          <w:sz w:val="24"/>
          <w:szCs w:val="22"/>
        </w:rPr>
        <w:t xml:space="preserve">Local Workforce Delivery System </w:t>
      </w:r>
      <w:r w:rsidRPr="000D7623">
        <w:rPr>
          <w:rFonts w:ascii="Arial" w:eastAsia="Times New Roman" w:hAnsi="Arial" w:cs="Arial"/>
          <w:b/>
          <w:color w:val="00607F"/>
          <w:sz w:val="24"/>
          <w:szCs w:val="22"/>
        </w:rPr>
        <w:t>Operations</w:t>
      </w:r>
      <w:r w:rsidR="009B48FA">
        <w:rPr>
          <w:rFonts w:ascii="Arial" w:eastAsia="Times New Roman" w:hAnsi="Arial" w:cs="Arial"/>
          <w:b/>
          <w:color w:val="00607F"/>
          <w:sz w:val="24"/>
          <w:szCs w:val="22"/>
        </w:rPr>
        <w:t>, Change 1</w:t>
      </w:r>
    </w:p>
    <w:p w14:paraId="5E58069B" w14:textId="4CD0FC56" w:rsidR="00167F82" w:rsidRDefault="00167F82" w:rsidP="00EF63AD">
      <w:pPr>
        <w:spacing w:before="240" w:after="240"/>
        <w:jc w:val="center"/>
        <w:rPr>
          <w:rFonts w:ascii="Arial" w:eastAsia="Times New Roman" w:hAnsi="Arial" w:cs="Arial"/>
          <w:b/>
          <w:color w:val="00607F"/>
          <w:sz w:val="24"/>
          <w:szCs w:val="22"/>
        </w:rPr>
      </w:pPr>
    </w:p>
    <w:p w14:paraId="24DAD482" w14:textId="77777777" w:rsidR="00617BF6" w:rsidRPr="00061E8F" w:rsidRDefault="00617BF6" w:rsidP="009E5ADC">
      <w:pPr>
        <w:pStyle w:val="Heading1"/>
        <w:pBdr>
          <w:bottom w:val="single" w:sz="12" w:space="1" w:color="FFC843"/>
        </w:pBdr>
        <w:spacing w:before="240" w:after="240"/>
        <w:jc w:val="both"/>
        <w:rPr>
          <w:rFonts w:ascii="Arial" w:hAnsi="Arial" w:cs="Arial"/>
          <w:b/>
          <w:color w:val="00607F"/>
          <w:sz w:val="22"/>
          <w:szCs w:val="22"/>
          <w:u w:val="none"/>
        </w:rPr>
      </w:pPr>
      <w:bookmarkStart w:id="1" w:name="_Toc466468597"/>
      <w:bookmarkStart w:id="2" w:name="_Toc467220906"/>
      <w:bookmarkStart w:id="3" w:name="_Toc468097979"/>
      <w:bookmarkStart w:id="4" w:name="_Toc468098293"/>
      <w:bookmarkStart w:id="5" w:name="_Toc468099927"/>
      <w:bookmarkStart w:id="6" w:name="_Toc468114171"/>
      <w:bookmarkStart w:id="7" w:name="_Toc469576365"/>
      <w:bookmarkStart w:id="8" w:name="_Toc471300534"/>
      <w:bookmarkStart w:id="9" w:name="_Toc471374136"/>
      <w:bookmarkStart w:id="10" w:name="_Toc471566622"/>
      <w:bookmarkStart w:id="11" w:name="_Toc471809827"/>
      <w:bookmarkStart w:id="12" w:name="_Toc472617992"/>
      <w:bookmarkStart w:id="13" w:name="_Toc472667433"/>
      <w:bookmarkStart w:id="14" w:name="_Toc472932544"/>
      <w:bookmarkStart w:id="15" w:name="_Toc472963471"/>
      <w:bookmarkStart w:id="16" w:name="_Toc473028129"/>
      <w:bookmarkStart w:id="17" w:name="_Toc475951579"/>
      <w:bookmarkStart w:id="18" w:name="_Toc475955627"/>
      <w:bookmarkStart w:id="19" w:name="_Toc476061850"/>
      <w:r w:rsidRPr="00061E8F">
        <w:rPr>
          <w:rFonts w:ascii="Arial" w:hAnsi="Arial" w:cs="Arial"/>
          <w:b/>
          <w:color w:val="00607F"/>
          <w:sz w:val="22"/>
          <w:szCs w:val="22"/>
          <w:u w:val="none"/>
        </w:rPr>
        <w:t>REFERENCE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A1733AC" w14:textId="22579EA4" w:rsidR="00154ADB" w:rsidRPr="00061E8F" w:rsidRDefault="00154ADB" w:rsidP="0020317C">
      <w:pPr>
        <w:spacing w:before="240" w:after="240"/>
        <w:jc w:val="both"/>
        <w:rPr>
          <w:rFonts w:ascii="Arial" w:eastAsia="Times New Roman" w:hAnsi="Arial" w:cs="Arial"/>
          <w:spacing w:val="-1"/>
          <w:sz w:val="22"/>
          <w:szCs w:val="22"/>
        </w:rPr>
      </w:pPr>
      <w:r w:rsidRPr="00061E8F">
        <w:rPr>
          <w:rFonts w:ascii="Arial" w:eastAsia="Times New Roman" w:hAnsi="Arial" w:cs="Arial"/>
          <w:spacing w:val="-1"/>
          <w:sz w:val="22"/>
          <w:szCs w:val="22"/>
        </w:rPr>
        <w:t>Workforce Innovation and Opportunity Act of 2014 (WIOA)</w:t>
      </w:r>
      <w:r w:rsidR="00191593" w:rsidRPr="00061E8F">
        <w:rPr>
          <w:rFonts w:ascii="Arial" w:eastAsia="Times New Roman" w:hAnsi="Arial" w:cs="Arial"/>
          <w:spacing w:val="-1"/>
          <w:sz w:val="22"/>
          <w:szCs w:val="22"/>
        </w:rPr>
        <w:t xml:space="preserve"> </w:t>
      </w:r>
      <w:r w:rsidR="000123D4">
        <w:rPr>
          <w:rFonts w:ascii="Arial" w:eastAsia="Times New Roman" w:hAnsi="Arial" w:cs="Arial"/>
          <w:spacing w:val="-1"/>
          <w:sz w:val="22"/>
          <w:szCs w:val="22"/>
        </w:rPr>
        <w:t xml:space="preserve">Secs. 3, </w:t>
      </w:r>
      <w:r w:rsidR="002557E4" w:rsidRPr="00061E8F">
        <w:rPr>
          <w:rFonts w:ascii="Arial" w:eastAsia="Times New Roman" w:hAnsi="Arial" w:cs="Arial"/>
          <w:spacing w:val="-1"/>
          <w:sz w:val="22"/>
          <w:szCs w:val="22"/>
        </w:rPr>
        <w:t xml:space="preserve">101, 107, </w:t>
      </w:r>
      <w:r w:rsidR="006D0EAB" w:rsidRPr="00061E8F">
        <w:rPr>
          <w:rFonts w:ascii="Arial" w:eastAsia="Times New Roman" w:hAnsi="Arial" w:cs="Arial"/>
          <w:spacing w:val="-1"/>
          <w:sz w:val="22"/>
          <w:szCs w:val="22"/>
        </w:rPr>
        <w:t xml:space="preserve">121, </w:t>
      </w:r>
      <w:r w:rsidR="000C5076">
        <w:rPr>
          <w:rFonts w:ascii="Arial" w:eastAsia="Times New Roman" w:hAnsi="Arial" w:cs="Arial"/>
          <w:spacing w:val="-1"/>
          <w:sz w:val="22"/>
          <w:szCs w:val="22"/>
        </w:rPr>
        <w:t xml:space="preserve">123, 129, </w:t>
      </w:r>
      <w:r w:rsidR="00E00CE6" w:rsidRPr="00061E8F">
        <w:rPr>
          <w:rFonts w:ascii="Arial" w:eastAsia="Times New Roman" w:hAnsi="Arial" w:cs="Arial"/>
          <w:spacing w:val="-1"/>
          <w:sz w:val="22"/>
          <w:szCs w:val="22"/>
        </w:rPr>
        <w:t>134</w:t>
      </w:r>
      <w:r w:rsidR="006D0EAB" w:rsidRPr="00061E8F">
        <w:rPr>
          <w:rFonts w:ascii="Arial" w:eastAsia="Times New Roman" w:hAnsi="Arial" w:cs="Arial"/>
          <w:spacing w:val="-1"/>
          <w:sz w:val="22"/>
          <w:szCs w:val="22"/>
        </w:rPr>
        <w:t xml:space="preserve">, </w:t>
      </w:r>
      <w:r w:rsidR="000C5076">
        <w:rPr>
          <w:rFonts w:ascii="Arial" w:eastAsia="Times New Roman" w:hAnsi="Arial" w:cs="Arial"/>
          <w:spacing w:val="-1"/>
          <w:sz w:val="22"/>
          <w:szCs w:val="22"/>
        </w:rPr>
        <w:t xml:space="preserve">188, </w:t>
      </w:r>
      <w:r w:rsidR="006D0EAB" w:rsidRPr="00061E8F">
        <w:rPr>
          <w:rFonts w:ascii="Arial" w:eastAsia="Times New Roman" w:hAnsi="Arial" w:cs="Arial"/>
          <w:spacing w:val="-1"/>
          <w:sz w:val="22"/>
          <w:szCs w:val="22"/>
        </w:rPr>
        <w:t xml:space="preserve">and </w:t>
      </w:r>
      <w:r w:rsidR="006D0EAB" w:rsidRPr="00061E8F">
        <w:rPr>
          <w:rFonts w:ascii="Arial" w:hAnsi="Arial" w:cs="Arial"/>
          <w:spacing w:val="-1"/>
          <w:sz w:val="22"/>
          <w:szCs w:val="22"/>
        </w:rPr>
        <w:t>503</w:t>
      </w:r>
      <w:r w:rsidRPr="00061E8F">
        <w:rPr>
          <w:rFonts w:ascii="Arial" w:eastAsia="Times New Roman" w:hAnsi="Arial" w:cs="Arial"/>
          <w:spacing w:val="-1"/>
          <w:sz w:val="22"/>
          <w:szCs w:val="22"/>
        </w:rPr>
        <w:t xml:space="preserve">; </w:t>
      </w:r>
      <w:r w:rsidR="002557E4" w:rsidRPr="00061E8F">
        <w:rPr>
          <w:rFonts w:ascii="Arial" w:hAnsi="Arial" w:cs="Arial"/>
          <w:spacing w:val="-1"/>
          <w:sz w:val="22"/>
          <w:szCs w:val="22"/>
        </w:rPr>
        <w:t>Carl D. Perkins Career and Technical Education Act of 2006</w:t>
      </w:r>
      <w:r w:rsidR="00560C64" w:rsidRPr="00061E8F">
        <w:rPr>
          <w:rFonts w:ascii="Arial" w:hAnsi="Arial" w:cs="Arial"/>
          <w:spacing w:val="-1"/>
          <w:sz w:val="22"/>
          <w:szCs w:val="22"/>
        </w:rPr>
        <w:t xml:space="preserve"> (Perkins Act)</w:t>
      </w:r>
      <w:r w:rsidR="002A07FE" w:rsidRPr="00061E8F">
        <w:rPr>
          <w:rFonts w:ascii="Arial" w:hAnsi="Arial" w:cs="Arial"/>
          <w:spacing w:val="-1"/>
          <w:sz w:val="22"/>
          <w:szCs w:val="22"/>
        </w:rPr>
        <w:t>;</w:t>
      </w:r>
      <w:r w:rsidR="002557E4" w:rsidRPr="00061E8F">
        <w:rPr>
          <w:rFonts w:ascii="Arial" w:hAnsi="Arial" w:cs="Arial"/>
          <w:spacing w:val="-1"/>
          <w:sz w:val="22"/>
          <w:szCs w:val="22"/>
        </w:rPr>
        <w:t xml:space="preserve"> </w:t>
      </w:r>
      <w:r w:rsidRPr="00061E8F">
        <w:rPr>
          <w:rFonts w:ascii="Arial" w:eastAsia="Times New Roman" w:hAnsi="Arial" w:cs="Arial"/>
          <w:spacing w:val="-1"/>
          <w:sz w:val="22"/>
          <w:szCs w:val="22"/>
        </w:rPr>
        <w:t>WIOA Joint Rule for Unified and Combined State Plans, Performance Accountability, and the One-Stop System Joint Provisions, Final Rule</w:t>
      </w:r>
      <w:r w:rsidR="00C42529" w:rsidRPr="00061E8F">
        <w:rPr>
          <w:rFonts w:ascii="Arial" w:eastAsia="Times New Roman" w:hAnsi="Arial" w:cs="Arial"/>
          <w:spacing w:val="-1"/>
          <w:sz w:val="22"/>
          <w:szCs w:val="22"/>
        </w:rPr>
        <w:t>,</w:t>
      </w:r>
      <w:r w:rsidRPr="00061E8F">
        <w:rPr>
          <w:rFonts w:ascii="Arial" w:eastAsia="Times New Roman" w:hAnsi="Arial" w:cs="Arial"/>
          <w:spacing w:val="-1"/>
          <w:sz w:val="22"/>
          <w:szCs w:val="22"/>
        </w:rPr>
        <w:t xml:space="preserve"> Part 678, Subparts </w:t>
      </w:r>
      <w:r w:rsidR="005F2625" w:rsidRPr="00061E8F">
        <w:rPr>
          <w:rFonts w:ascii="Arial" w:eastAsia="Times New Roman" w:hAnsi="Arial" w:cs="Arial"/>
          <w:spacing w:val="-1"/>
          <w:sz w:val="22"/>
          <w:szCs w:val="22"/>
        </w:rPr>
        <w:t>B through E</w:t>
      </w:r>
      <w:r w:rsidRPr="00061E8F">
        <w:rPr>
          <w:rFonts w:ascii="Arial" w:eastAsia="Times New Roman" w:hAnsi="Arial" w:cs="Arial"/>
          <w:spacing w:val="-1"/>
          <w:sz w:val="22"/>
          <w:szCs w:val="22"/>
        </w:rPr>
        <w:t xml:space="preserve"> and G; 2 CFR </w:t>
      </w:r>
      <w:r w:rsidR="0040034D" w:rsidRPr="00061E8F">
        <w:rPr>
          <w:rFonts w:ascii="Arial" w:eastAsia="Times New Roman" w:hAnsi="Arial" w:cs="Arial"/>
          <w:spacing w:val="-1"/>
          <w:sz w:val="22"/>
          <w:szCs w:val="22"/>
        </w:rPr>
        <w:t>Part</w:t>
      </w:r>
      <w:r w:rsidR="006B6268" w:rsidRPr="00061E8F">
        <w:rPr>
          <w:rFonts w:ascii="Arial" w:eastAsia="Times New Roman" w:hAnsi="Arial" w:cs="Arial"/>
          <w:spacing w:val="-1"/>
          <w:sz w:val="22"/>
          <w:szCs w:val="22"/>
        </w:rPr>
        <w:t>s</w:t>
      </w:r>
      <w:r w:rsidR="0040034D" w:rsidRPr="00061E8F">
        <w:rPr>
          <w:rFonts w:ascii="Arial" w:eastAsia="Times New Roman" w:hAnsi="Arial" w:cs="Arial"/>
          <w:spacing w:val="-1"/>
          <w:sz w:val="22"/>
          <w:szCs w:val="22"/>
        </w:rPr>
        <w:t xml:space="preserve"> 200</w:t>
      </w:r>
      <w:r w:rsidR="006B6268" w:rsidRPr="00061E8F">
        <w:rPr>
          <w:rFonts w:ascii="Arial" w:eastAsia="Times New Roman" w:hAnsi="Arial" w:cs="Arial"/>
          <w:spacing w:val="-1"/>
          <w:sz w:val="22"/>
          <w:szCs w:val="22"/>
        </w:rPr>
        <w:t xml:space="preserve"> and 2900</w:t>
      </w:r>
      <w:r w:rsidR="0040034D" w:rsidRPr="00061E8F">
        <w:rPr>
          <w:rFonts w:ascii="Arial" w:eastAsia="Times New Roman" w:hAnsi="Arial" w:cs="Arial"/>
          <w:spacing w:val="-1"/>
          <w:sz w:val="22"/>
          <w:szCs w:val="22"/>
        </w:rPr>
        <w:t>, Uniform Administrative Requirements, Cost Principles, and Audit Requirements for Federal Awards (</w:t>
      </w:r>
      <w:r w:rsidR="00441091" w:rsidRPr="00061E8F">
        <w:rPr>
          <w:rFonts w:ascii="Arial" w:eastAsia="Times New Roman" w:hAnsi="Arial" w:cs="Arial"/>
          <w:spacing w:val="-1"/>
          <w:sz w:val="22"/>
          <w:szCs w:val="22"/>
        </w:rPr>
        <w:t>Uniform Guidance)</w:t>
      </w:r>
      <w:r w:rsidRPr="00061E8F">
        <w:rPr>
          <w:rFonts w:ascii="Arial" w:eastAsia="Times New Roman" w:hAnsi="Arial" w:cs="Arial"/>
          <w:spacing w:val="-1"/>
          <w:sz w:val="22"/>
          <w:szCs w:val="22"/>
        </w:rPr>
        <w:t>; TEGL</w:t>
      </w:r>
      <w:r w:rsidR="008C5713" w:rsidRPr="00061E8F">
        <w:rPr>
          <w:rFonts w:ascii="Arial" w:eastAsia="Times New Roman" w:hAnsi="Arial" w:cs="Arial"/>
          <w:spacing w:val="-1"/>
          <w:sz w:val="22"/>
          <w:szCs w:val="22"/>
        </w:rPr>
        <w:t>s</w:t>
      </w:r>
      <w:r w:rsidRPr="00061E8F">
        <w:rPr>
          <w:rFonts w:ascii="Arial" w:eastAsia="Times New Roman" w:hAnsi="Arial" w:cs="Arial"/>
          <w:spacing w:val="-1"/>
          <w:sz w:val="22"/>
          <w:szCs w:val="22"/>
        </w:rPr>
        <w:t xml:space="preserve"> </w:t>
      </w:r>
      <w:r w:rsidR="008C5713" w:rsidRPr="00061E8F">
        <w:rPr>
          <w:rFonts w:ascii="Arial" w:eastAsia="Times New Roman" w:hAnsi="Arial" w:cs="Arial"/>
          <w:spacing w:val="-1"/>
          <w:sz w:val="22"/>
          <w:szCs w:val="22"/>
        </w:rPr>
        <w:t>17-16</w:t>
      </w:r>
      <w:r w:rsidR="003011FB" w:rsidRPr="00061E8F">
        <w:rPr>
          <w:rFonts w:ascii="Arial" w:eastAsia="Times New Roman" w:hAnsi="Arial" w:cs="Arial"/>
          <w:spacing w:val="-1"/>
          <w:sz w:val="22"/>
          <w:szCs w:val="22"/>
        </w:rPr>
        <w:t xml:space="preserve"> </w:t>
      </w:r>
      <w:r w:rsidR="006B6268" w:rsidRPr="00061E8F">
        <w:rPr>
          <w:rFonts w:ascii="Arial" w:eastAsia="Times New Roman" w:hAnsi="Arial" w:cs="Arial"/>
          <w:spacing w:val="-1"/>
          <w:sz w:val="22"/>
          <w:szCs w:val="22"/>
        </w:rPr>
        <w:t>and 27-14</w:t>
      </w:r>
      <w:r w:rsidRPr="00061E8F">
        <w:rPr>
          <w:rFonts w:ascii="Arial" w:eastAsia="Times New Roman" w:hAnsi="Arial" w:cs="Arial"/>
          <w:spacing w:val="-1"/>
          <w:sz w:val="22"/>
          <w:szCs w:val="22"/>
        </w:rPr>
        <w:t xml:space="preserve">; </w:t>
      </w:r>
      <w:r w:rsidR="0020317C" w:rsidRPr="00061E8F">
        <w:rPr>
          <w:rFonts w:ascii="Arial" w:hAnsi="Arial" w:cs="Arial"/>
          <w:sz w:val="22"/>
          <w:szCs w:val="22"/>
        </w:rPr>
        <w:t>One-stop Comprehensive Financial Management Technical Assistance Guide</w:t>
      </w:r>
      <w:r w:rsidR="003965C7">
        <w:rPr>
          <w:rFonts w:ascii="Arial" w:hAnsi="Arial" w:cs="Arial"/>
          <w:sz w:val="22"/>
          <w:szCs w:val="22"/>
        </w:rPr>
        <w:t>s</w:t>
      </w:r>
      <w:r w:rsidR="0020317C" w:rsidRPr="00061E8F">
        <w:rPr>
          <w:rFonts w:ascii="Arial" w:hAnsi="Arial" w:cs="Arial"/>
          <w:sz w:val="22"/>
          <w:szCs w:val="22"/>
        </w:rPr>
        <w:t>, U.S. Department of Labor, Employment and Training Administration, July 2002</w:t>
      </w:r>
      <w:r w:rsidR="003965C7">
        <w:rPr>
          <w:rFonts w:ascii="Arial" w:hAnsi="Arial" w:cs="Arial"/>
          <w:sz w:val="22"/>
          <w:szCs w:val="22"/>
        </w:rPr>
        <w:t xml:space="preserve"> (Part I) and July 2011 (Part II)</w:t>
      </w:r>
      <w:r w:rsidR="002557E4" w:rsidRPr="00061E8F">
        <w:rPr>
          <w:rFonts w:ascii="Arial" w:eastAsia="Times New Roman" w:hAnsi="Arial" w:cs="Arial"/>
          <w:spacing w:val="-1"/>
          <w:sz w:val="22"/>
          <w:szCs w:val="22"/>
        </w:rPr>
        <w:t>; Neb.</w:t>
      </w:r>
      <w:r w:rsidRPr="00061E8F">
        <w:rPr>
          <w:rFonts w:ascii="Arial" w:eastAsia="Times New Roman" w:hAnsi="Arial" w:cs="Arial"/>
          <w:spacing w:val="-1"/>
          <w:sz w:val="22"/>
          <w:szCs w:val="22"/>
        </w:rPr>
        <w:t xml:space="preserve"> Rev. Stat</w:t>
      </w:r>
      <w:r w:rsidR="0097260D" w:rsidRPr="00061E8F">
        <w:rPr>
          <w:rFonts w:ascii="Arial" w:eastAsia="Times New Roman" w:hAnsi="Arial" w:cs="Arial"/>
          <w:spacing w:val="-1"/>
          <w:sz w:val="22"/>
          <w:szCs w:val="22"/>
        </w:rPr>
        <w:t>s</w:t>
      </w:r>
      <w:r w:rsidRPr="00061E8F">
        <w:rPr>
          <w:rFonts w:ascii="Arial" w:eastAsia="Times New Roman" w:hAnsi="Arial" w:cs="Arial"/>
          <w:spacing w:val="-1"/>
          <w:sz w:val="22"/>
          <w:szCs w:val="22"/>
        </w:rPr>
        <w:t>. §</w:t>
      </w:r>
      <w:r w:rsidR="0097260D" w:rsidRPr="00061E8F">
        <w:rPr>
          <w:rFonts w:ascii="Arial" w:eastAsia="Times New Roman" w:hAnsi="Arial" w:cs="Arial"/>
          <w:spacing w:val="-1"/>
          <w:sz w:val="22"/>
          <w:szCs w:val="22"/>
        </w:rPr>
        <w:t>§</w:t>
      </w:r>
      <w:r w:rsidRPr="00061E8F">
        <w:rPr>
          <w:rFonts w:ascii="Arial" w:eastAsia="Times New Roman" w:hAnsi="Arial" w:cs="Arial"/>
          <w:spacing w:val="-1"/>
          <w:sz w:val="22"/>
          <w:szCs w:val="22"/>
        </w:rPr>
        <w:t xml:space="preserve"> 48-617</w:t>
      </w:r>
      <w:r w:rsidR="0097260D" w:rsidRPr="00061E8F">
        <w:rPr>
          <w:rFonts w:ascii="Arial" w:eastAsia="Times New Roman" w:hAnsi="Arial" w:cs="Arial"/>
          <w:spacing w:val="-1"/>
          <w:sz w:val="22"/>
          <w:szCs w:val="22"/>
        </w:rPr>
        <w:t xml:space="preserve"> and 84-917</w:t>
      </w:r>
      <w:r w:rsidR="0038444E" w:rsidRPr="00061E8F">
        <w:rPr>
          <w:rFonts w:ascii="Arial" w:eastAsia="Times New Roman" w:hAnsi="Arial" w:cs="Arial"/>
          <w:spacing w:val="-1"/>
          <w:sz w:val="22"/>
          <w:szCs w:val="22"/>
        </w:rPr>
        <w:t xml:space="preserve">; Combined State Plan for Nebraska’s Workforce System, July 1, 2016 </w:t>
      </w:r>
      <w:r w:rsidR="00F32B2B" w:rsidRPr="00061E8F">
        <w:rPr>
          <w:rFonts w:ascii="Arial" w:eastAsia="Times New Roman" w:hAnsi="Arial" w:cs="Arial"/>
          <w:spacing w:val="-1"/>
          <w:sz w:val="22"/>
          <w:szCs w:val="22"/>
        </w:rPr>
        <w:t>–</w:t>
      </w:r>
      <w:r w:rsidR="0038444E" w:rsidRPr="00061E8F">
        <w:rPr>
          <w:rFonts w:ascii="Arial" w:eastAsia="Times New Roman" w:hAnsi="Arial" w:cs="Arial"/>
          <w:spacing w:val="-1"/>
          <w:sz w:val="22"/>
          <w:szCs w:val="22"/>
        </w:rPr>
        <w:t xml:space="preserve"> June</w:t>
      </w:r>
      <w:r w:rsidR="00F32B2B" w:rsidRPr="00061E8F">
        <w:rPr>
          <w:rFonts w:ascii="Arial" w:eastAsia="Times New Roman" w:hAnsi="Arial" w:cs="Arial"/>
          <w:spacing w:val="-1"/>
          <w:sz w:val="22"/>
          <w:szCs w:val="22"/>
        </w:rPr>
        <w:t xml:space="preserve"> </w:t>
      </w:r>
      <w:r w:rsidR="0038444E" w:rsidRPr="00061E8F">
        <w:rPr>
          <w:rFonts w:ascii="Arial" w:eastAsia="Times New Roman" w:hAnsi="Arial" w:cs="Arial"/>
          <w:spacing w:val="-1"/>
          <w:sz w:val="22"/>
          <w:szCs w:val="22"/>
        </w:rPr>
        <w:t>30, 2020 (Combined State Plan)</w:t>
      </w:r>
      <w:r w:rsidR="0079581D" w:rsidRPr="00061E8F">
        <w:rPr>
          <w:rStyle w:val="FootnoteReference"/>
          <w:rFonts w:ascii="Arial" w:eastAsia="Times New Roman" w:hAnsi="Arial" w:cs="Arial"/>
          <w:spacing w:val="-1"/>
          <w:sz w:val="22"/>
          <w:szCs w:val="22"/>
        </w:rPr>
        <w:footnoteReference w:id="1"/>
      </w:r>
    </w:p>
    <w:p w14:paraId="0BE81E0C" w14:textId="77777777" w:rsidR="00941A47" w:rsidRPr="00061E8F" w:rsidRDefault="00941A47" w:rsidP="00965DBC">
      <w:pPr>
        <w:spacing w:before="240" w:after="240"/>
        <w:jc w:val="both"/>
        <w:rPr>
          <w:rFonts w:ascii="Arial" w:eastAsia="Times New Roman" w:hAnsi="Arial" w:cs="Arial"/>
          <w:spacing w:val="-1"/>
          <w:sz w:val="22"/>
          <w:szCs w:val="22"/>
        </w:rPr>
      </w:pPr>
    </w:p>
    <w:p w14:paraId="67265361" w14:textId="77777777" w:rsidR="00617BF6" w:rsidRPr="00486078" w:rsidRDefault="00617BF6" w:rsidP="001A0751">
      <w:pPr>
        <w:pStyle w:val="Heading1"/>
        <w:pBdr>
          <w:bottom w:val="single" w:sz="12" w:space="1" w:color="FFC843"/>
        </w:pBdr>
        <w:spacing w:before="240" w:after="240"/>
        <w:jc w:val="both"/>
        <w:rPr>
          <w:rFonts w:ascii="Arial" w:hAnsi="Arial" w:cs="Arial"/>
          <w:b/>
          <w:color w:val="00607F"/>
          <w:sz w:val="22"/>
          <w:szCs w:val="22"/>
          <w:u w:val="none"/>
        </w:rPr>
      </w:pPr>
      <w:bookmarkStart w:id="20" w:name="_Toc466468598"/>
      <w:bookmarkStart w:id="21" w:name="_Toc467220908"/>
      <w:bookmarkStart w:id="22" w:name="_Toc468097981"/>
      <w:bookmarkStart w:id="23" w:name="_Toc468098295"/>
      <w:bookmarkStart w:id="24" w:name="_Toc468099928"/>
      <w:bookmarkStart w:id="25" w:name="_Toc468114172"/>
      <w:bookmarkStart w:id="26" w:name="_Toc469576366"/>
      <w:bookmarkStart w:id="27" w:name="_Toc471300535"/>
      <w:bookmarkStart w:id="28" w:name="_Toc471374137"/>
      <w:bookmarkStart w:id="29" w:name="_Toc471566623"/>
      <w:bookmarkStart w:id="30" w:name="_Toc471809828"/>
      <w:bookmarkStart w:id="31" w:name="_Toc472617993"/>
      <w:bookmarkStart w:id="32" w:name="_Toc472667434"/>
      <w:bookmarkStart w:id="33" w:name="_Toc472932545"/>
      <w:bookmarkStart w:id="34" w:name="_Toc472963472"/>
      <w:bookmarkStart w:id="35" w:name="_Toc473028130"/>
      <w:bookmarkStart w:id="36" w:name="_Toc475951580"/>
      <w:bookmarkStart w:id="37" w:name="_Toc475955628"/>
      <w:bookmarkStart w:id="38" w:name="_Toc476061851"/>
      <w:r w:rsidRPr="00061E8F">
        <w:rPr>
          <w:rFonts w:ascii="Arial" w:hAnsi="Arial" w:cs="Arial"/>
          <w:b/>
          <w:color w:val="00607F"/>
          <w:sz w:val="22"/>
          <w:szCs w:val="22"/>
          <w:u w:val="none"/>
        </w:rPr>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459A0DB" w14:textId="7BA71C5C" w:rsidR="00B859EC" w:rsidRPr="00486078" w:rsidRDefault="0013629B" w:rsidP="0013629B">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 xml:space="preserve">Under WIOA, NDOL is required to issue guidance for use by </w:t>
      </w:r>
      <w:r w:rsidR="00AF22E7" w:rsidRPr="00486078">
        <w:rPr>
          <w:rFonts w:ascii="Arial" w:eastAsia="Times New Roman" w:hAnsi="Arial" w:cs="Arial"/>
          <w:spacing w:val="-1"/>
          <w:sz w:val="22"/>
          <w:szCs w:val="22"/>
        </w:rPr>
        <w:t xml:space="preserve">each </w:t>
      </w:r>
      <w:r w:rsidRPr="00486078">
        <w:rPr>
          <w:rFonts w:ascii="Arial" w:eastAsia="Times New Roman" w:hAnsi="Arial" w:cs="Arial"/>
          <w:spacing w:val="-1"/>
          <w:sz w:val="22"/>
          <w:szCs w:val="22"/>
        </w:rPr>
        <w:t xml:space="preserve">local workforce </w:t>
      </w:r>
      <w:r w:rsidR="00096DC9" w:rsidRPr="00486078">
        <w:rPr>
          <w:rFonts w:ascii="Arial" w:eastAsia="Times New Roman" w:hAnsi="Arial" w:cs="Arial"/>
          <w:spacing w:val="-1"/>
          <w:sz w:val="22"/>
          <w:szCs w:val="22"/>
        </w:rPr>
        <w:t>develo</w:t>
      </w:r>
      <w:r w:rsidR="00096DC9">
        <w:rPr>
          <w:rFonts w:ascii="Arial" w:eastAsia="Times New Roman" w:hAnsi="Arial" w:cs="Arial"/>
          <w:spacing w:val="-1"/>
          <w:sz w:val="22"/>
          <w:szCs w:val="22"/>
        </w:rPr>
        <w:t>p</w:t>
      </w:r>
      <w:r w:rsidR="00096DC9" w:rsidRPr="00486078">
        <w:rPr>
          <w:rFonts w:ascii="Arial" w:eastAsia="Times New Roman" w:hAnsi="Arial" w:cs="Arial"/>
          <w:spacing w:val="-1"/>
          <w:sz w:val="22"/>
          <w:szCs w:val="22"/>
        </w:rPr>
        <w:t>ment</w:t>
      </w:r>
      <w:r w:rsidRPr="00486078">
        <w:rPr>
          <w:rFonts w:ascii="Arial" w:eastAsia="Times New Roman" w:hAnsi="Arial" w:cs="Arial"/>
          <w:spacing w:val="-1"/>
          <w:sz w:val="22"/>
          <w:szCs w:val="22"/>
        </w:rPr>
        <w:t xml:space="preserve"> board (local board) and </w:t>
      </w:r>
      <w:r w:rsidR="00AF22E7" w:rsidRPr="00486078">
        <w:rPr>
          <w:rFonts w:ascii="Arial" w:eastAsia="Times New Roman" w:hAnsi="Arial" w:cs="Arial"/>
          <w:spacing w:val="-1"/>
          <w:sz w:val="22"/>
          <w:szCs w:val="22"/>
        </w:rPr>
        <w:t xml:space="preserve">local </w:t>
      </w:r>
      <w:r w:rsidRPr="00486078">
        <w:rPr>
          <w:rFonts w:ascii="Arial" w:eastAsia="Times New Roman" w:hAnsi="Arial" w:cs="Arial"/>
          <w:spacing w:val="-1"/>
          <w:sz w:val="22"/>
          <w:szCs w:val="22"/>
        </w:rPr>
        <w:t>chief elected official (CEO)</w:t>
      </w:r>
      <w:r w:rsidRPr="00486078">
        <w:rPr>
          <w:rStyle w:val="FootnoteReference"/>
          <w:rFonts w:ascii="Arial" w:eastAsia="Times New Roman" w:hAnsi="Arial" w:cs="Arial"/>
          <w:spacing w:val="-1"/>
          <w:sz w:val="22"/>
          <w:szCs w:val="22"/>
        </w:rPr>
        <w:footnoteReference w:id="2"/>
      </w:r>
      <w:r w:rsidR="00314987">
        <w:rPr>
          <w:rFonts w:ascii="Arial" w:eastAsia="Times New Roman" w:hAnsi="Arial" w:cs="Arial"/>
          <w:spacing w:val="-1"/>
          <w:sz w:val="22"/>
          <w:szCs w:val="22"/>
        </w:rPr>
        <w:t xml:space="preserve"> regarding memorandums of understanding (MOUs) and funding of local workforce delivery system</w:t>
      </w:r>
      <w:r w:rsidR="00314987" w:rsidRPr="00486078">
        <w:rPr>
          <w:rStyle w:val="FootnoteReference"/>
          <w:rFonts w:ascii="Arial" w:hAnsi="Arial" w:cs="Arial"/>
          <w:spacing w:val="-1"/>
          <w:sz w:val="22"/>
          <w:szCs w:val="22"/>
        </w:rPr>
        <w:footnoteReference w:id="3"/>
      </w:r>
      <w:r w:rsidR="00314987">
        <w:rPr>
          <w:rFonts w:ascii="Arial" w:eastAsia="Times New Roman" w:hAnsi="Arial" w:cs="Arial"/>
          <w:spacing w:val="-1"/>
          <w:sz w:val="22"/>
          <w:szCs w:val="22"/>
        </w:rPr>
        <w:t xml:space="preserve"> operations,</w:t>
      </w:r>
      <w:r w:rsidRPr="00486078">
        <w:rPr>
          <w:rFonts w:ascii="Arial" w:eastAsia="Times New Roman" w:hAnsi="Arial" w:cs="Arial"/>
          <w:spacing w:val="-1"/>
          <w:sz w:val="22"/>
          <w:szCs w:val="22"/>
        </w:rPr>
        <w:t xml:space="preserve"> </w:t>
      </w:r>
      <w:r w:rsidR="00CA5796" w:rsidRPr="00486078">
        <w:rPr>
          <w:rFonts w:ascii="Arial" w:eastAsia="Times New Roman" w:hAnsi="Arial" w:cs="Arial"/>
          <w:spacing w:val="-1"/>
          <w:sz w:val="22"/>
          <w:szCs w:val="22"/>
        </w:rPr>
        <w:t>specifically</w:t>
      </w:r>
      <w:r w:rsidR="00B859EC" w:rsidRPr="00486078">
        <w:rPr>
          <w:rFonts w:ascii="Arial" w:eastAsia="Times New Roman" w:hAnsi="Arial" w:cs="Arial"/>
          <w:spacing w:val="-1"/>
          <w:sz w:val="22"/>
          <w:szCs w:val="22"/>
        </w:rPr>
        <w:t>:</w:t>
      </w:r>
      <w:r w:rsidR="00B81294" w:rsidRPr="00486078">
        <w:rPr>
          <w:rStyle w:val="FootnoteReference"/>
          <w:rFonts w:ascii="Arial" w:eastAsia="Times New Roman" w:hAnsi="Arial" w:cs="Arial"/>
          <w:spacing w:val="-1"/>
          <w:sz w:val="22"/>
          <w:szCs w:val="22"/>
        </w:rPr>
        <w:footnoteReference w:id="4"/>
      </w:r>
    </w:p>
    <w:p w14:paraId="2188CD8C" w14:textId="17AEF296" w:rsidR="00CA5796" w:rsidRPr="00486078" w:rsidRDefault="00CA5796" w:rsidP="00532ADD">
      <w:pPr>
        <w:pStyle w:val="ListParagraph"/>
        <w:numPr>
          <w:ilvl w:val="0"/>
          <w:numId w:val="13"/>
        </w:numPr>
        <w:spacing w:before="240" w:after="240"/>
        <w:jc w:val="both"/>
        <w:rPr>
          <w:rFonts w:ascii="Arial" w:hAnsi="Arial" w:cs="Arial"/>
          <w:spacing w:val="-1"/>
          <w:sz w:val="22"/>
          <w:szCs w:val="22"/>
        </w:rPr>
      </w:pPr>
      <w:r w:rsidRPr="00486078">
        <w:rPr>
          <w:rFonts w:ascii="Arial" w:hAnsi="Arial" w:cs="Arial"/>
          <w:spacing w:val="-1"/>
          <w:sz w:val="22"/>
          <w:szCs w:val="22"/>
        </w:rPr>
        <w:lastRenderedPageBreak/>
        <w:t xml:space="preserve">guidelines for determining </w:t>
      </w:r>
      <w:r w:rsidR="00A66A0E">
        <w:rPr>
          <w:rFonts w:ascii="Arial" w:hAnsi="Arial" w:cs="Arial"/>
          <w:spacing w:val="-1"/>
          <w:sz w:val="22"/>
          <w:szCs w:val="22"/>
        </w:rPr>
        <w:t>one-stop partner</w:t>
      </w:r>
      <w:r w:rsidRPr="00486078">
        <w:rPr>
          <w:rFonts w:ascii="Arial" w:hAnsi="Arial" w:cs="Arial"/>
          <w:spacing w:val="-1"/>
          <w:sz w:val="22"/>
          <w:szCs w:val="22"/>
        </w:rPr>
        <w:t xml:space="preserve"> contributions to local workforce delivery system</w:t>
      </w:r>
      <w:r w:rsidR="00314987">
        <w:rPr>
          <w:rFonts w:ascii="Arial" w:hAnsi="Arial" w:cs="Arial"/>
          <w:spacing w:val="-1"/>
          <w:sz w:val="22"/>
          <w:szCs w:val="22"/>
        </w:rPr>
        <w:t xml:space="preserve"> operations</w:t>
      </w:r>
      <w:r w:rsidR="008572A4" w:rsidRPr="00486078">
        <w:rPr>
          <w:rFonts w:ascii="Arial" w:hAnsi="Arial" w:cs="Arial"/>
          <w:spacing w:val="-1"/>
          <w:sz w:val="22"/>
          <w:szCs w:val="22"/>
        </w:rPr>
        <w:t xml:space="preserve">, including determining funding for infrastructure and </w:t>
      </w:r>
      <w:r w:rsidR="001228E1" w:rsidRPr="00486078">
        <w:rPr>
          <w:rFonts w:ascii="Arial" w:hAnsi="Arial" w:cs="Arial"/>
          <w:spacing w:val="-1"/>
          <w:sz w:val="22"/>
          <w:szCs w:val="22"/>
        </w:rPr>
        <w:t>additional costs</w:t>
      </w:r>
      <w:r w:rsidR="008572A4" w:rsidRPr="00486078">
        <w:rPr>
          <w:rFonts w:ascii="Arial" w:hAnsi="Arial" w:cs="Arial"/>
          <w:spacing w:val="-1"/>
          <w:sz w:val="22"/>
          <w:szCs w:val="22"/>
        </w:rPr>
        <w:t>,</w:t>
      </w:r>
      <w:r w:rsidRPr="00486078">
        <w:rPr>
          <w:rFonts w:ascii="Arial" w:hAnsi="Arial" w:cs="Arial"/>
          <w:spacing w:val="-1"/>
          <w:sz w:val="22"/>
          <w:szCs w:val="22"/>
        </w:rPr>
        <w:t xml:space="preserve"> based on the proportionate use of the system and the relative benefit received</w:t>
      </w:r>
      <w:r w:rsidR="00746CF0" w:rsidRPr="00486078">
        <w:rPr>
          <w:rFonts w:ascii="Arial" w:hAnsi="Arial" w:cs="Arial"/>
          <w:spacing w:val="-1"/>
          <w:sz w:val="22"/>
          <w:szCs w:val="22"/>
        </w:rPr>
        <w:t xml:space="preserve">; </w:t>
      </w:r>
      <w:r w:rsidRPr="00486078">
        <w:rPr>
          <w:rFonts w:ascii="Arial" w:hAnsi="Arial" w:cs="Arial"/>
          <w:spacing w:val="-1"/>
          <w:sz w:val="22"/>
          <w:szCs w:val="22"/>
        </w:rPr>
        <w:t>and</w:t>
      </w:r>
    </w:p>
    <w:p w14:paraId="6B1F2C84" w14:textId="188DD2A8" w:rsidR="00CA5796" w:rsidRPr="00486078" w:rsidRDefault="00CA5796" w:rsidP="00532ADD">
      <w:pPr>
        <w:pStyle w:val="ListParagraph"/>
        <w:numPr>
          <w:ilvl w:val="0"/>
          <w:numId w:val="13"/>
        </w:numPr>
        <w:spacing w:before="240" w:after="240"/>
        <w:jc w:val="both"/>
        <w:rPr>
          <w:rFonts w:ascii="Arial" w:hAnsi="Arial" w:cs="Arial"/>
          <w:spacing w:val="-1"/>
          <w:sz w:val="22"/>
          <w:szCs w:val="22"/>
        </w:rPr>
      </w:pPr>
      <w:r w:rsidRPr="00486078">
        <w:rPr>
          <w:rFonts w:ascii="Arial" w:hAnsi="Arial" w:cs="Arial"/>
          <w:spacing w:val="-1"/>
          <w:sz w:val="22"/>
          <w:szCs w:val="22"/>
        </w:rPr>
        <w:t xml:space="preserve">guidance to assist local boards, CEOs, and one-stop partners in local workforce development areas (local areas) in determining equitable and stable methods of funding the infrastructure and </w:t>
      </w:r>
      <w:r w:rsidR="001228E1" w:rsidRPr="00486078">
        <w:rPr>
          <w:rFonts w:ascii="Arial" w:hAnsi="Arial" w:cs="Arial"/>
          <w:spacing w:val="-1"/>
          <w:sz w:val="22"/>
          <w:szCs w:val="22"/>
        </w:rPr>
        <w:t>additional costs</w:t>
      </w:r>
      <w:r w:rsidRPr="00486078">
        <w:rPr>
          <w:rFonts w:ascii="Arial" w:hAnsi="Arial" w:cs="Arial"/>
          <w:spacing w:val="-1"/>
          <w:sz w:val="22"/>
          <w:szCs w:val="22"/>
        </w:rPr>
        <w:t xml:space="preserve"> </w:t>
      </w:r>
      <w:r w:rsidR="005D2AAE" w:rsidRPr="00486078">
        <w:rPr>
          <w:rFonts w:ascii="Arial" w:hAnsi="Arial" w:cs="Arial"/>
          <w:spacing w:val="-1"/>
          <w:sz w:val="22"/>
          <w:szCs w:val="22"/>
        </w:rPr>
        <w:t>of a</w:t>
      </w:r>
      <w:r w:rsidRPr="00486078">
        <w:rPr>
          <w:rFonts w:ascii="Arial" w:hAnsi="Arial" w:cs="Arial"/>
          <w:spacing w:val="-1"/>
          <w:sz w:val="22"/>
          <w:szCs w:val="22"/>
        </w:rPr>
        <w:t xml:space="preserve"> comprehensive </w:t>
      </w:r>
      <w:r w:rsidR="005D2AAE" w:rsidRPr="00486078">
        <w:rPr>
          <w:rFonts w:ascii="Arial" w:hAnsi="Arial" w:cs="Arial"/>
          <w:spacing w:val="-1"/>
          <w:sz w:val="22"/>
          <w:szCs w:val="22"/>
        </w:rPr>
        <w:t>American Job Center</w:t>
      </w:r>
      <w:r w:rsidR="00584B48" w:rsidRPr="00486078">
        <w:rPr>
          <w:rStyle w:val="FootnoteReference"/>
          <w:rFonts w:ascii="Arial" w:hAnsi="Arial" w:cs="Arial"/>
          <w:spacing w:val="-1"/>
          <w:sz w:val="22"/>
          <w:szCs w:val="22"/>
        </w:rPr>
        <w:footnoteReference w:id="5"/>
      </w:r>
      <w:r w:rsidRPr="00486078">
        <w:rPr>
          <w:rFonts w:ascii="Arial" w:hAnsi="Arial" w:cs="Arial"/>
          <w:spacing w:val="-1"/>
          <w:sz w:val="22"/>
          <w:szCs w:val="22"/>
        </w:rPr>
        <w:t xml:space="preserve"> (</w:t>
      </w:r>
      <w:r w:rsidR="00BD5D83" w:rsidRPr="00486078">
        <w:rPr>
          <w:rFonts w:ascii="Arial" w:hAnsi="Arial" w:cs="Arial"/>
          <w:spacing w:val="-1"/>
          <w:sz w:val="22"/>
          <w:szCs w:val="22"/>
        </w:rPr>
        <w:t>AJC</w:t>
      </w:r>
      <w:r w:rsidRPr="00486078">
        <w:rPr>
          <w:rFonts w:ascii="Arial" w:hAnsi="Arial" w:cs="Arial"/>
          <w:spacing w:val="-1"/>
          <w:sz w:val="22"/>
          <w:szCs w:val="22"/>
        </w:rPr>
        <w:t>) based on proportionate use and relative benefit received.</w:t>
      </w:r>
    </w:p>
    <w:p w14:paraId="48E7CBA2" w14:textId="4B113C76" w:rsidR="00E707BD" w:rsidRPr="00486078" w:rsidRDefault="00544172" w:rsidP="00E707BD">
      <w:pPr>
        <w:spacing w:before="240" w:after="240"/>
        <w:jc w:val="both"/>
        <w:rPr>
          <w:rFonts w:ascii="Arial" w:hAnsi="Arial" w:cs="Arial"/>
          <w:spacing w:val="-1"/>
          <w:sz w:val="22"/>
          <w:szCs w:val="22"/>
        </w:rPr>
      </w:pPr>
      <w:r w:rsidRPr="00486078">
        <w:rPr>
          <w:rFonts w:ascii="Arial" w:hAnsi="Arial" w:cs="Arial"/>
          <w:sz w:val="22"/>
          <w:szCs w:val="22"/>
        </w:rPr>
        <w:t>T</w:t>
      </w:r>
      <w:r w:rsidR="005B45A3" w:rsidRPr="00486078">
        <w:rPr>
          <w:rFonts w:ascii="Arial" w:hAnsi="Arial" w:cs="Arial"/>
          <w:sz w:val="22"/>
          <w:szCs w:val="22"/>
        </w:rPr>
        <w:t xml:space="preserve">he term </w:t>
      </w:r>
      <w:r w:rsidR="005B45A3" w:rsidRPr="00486078">
        <w:rPr>
          <w:rFonts w:ascii="Arial" w:hAnsi="Arial" w:cs="Arial"/>
          <w:i/>
          <w:sz w:val="22"/>
          <w:szCs w:val="22"/>
        </w:rPr>
        <w:t>one-stop partner</w:t>
      </w:r>
      <w:r w:rsidR="005B45A3" w:rsidRPr="00486078">
        <w:rPr>
          <w:rFonts w:ascii="Arial" w:hAnsi="Arial" w:cs="Arial"/>
          <w:sz w:val="22"/>
          <w:szCs w:val="22"/>
        </w:rPr>
        <w:t xml:space="preserve"> refers to both </w:t>
      </w:r>
      <w:r w:rsidRPr="00486078">
        <w:rPr>
          <w:rFonts w:ascii="Arial" w:hAnsi="Arial" w:cs="Arial"/>
          <w:sz w:val="22"/>
          <w:szCs w:val="22"/>
        </w:rPr>
        <w:t xml:space="preserve">required and optional </w:t>
      </w:r>
      <w:r w:rsidR="005B45A3" w:rsidRPr="00486078">
        <w:rPr>
          <w:rFonts w:ascii="Arial" w:hAnsi="Arial" w:cs="Arial"/>
          <w:sz w:val="22"/>
          <w:szCs w:val="22"/>
        </w:rPr>
        <w:t>one-stop partners</w:t>
      </w:r>
      <w:r w:rsidRPr="00486078">
        <w:rPr>
          <w:rFonts w:ascii="Arial" w:hAnsi="Arial" w:cs="Arial"/>
          <w:sz w:val="22"/>
          <w:szCs w:val="22"/>
        </w:rPr>
        <w:t xml:space="preserve"> throughout this policy, except </w:t>
      </w:r>
      <w:r w:rsidR="006D4C11">
        <w:rPr>
          <w:rFonts w:ascii="Arial" w:hAnsi="Arial" w:cs="Arial"/>
          <w:sz w:val="22"/>
          <w:szCs w:val="22"/>
        </w:rPr>
        <w:t xml:space="preserve">when </w:t>
      </w:r>
      <w:r w:rsidRPr="00486078">
        <w:rPr>
          <w:rFonts w:ascii="Arial" w:hAnsi="Arial" w:cs="Arial"/>
          <w:sz w:val="22"/>
          <w:szCs w:val="22"/>
        </w:rPr>
        <w:t>necessary to make a distinction between the two</w:t>
      </w:r>
      <w:r w:rsidR="005B45A3" w:rsidRPr="00486078">
        <w:rPr>
          <w:rFonts w:ascii="Arial" w:hAnsi="Arial" w:cs="Arial"/>
          <w:sz w:val="22"/>
          <w:szCs w:val="22"/>
        </w:rPr>
        <w:t>.</w:t>
      </w:r>
      <w:r w:rsidR="00060AB5" w:rsidRPr="00486078">
        <w:rPr>
          <w:rFonts w:ascii="Arial" w:hAnsi="Arial" w:cs="Arial"/>
          <w:sz w:val="22"/>
          <w:szCs w:val="22"/>
        </w:rPr>
        <w:t xml:space="preserve">  </w:t>
      </w:r>
      <w:r w:rsidR="00746CF0" w:rsidRPr="00486078">
        <w:rPr>
          <w:rFonts w:ascii="Arial" w:hAnsi="Arial" w:cs="Arial"/>
          <w:spacing w:val="-1"/>
          <w:sz w:val="22"/>
          <w:szCs w:val="22"/>
        </w:rPr>
        <w:t>Definitions of other key terms used in this policy are</w:t>
      </w:r>
      <w:r w:rsidR="00E707BD" w:rsidRPr="00486078">
        <w:rPr>
          <w:rFonts w:ascii="Arial" w:hAnsi="Arial" w:cs="Arial"/>
          <w:spacing w:val="-1"/>
          <w:sz w:val="22"/>
          <w:szCs w:val="22"/>
        </w:rPr>
        <w:t xml:space="preserve"> provided in </w:t>
      </w:r>
      <w:hyperlink w:anchor="_Definitions" w:history="1">
        <w:r w:rsidR="00545D93">
          <w:rPr>
            <w:rStyle w:val="Hyperlink"/>
            <w:rFonts w:ascii="Arial" w:hAnsi="Arial" w:cs="Arial"/>
            <w:spacing w:val="-1"/>
            <w:sz w:val="22"/>
            <w:szCs w:val="22"/>
          </w:rPr>
          <w:t>APPENDIX XIII</w:t>
        </w:r>
      </w:hyperlink>
      <w:r w:rsidR="00E707BD" w:rsidRPr="00486078">
        <w:rPr>
          <w:rFonts w:ascii="Arial" w:hAnsi="Arial" w:cs="Arial"/>
          <w:spacing w:val="-1"/>
          <w:sz w:val="22"/>
          <w:szCs w:val="22"/>
        </w:rPr>
        <w:t>.</w:t>
      </w:r>
    </w:p>
    <w:p w14:paraId="6A003482" w14:textId="39214C5B" w:rsidR="005B45A3" w:rsidRDefault="005B45A3" w:rsidP="00E707BD">
      <w:pPr>
        <w:spacing w:before="240" w:after="240"/>
        <w:jc w:val="both"/>
        <w:rPr>
          <w:rFonts w:ascii="Arial" w:hAnsi="Arial" w:cs="Arial"/>
          <w:spacing w:val="-1"/>
          <w:sz w:val="22"/>
          <w:szCs w:val="22"/>
        </w:rPr>
      </w:pPr>
    </w:p>
    <w:p w14:paraId="1DDC2422" w14:textId="39214C5B" w:rsidR="0039425B" w:rsidRPr="00486078" w:rsidRDefault="0039425B" w:rsidP="001A0751">
      <w:pPr>
        <w:pStyle w:val="Heading1"/>
        <w:pBdr>
          <w:bottom w:val="single" w:sz="12" w:space="1" w:color="FFC843"/>
        </w:pBdr>
        <w:spacing w:before="240" w:after="240"/>
        <w:jc w:val="both"/>
        <w:rPr>
          <w:rFonts w:ascii="Arial" w:hAnsi="Arial" w:cs="Arial"/>
          <w:b/>
          <w:color w:val="00607F"/>
          <w:sz w:val="22"/>
          <w:szCs w:val="22"/>
          <w:u w:val="none"/>
        </w:rPr>
      </w:pPr>
      <w:bookmarkStart w:id="39" w:name="_Toc475951581"/>
      <w:bookmarkStart w:id="40" w:name="_Toc475955629"/>
      <w:bookmarkStart w:id="41" w:name="_Toc476061852"/>
      <w:r>
        <w:rPr>
          <w:rFonts w:ascii="Arial" w:hAnsi="Arial" w:cs="Arial"/>
          <w:b/>
          <w:color w:val="00607F"/>
          <w:sz w:val="22"/>
          <w:szCs w:val="22"/>
          <w:u w:val="none"/>
        </w:rPr>
        <w:t>CHANGES</w:t>
      </w:r>
      <w:bookmarkEnd w:id="39"/>
      <w:bookmarkEnd w:id="40"/>
      <w:bookmarkEnd w:id="41"/>
    </w:p>
    <w:p w14:paraId="6ED9C163" w14:textId="0D7C551D" w:rsidR="0039425B" w:rsidRDefault="0039425B" w:rsidP="00E707BD">
      <w:pPr>
        <w:spacing w:before="240" w:after="240"/>
        <w:jc w:val="both"/>
        <w:rPr>
          <w:rFonts w:ascii="Arial" w:hAnsi="Arial" w:cs="Arial"/>
          <w:spacing w:val="-1"/>
          <w:sz w:val="22"/>
          <w:szCs w:val="22"/>
        </w:rPr>
      </w:pPr>
      <w:r>
        <w:rPr>
          <w:rFonts w:ascii="Arial" w:hAnsi="Arial" w:cs="Arial"/>
          <w:spacing w:val="-1"/>
          <w:sz w:val="22"/>
          <w:szCs w:val="22"/>
        </w:rPr>
        <w:t xml:space="preserve">This Change 1 implements </w:t>
      </w:r>
      <w:r w:rsidR="00812853">
        <w:rPr>
          <w:rFonts w:ascii="Arial" w:hAnsi="Arial" w:cs="Arial"/>
          <w:spacing w:val="-1"/>
          <w:sz w:val="22"/>
          <w:szCs w:val="22"/>
        </w:rPr>
        <w:t xml:space="preserve">the following material </w:t>
      </w:r>
      <w:r>
        <w:rPr>
          <w:rFonts w:ascii="Arial" w:hAnsi="Arial" w:cs="Arial"/>
          <w:spacing w:val="-1"/>
          <w:sz w:val="22"/>
          <w:szCs w:val="22"/>
        </w:rPr>
        <w:t xml:space="preserve">changes to the </w:t>
      </w:r>
      <w:r w:rsidR="00FA7E98" w:rsidRPr="00FA7E98">
        <w:rPr>
          <w:rFonts w:ascii="Arial" w:hAnsi="Arial" w:cs="Arial"/>
          <w:spacing w:val="-1"/>
          <w:sz w:val="22"/>
          <w:szCs w:val="22"/>
        </w:rPr>
        <w:t>Nebraska Department of Labor</w:t>
      </w:r>
      <w:r w:rsidR="00FA7E98">
        <w:rPr>
          <w:rFonts w:ascii="Arial" w:hAnsi="Arial" w:cs="Arial"/>
          <w:spacing w:val="-1"/>
          <w:sz w:val="22"/>
          <w:szCs w:val="22"/>
        </w:rPr>
        <w:t xml:space="preserve"> (</w:t>
      </w:r>
      <w:r w:rsidR="00EE3009">
        <w:rPr>
          <w:rFonts w:ascii="Arial" w:hAnsi="Arial" w:cs="Arial"/>
          <w:spacing w:val="-1"/>
          <w:sz w:val="22"/>
          <w:szCs w:val="22"/>
        </w:rPr>
        <w:t>NDOL</w:t>
      </w:r>
      <w:r w:rsidR="00FA7E98">
        <w:rPr>
          <w:rFonts w:ascii="Arial" w:hAnsi="Arial" w:cs="Arial"/>
          <w:spacing w:val="-1"/>
          <w:sz w:val="22"/>
          <w:szCs w:val="22"/>
        </w:rPr>
        <w:t>)</w:t>
      </w:r>
      <w:r w:rsidR="00EE3009">
        <w:rPr>
          <w:rFonts w:ascii="Arial" w:hAnsi="Arial" w:cs="Arial"/>
          <w:spacing w:val="-1"/>
          <w:sz w:val="22"/>
          <w:szCs w:val="22"/>
        </w:rPr>
        <w:t xml:space="preserve"> policy on </w:t>
      </w:r>
      <w:r>
        <w:rPr>
          <w:rFonts w:ascii="Arial" w:hAnsi="Arial" w:cs="Arial"/>
          <w:spacing w:val="-1"/>
          <w:sz w:val="22"/>
          <w:szCs w:val="22"/>
        </w:rPr>
        <w:t xml:space="preserve">Memorandums of Understanding </w:t>
      </w:r>
      <w:r w:rsidR="00EE3009">
        <w:rPr>
          <w:rFonts w:ascii="Arial" w:hAnsi="Arial" w:cs="Arial"/>
          <w:spacing w:val="-1"/>
          <w:sz w:val="22"/>
          <w:szCs w:val="22"/>
        </w:rPr>
        <w:t>and Funding of Local Workforce Delivery</w:t>
      </w:r>
      <w:r w:rsidR="00812853">
        <w:rPr>
          <w:rFonts w:ascii="Arial" w:hAnsi="Arial" w:cs="Arial"/>
          <w:spacing w:val="-1"/>
          <w:sz w:val="22"/>
          <w:szCs w:val="22"/>
        </w:rPr>
        <w:t xml:space="preserve"> System Operations</w:t>
      </w:r>
      <w:r w:rsidR="00DF0D8A">
        <w:rPr>
          <w:rFonts w:ascii="Arial" w:hAnsi="Arial" w:cs="Arial"/>
          <w:spacing w:val="-1"/>
          <w:sz w:val="22"/>
          <w:szCs w:val="22"/>
        </w:rPr>
        <w:t xml:space="preserve"> (effective date January 24, 2017)</w:t>
      </w:r>
      <w:r w:rsidR="00812853">
        <w:rPr>
          <w:rFonts w:ascii="Arial" w:hAnsi="Arial" w:cs="Arial"/>
          <w:spacing w:val="-1"/>
          <w:sz w:val="22"/>
          <w:szCs w:val="22"/>
        </w:rPr>
        <w:t>:</w:t>
      </w:r>
    </w:p>
    <w:p w14:paraId="2B0FAF79" w14:textId="3E301C23" w:rsidR="00FB60F5" w:rsidRDefault="0040162B" w:rsidP="00FB60F5">
      <w:pPr>
        <w:pStyle w:val="ListParagraph"/>
        <w:numPr>
          <w:ilvl w:val="0"/>
          <w:numId w:val="13"/>
        </w:numPr>
        <w:spacing w:before="240" w:after="240"/>
        <w:jc w:val="both"/>
        <w:rPr>
          <w:rFonts w:ascii="Arial" w:hAnsi="Arial" w:cs="Arial"/>
          <w:spacing w:val="-1"/>
          <w:sz w:val="22"/>
          <w:szCs w:val="22"/>
        </w:rPr>
      </w:pPr>
      <w:hyperlink w:anchor="_Timelines" w:history="1">
        <w:r w:rsidR="00FB60F5" w:rsidRPr="00B131E7">
          <w:rPr>
            <w:rStyle w:val="Hyperlink"/>
            <w:rFonts w:ascii="Arial" w:hAnsi="Arial" w:cs="Arial"/>
            <w:spacing w:val="-1"/>
            <w:sz w:val="22"/>
            <w:szCs w:val="22"/>
          </w:rPr>
          <w:t>Section III. Timelines</w:t>
        </w:r>
      </w:hyperlink>
      <w:r w:rsidR="00FB60F5">
        <w:rPr>
          <w:rFonts w:ascii="Arial" w:hAnsi="Arial" w:cs="Arial"/>
          <w:spacing w:val="-1"/>
          <w:sz w:val="22"/>
          <w:szCs w:val="22"/>
        </w:rPr>
        <w:t xml:space="preserve"> and </w:t>
      </w:r>
      <w:hyperlink w:anchor="_Each_required_one-stop" w:history="1">
        <w:r w:rsidR="00FB60F5" w:rsidRPr="00B131E7">
          <w:rPr>
            <w:rStyle w:val="Hyperlink"/>
            <w:rFonts w:ascii="Arial" w:hAnsi="Arial" w:cs="Arial"/>
            <w:spacing w:val="-1"/>
            <w:sz w:val="22"/>
            <w:szCs w:val="22"/>
          </w:rPr>
          <w:t>APPENDIX XII. All-inclusive Timelines</w:t>
        </w:r>
      </w:hyperlink>
      <w:r w:rsidR="00FB60F5">
        <w:rPr>
          <w:rFonts w:ascii="Arial" w:hAnsi="Arial" w:cs="Arial"/>
          <w:spacing w:val="-1"/>
          <w:sz w:val="22"/>
          <w:szCs w:val="22"/>
        </w:rPr>
        <w:t xml:space="preserve"> have been revised to include release of this policy.</w:t>
      </w:r>
    </w:p>
    <w:p w14:paraId="5B01A5E8" w14:textId="736014E0" w:rsidR="004E19B1" w:rsidRDefault="00812853" w:rsidP="004E19B1">
      <w:pPr>
        <w:pStyle w:val="ListParagraph"/>
        <w:numPr>
          <w:ilvl w:val="0"/>
          <w:numId w:val="13"/>
        </w:numPr>
        <w:spacing w:before="240" w:after="240"/>
        <w:jc w:val="both"/>
        <w:rPr>
          <w:rFonts w:ascii="Arial" w:hAnsi="Arial" w:cs="Arial"/>
          <w:spacing w:val="-1"/>
          <w:sz w:val="22"/>
          <w:szCs w:val="22"/>
        </w:rPr>
      </w:pPr>
      <w:r>
        <w:rPr>
          <w:rFonts w:ascii="Arial" w:hAnsi="Arial" w:cs="Arial"/>
          <w:spacing w:val="-1"/>
          <w:sz w:val="22"/>
          <w:szCs w:val="22"/>
        </w:rPr>
        <w:t>T</w:t>
      </w:r>
      <w:r w:rsidR="004E19B1">
        <w:rPr>
          <w:rFonts w:ascii="Arial" w:hAnsi="Arial" w:cs="Arial"/>
          <w:spacing w:val="-1"/>
          <w:sz w:val="22"/>
          <w:szCs w:val="22"/>
        </w:rPr>
        <w:t xml:space="preserve">he term </w:t>
      </w:r>
      <w:r w:rsidR="004E19B1" w:rsidRPr="00002CF3">
        <w:rPr>
          <w:rFonts w:ascii="Arial" w:hAnsi="Arial" w:cs="Arial"/>
          <w:i/>
          <w:spacing w:val="-1"/>
          <w:sz w:val="22"/>
          <w:szCs w:val="22"/>
        </w:rPr>
        <w:t>comprehensive budget</w:t>
      </w:r>
      <w:r w:rsidR="004E19B1">
        <w:rPr>
          <w:rFonts w:ascii="Arial" w:hAnsi="Arial" w:cs="Arial"/>
          <w:spacing w:val="-1"/>
          <w:sz w:val="22"/>
          <w:szCs w:val="22"/>
        </w:rPr>
        <w:t xml:space="preserve"> has been revised to read as </w:t>
      </w:r>
      <w:r w:rsidR="004E19B1">
        <w:rPr>
          <w:rFonts w:ascii="Arial" w:hAnsi="Arial" w:cs="Arial"/>
          <w:i/>
          <w:spacing w:val="-1"/>
          <w:sz w:val="22"/>
          <w:szCs w:val="22"/>
        </w:rPr>
        <w:t>annual comprehensive budget</w:t>
      </w:r>
      <w:r w:rsidR="004E19B1">
        <w:rPr>
          <w:rFonts w:ascii="Arial" w:hAnsi="Arial" w:cs="Arial"/>
          <w:spacing w:val="-1"/>
          <w:sz w:val="22"/>
          <w:szCs w:val="22"/>
        </w:rPr>
        <w:t xml:space="preserve"> throughout this policy and the </w:t>
      </w:r>
      <w:r w:rsidR="00B131E7">
        <w:rPr>
          <w:rFonts w:ascii="Arial" w:hAnsi="Arial" w:cs="Arial"/>
          <w:spacing w:val="-1"/>
          <w:sz w:val="22"/>
          <w:szCs w:val="22"/>
        </w:rPr>
        <w:t xml:space="preserve">applicable </w:t>
      </w:r>
      <w:r w:rsidR="004E19B1">
        <w:rPr>
          <w:rFonts w:ascii="Arial" w:hAnsi="Arial" w:cs="Arial"/>
          <w:spacing w:val="-1"/>
          <w:sz w:val="22"/>
          <w:szCs w:val="22"/>
        </w:rPr>
        <w:t>appendices</w:t>
      </w:r>
      <w:r>
        <w:rPr>
          <w:rFonts w:ascii="Arial" w:hAnsi="Arial" w:cs="Arial"/>
          <w:spacing w:val="-1"/>
          <w:sz w:val="22"/>
          <w:szCs w:val="22"/>
        </w:rPr>
        <w:t>.</w:t>
      </w:r>
    </w:p>
    <w:p w14:paraId="4287FA4D" w14:textId="69F1E921" w:rsidR="004E19B1" w:rsidRDefault="00812853" w:rsidP="004E19B1">
      <w:pPr>
        <w:pStyle w:val="ListParagraph"/>
        <w:numPr>
          <w:ilvl w:val="0"/>
          <w:numId w:val="13"/>
        </w:numPr>
        <w:spacing w:before="240" w:after="240"/>
        <w:jc w:val="both"/>
        <w:rPr>
          <w:rFonts w:ascii="Arial" w:hAnsi="Arial" w:cs="Arial"/>
          <w:spacing w:val="-1"/>
          <w:sz w:val="22"/>
          <w:szCs w:val="22"/>
        </w:rPr>
      </w:pPr>
      <w:r>
        <w:rPr>
          <w:rFonts w:ascii="Arial" w:hAnsi="Arial" w:cs="Arial"/>
          <w:spacing w:val="-1"/>
          <w:sz w:val="22"/>
          <w:szCs w:val="22"/>
        </w:rPr>
        <w:t>I</w:t>
      </w:r>
      <w:r w:rsidR="00F3154F">
        <w:rPr>
          <w:rFonts w:ascii="Arial" w:hAnsi="Arial" w:cs="Arial"/>
          <w:spacing w:val="-1"/>
          <w:sz w:val="22"/>
          <w:szCs w:val="22"/>
        </w:rPr>
        <w:t xml:space="preserve">n </w:t>
      </w:r>
      <w:r w:rsidR="004E19B1">
        <w:rPr>
          <w:rFonts w:ascii="Arial" w:hAnsi="Arial" w:cs="Arial"/>
          <w:spacing w:val="-1"/>
          <w:sz w:val="22"/>
          <w:szCs w:val="22"/>
        </w:rPr>
        <w:t>Table 1</w:t>
      </w:r>
      <w:r w:rsidR="00F3154F">
        <w:rPr>
          <w:rFonts w:ascii="Arial" w:hAnsi="Arial" w:cs="Arial"/>
          <w:spacing w:val="-1"/>
          <w:sz w:val="22"/>
          <w:szCs w:val="22"/>
        </w:rPr>
        <w:t xml:space="preserve"> of </w:t>
      </w:r>
      <w:hyperlink w:anchor="_MOU_Content" w:history="1">
        <w:r w:rsidR="00F3154F" w:rsidRPr="00F3154F">
          <w:rPr>
            <w:rStyle w:val="Hyperlink"/>
            <w:rFonts w:ascii="Arial" w:hAnsi="Arial" w:cs="Arial"/>
            <w:spacing w:val="-1"/>
            <w:sz w:val="22"/>
            <w:szCs w:val="22"/>
          </w:rPr>
          <w:t>Section I(e)</w:t>
        </w:r>
      </w:hyperlink>
      <w:r w:rsidR="004E19B1">
        <w:rPr>
          <w:rFonts w:ascii="Arial" w:hAnsi="Arial" w:cs="Arial"/>
          <w:spacing w:val="-1"/>
          <w:sz w:val="22"/>
          <w:szCs w:val="22"/>
        </w:rPr>
        <w:t xml:space="preserve">, item </w:t>
      </w:r>
      <w:r w:rsidR="004E19B1" w:rsidRPr="00FB60F5">
        <w:rPr>
          <w:rFonts w:ascii="Arial" w:hAnsi="Arial" w:cs="Arial"/>
          <w:i/>
          <w:spacing w:val="-1"/>
          <w:sz w:val="22"/>
          <w:szCs w:val="22"/>
        </w:rPr>
        <w:t>(4) Accessibility Section</w:t>
      </w:r>
      <w:r w:rsidR="004E19B1">
        <w:rPr>
          <w:rFonts w:ascii="Arial" w:hAnsi="Arial" w:cs="Arial"/>
          <w:spacing w:val="-1"/>
          <w:sz w:val="22"/>
          <w:szCs w:val="22"/>
        </w:rPr>
        <w:t xml:space="preserve"> has been revised regarding use of the common identifiers and a related revision has been made in </w:t>
      </w:r>
      <w:hyperlink w:anchor="_Physical_Accessibility" w:history="1">
        <w:r w:rsidR="004E19B1" w:rsidRPr="00AE3750">
          <w:rPr>
            <w:rStyle w:val="Hyperlink"/>
            <w:rFonts w:ascii="Arial" w:hAnsi="Arial" w:cs="Arial"/>
            <w:spacing w:val="-1"/>
            <w:sz w:val="22"/>
            <w:szCs w:val="22"/>
          </w:rPr>
          <w:t>APPENDIX II</w:t>
        </w:r>
      </w:hyperlink>
      <w:r>
        <w:rPr>
          <w:rFonts w:ascii="Arial" w:hAnsi="Arial" w:cs="Arial"/>
          <w:spacing w:val="-1"/>
          <w:sz w:val="22"/>
          <w:szCs w:val="22"/>
        </w:rPr>
        <w:t>.</w:t>
      </w:r>
    </w:p>
    <w:p w14:paraId="575A654B" w14:textId="08124F14" w:rsidR="00826CF7" w:rsidRDefault="00812853" w:rsidP="004E19B1">
      <w:pPr>
        <w:pStyle w:val="ListParagraph"/>
        <w:numPr>
          <w:ilvl w:val="0"/>
          <w:numId w:val="13"/>
        </w:numPr>
        <w:spacing w:before="240" w:after="240"/>
        <w:jc w:val="both"/>
        <w:rPr>
          <w:rFonts w:ascii="Arial" w:hAnsi="Arial" w:cs="Arial"/>
          <w:spacing w:val="-1"/>
          <w:sz w:val="22"/>
          <w:szCs w:val="22"/>
        </w:rPr>
      </w:pPr>
      <w:r>
        <w:rPr>
          <w:rFonts w:ascii="Arial" w:hAnsi="Arial" w:cs="Arial"/>
          <w:spacing w:val="-1"/>
          <w:sz w:val="22"/>
          <w:szCs w:val="22"/>
        </w:rPr>
        <w:t>I</w:t>
      </w:r>
      <w:r w:rsidR="004E19B1">
        <w:rPr>
          <w:rFonts w:ascii="Arial" w:hAnsi="Arial" w:cs="Arial"/>
          <w:spacing w:val="-1"/>
          <w:sz w:val="22"/>
          <w:szCs w:val="22"/>
        </w:rPr>
        <w:t xml:space="preserve">n Table 5 </w:t>
      </w:r>
      <w:r w:rsidR="00826CF7">
        <w:rPr>
          <w:rFonts w:ascii="Arial" w:hAnsi="Arial" w:cs="Arial"/>
          <w:spacing w:val="-1"/>
          <w:sz w:val="22"/>
          <w:szCs w:val="22"/>
        </w:rPr>
        <w:t>of</w:t>
      </w:r>
      <w:r w:rsidR="00703973">
        <w:rPr>
          <w:rFonts w:ascii="Arial" w:hAnsi="Arial" w:cs="Arial"/>
          <w:spacing w:val="-1"/>
          <w:sz w:val="22"/>
          <w:szCs w:val="22"/>
        </w:rPr>
        <w:t xml:space="preserve"> </w:t>
      </w:r>
      <w:hyperlink w:anchor="_Responsible_entity_serving_1" w:history="1">
        <w:r w:rsidR="00703973" w:rsidRPr="00703973">
          <w:rPr>
            <w:rStyle w:val="Hyperlink"/>
            <w:rFonts w:ascii="Arial" w:hAnsi="Arial" w:cs="Arial"/>
            <w:spacing w:val="-1"/>
            <w:sz w:val="22"/>
            <w:szCs w:val="22"/>
          </w:rPr>
          <w:t xml:space="preserve">section (d) </w:t>
        </w:r>
        <w:r w:rsidR="004E19B1" w:rsidRPr="00703973">
          <w:rPr>
            <w:rStyle w:val="Hyperlink"/>
            <w:rFonts w:ascii="Arial" w:hAnsi="Arial" w:cs="Arial"/>
            <w:spacing w:val="-1"/>
            <w:sz w:val="22"/>
            <w:szCs w:val="22"/>
          </w:rPr>
          <w:t>of APPENDIX 1</w:t>
        </w:r>
      </w:hyperlink>
      <w:r w:rsidR="004E19B1">
        <w:rPr>
          <w:rFonts w:ascii="Arial" w:hAnsi="Arial" w:cs="Arial"/>
          <w:spacing w:val="-1"/>
          <w:sz w:val="22"/>
          <w:szCs w:val="22"/>
        </w:rPr>
        <w:t>, contact person</w:t>
      </w:r>
      <w:r w:rsidR="00826CF7">
        <w:rPr>
          <w:rFonts w:ascii="Arial" w:hAnsi="Arial" w:cs="Arial"/>
          <w:spacing w:val="-1"/>
          <w:sz w:val="22"/>
          <w:szCs w:val="22"/>
        </w:rPr>
        <w:t>s have been updated</w:t>
      </w:r>
      <w:r w:rsidR="004E19B1">
        <w:rPr>
          <w:rFonts w:ascii="Arial" w:hAnsi="Arial" w:cs="Arial"/>
          <w:spacing w:val="-1"/>
          <w:sz w:val="22"/>
          <w:szCs w:val="22"/>
        </w:rPr>
        <w:t xml:space="preserve"> for</w:t>
      </w:r>
      <w:r w:rsidR="00826CF7">
        <w:rPr>
          <w:rFonts w:ascii="Arial" w:hAnsi="Arial" w:cs="Arial"/>
          <w:spacing w:val="-1"/>
          <w:sz w:val="22"/>
          <w:szCs w:val="22"/>
        </w:rPr>
        <w:t>:</w:t>
      </w:r>
    </w:p>
    <w:p w14:paraId="46AAA8B8" w14:textId="2041132F" w:rsidR="00826CF7" w:rsidRDefault="004E19B1" w:rsidP="00826CF7">
      <w:pPr>
        <w:pStyle w:val="ListParagraph"/>
        <w:numPr>
          <w:ilvl w:val="1"/>
          <w:numId w:val="13"/>
        </w:numPr>
        <w:spacing w:before="240" w:after="240"/>
        <w:jc w:val="both"/>
        <w:rPr>
          <w:rFonts w:ascii="Arial" w:hAnsi="Arial" w:cs="Arial"/>
          <w:spacing w:val="-1"/>
          <w:sz w:val="22"/>
          <w:szCs w:val="22"/>
        </w:rPr>
      </w:pPr>
      <w:r>
        <w:rPr>
          <w:rFonts w:ascii="Arial" w:hAnsi="Arial" w:cs="Arial"/>
          <w:spacing w:val="-1"/>
          <w:sz w:val="22"/>
          <w:szCs w:val="22"/>
        </w:rPr>
        <w:t xml:space="preserve">Adult Education and Family </w:t>
      </w:r>
      <w:r w:rsidR="00002CF3">
        <w:rPr>
          <w:rFonts w:ascii="Arial" w:hAnsi="Arial" w:cs="Arial"/>
          <w:spacing w:val="-1"/>
          <w:sz w:val="22"/>
          <w:szCs w:val="22"/>
        </w:rPr>
        <w:t>L</w:t>
      </w:r>
      <w:r>
        <w:rPr>
          <w:rFonts w:ascii="Arial" w:hAnsi="Arial" w:cs="Arial"/>
          <w:spacing w:val="-1"/>
          <w:sz w:val="22"/>
          <w:szCs w:val="22"/>
        </w:rPr>
        <w:t>iteracy Act (AEFLA) programs</w:t>
      </w:r>
      <w:r w:rsidR="00826CF7">
        <w:rPr>
          <w:rFonts w:ascii="Arial" w:hAnsi="Arial" w:cs="Arial"/>
          <w:spacing w:val="-1"/>
          <w:sz w:val="22"/>
          <w:szCs w:val="22"/>
        </w:rPr>
        <w:t>; and</w:t>
      </w:r>
    </w:p>
    <w:p w14:paraId="3E6A9B5F" w14:textId="0F8EE363" w:rsidR="004E19B1" w:rsidRDefault="00826CF7" w:rsidP="00826CF7">
      <w:pPr>
        <w:pStyle w:val="ListParagraph"/>
        <w:numPr>
          <w:ilvl w:val="1"/>
          <w:numId w:val="13"/>
        </w:numPr>
        <w:spacing w:before="240" w:after="240"/>
        <w:jc w:val="both"/>
        <w:rPr>
          <w:rFonts w:ascii="Arial" w:hAnsi="Arial" w:cs="Arial"/>
          <w:spacing w:val="-1"/>
          <w:sz w:val="22"/>
          <w:szCs w:val="22"/>
        </w:rPr>
      </w:pPr>
      <w:r>
        <w:rPr>
          <w:rFonts w:ascii="Arial" w:hAnsi="Arial" w:cs="Arial"/>
          <w:spacing w:val="-1"/>
          <w:sz w:val="22"/>
          <w:szCs w:val="22"/>
        </w:rPr>
        <w:t>Native American programs</w:t>
      </w:r>
      <w:r w:rsidR="00812853">
        <w:rPr>
          <w:rFonts w:ascii="Arial" w:hAnsi="Arial" w:cs="Arial"/>
          <w:spacing w:val="-1"/>
          <w:sz w:val="22"/>
          <w:szCs w:val="22"/>
        </w:rPr>
        <w:t>.</w:t>
      </w:r>
    </w:p>
    <w:p w14:paraId="252C77E4" w14:textId="5FDD5C45" w:rsidR="00FB60F5" w:rsidRDefault="00FB60F5" w:rsidP="00FB60F5">
      <w:pPr>
        <w:pStyle w:val="ListParagraph"/>
        <w:numPr>
          <w:ilvl w:val="0"/>
          <w:numId w:val="13"/>
        </w:numPr>
        <w:spacing w:before="240" w:after="240"/>
        <w:jc w:val="both"/>
        <w:rPr>
          <w:rFonts w:ascii="Arial" w:hAnsi="Arial" w:cs="Arial"/>
          <w:spacing w:val="-1"/>
          <w:sz w:val="22"/>
          <w:szCs w:val="22"/>
        </w:rPr>
      </w:pPr>
      <w:r>
        <w:rPr>
          <w:rFonts w:ascii="Arial" w:hAnsi="Arial" w:cs="Arial"/>
          <w:spacing w:val="-1"/>
          <w:sz w:val="22"/>
          <w:szCs w:val="22"/>
        </w:rPr>
        <w:t xml:space="preserve">A flow chart depicting the local MOU process has been inserted as </w:t>
      </w:r>
      <w:hyperlink w:anchor="_Local_MOU_Process" w:history="1">
        <w:r w:rsidRPr="00AB4EFA">
          <w:rPr>
            <w:rStyle w:val="Hyperlink"/>
            <w:rFonts w:ascii="Arial" w:hAnsi="Arial" w:cs="Arial"/>
            <w:spacing w:val="-1"/>
            <w:sz w:val="22"/>
            <w:szCs w:val="22"/>
          </w:rPr>
          <w:t>APPENDIX VI</w:t>
        </w:r>
      </w:hyperlink>
      <w:r>
        <w:rPr>
          <w:rFonts w:ascii="Arial" w:hAnsi="Arial" w:cs="Arial"/>
          <w:spacing w:val="-1"/>
          <w:sz w:val="22"/>
          <w:szCs w:val="22"/>
        </w:rPr>
        <w:t>.</w:t>
      </w:r>
    </w:p>
    <w:p w14:paraId="3745816D" w14:textId="1E79009E" w:rsidR="004E19B1" w:rsidRDefault="0040162B" w:rsidP="004E19B1">
      <w:pPr>
        <w:pStyle w:val="ListParagraph"/>
        <w:numPr>
          <w:ilvl w:val="0"/>
          <w:numId w:val="13"/>
        </w:numPr>
        <w:spacing w:before="240" w:after="240"/>
        <w:jc w:val="both"/>
        <w:rPr>
          <w:rFonts w:ascii="Arial" w:hAnsi="Arial" w:cs="Arial"/>
          <w:spacing w:val="-1"/>
          <w:sz w:val="22"/>
          <w:szCs w:val="22"/>
        </w:rPr>
      </w:pPr>
      <w:hyperlink w:anchor="_State_Funding_Mechanism_4" w:history="1">
        <w:r w:rsidR="00812853" w:rsidRPr="00801AF8">
          <w:rPr>
            <w:rStyle w:val="Hyperlink"/>
            <w:rFonts w:ascii="Arial" w:hAnsi="Arial" w:cs="Arial"/>
            <w:spacing w:val="-1"/>
            <w:sz w:val="22"/>
            <w:szCs w:val="22"/>
          </w:rPr>
          <w:t>APPENDIX X. State Funding Mechanism Partner-contribution Methodologies</w:t>
        </w:r>
      </w:hyperlink>
      <w:r w:rsidR="00812853">
        <w:rPr>
          <w:rFonts w:ascii="Arial" w:hAnsi="Arial" w:cs="Arial"/>
          <w:spacing w:val="-1"/>
          <w:sz w:val="22"/>
          <w:szCs w:val="22"/>
        </w:rPr>
        <w:t xml:space="preserve"> has been revised for clarification.</w:t>
      </w:r>
    </w:p>
    <w:p w14:paraId="40DEEF60" w14:textId="1F996D48" w:rsidR="00FB60F5" w:rsidRDefault="00FB60F5" w:rsidP="00FB60F5">
      <w:pPr>
        <w:pStyle w:val="ListParagraph"/>
        <w:numPr>
          <w:ilvl w:val="0"/>
          <w:numId w:val="13"/>
        </w:numPr>
        <w:spacing w:before="240" w:after="240"/>
        <w:jc w:val="both"/>
        <w:rPr>
          <w:rFonts w:ascii="Arial" w:hAnsi="Arial" w:cs="Arial"/>
          <w:spacing w:val="-1"/>
          <w:sz w:val="22"/>
          <w:szCs w:val="22"/>
        </w:rPr>
      </w:pPr>
      <w:r>
        <w:rPr>
          <w:rFonts w:ascii="Arial" w:hAnsi="Arial" w:cs="Arial"/>
          <w:spacing w:val="-1"/>
          <w:sz w:val="22"/>
          <w:szCs w:val="22"/>
        </w:rPr>
        <w:t xml:space="preserve">A flow chart depicting the state funding mechanism process has been inserted as </w:t>
      </w:r>
      <w:hyperlink w:anchor="_State_Funding_Mechanism_3" w:history="1">
        <w:r w:rsidRPr="00801AF8">
          <w:rPr>
            <w:rStyle w:val="Hyperlink"/>
            <w:rFonts w:ascii="Arial" w:hAnsi="Arial" w:cs="Arial"/>
            <w:spacing w:val="-1"/>
            <w:sz w:val="22"/>
            <w:szCs w:val="22"/>
          </w:rPr>
          <w:t>APPENDIX XI</w:t>
        </w:r>
      </w:hyperlink>
      <w:r>
        <w:rPr>
          <w:rFonts w:ascii="Arial" w:hAnsi="Arial" w:cs="Arial"/>
          <w:spacing w:val="-1"/>
          <w:sz w:val="22"/>
          <w:szCs w:val="22"/>
        </w:rPr>
        <w:t>.</w:t>
      </w:r>
    </w:p>
    <w:p w14:paraId="1D52776B" w14:textId="0754E215" w:rsidR="00812853" w:rsidRDefault="00FB60F5" w:rsidP="004E19B1">
      <w:pPr>
        <w:pStyle w:val="ListParagraph"/>
        <w:numPr>
          <w:ilvl w:val="0"/>
          <w:numId w:val="13"/>
        </w:numPr>
        <w:spacing w:before="240" w:after="240"/>
        <w:jc w:val="both"/>
        <w:rPr>
          <w:rFonts w:ascii="Arial" w:hAnsi="Arial" w:cs="Arial"/>
          <w:spacing w:val="-1"/>
          <w:sz w:val="22"/>
          <w:szCs w:val="22"/>
        </w:rPr>
      </w:pPr>
      <w:r>
        <w:rPr>
          <w:rFonts w:ascii="Arial" w:hAnsi="Arial" w:cs="Arial"/>
          <w:spacing w:val="-1"/>
          <w:sz w:val="22"/>
          <w:szCs w:val="22"/>
        </w:rPr>
        <w:t xml:space="preserve">APPENDIX </w:t>
      </w:r>
      <w:r w:rsidR="00812853">
        <w:rPr>
          <w:rFonts w:ascii="Arial" w:hAnsi="Arial" w:cs="Arial"/>
          <w:spacing w:val="-1"/>
          <w:sz w:val="22"/>
          <w:szCs w:val="22"/>
        </w:rPr>
        <w:t xml:space="preserve">XIII. Definitions has been revised to include definitions of </w:t>
      </w:r>
      <w:hyperlink w:anchor="_program_year" w:history="1">
        <w:r w:rsidR="00812853" w:rsidRPr="00801AF8">
          <w:rPr>
            <w:rStyle w:val="Hyperlink"/>
            <w:rFonts w:ascii="Arial" w:hAnsi="Arial" w:cs="Arial"/>
            <w:spacing w:val="-1"/>
            <w:sz w:val="22"/>
            <w:szCs w:val="22"/>
          </w:rPr>
          <w:t>program year</w:t>
        </w:r>
      </w:hyperlink>
      <w:r w:rsidR="00D353F2">
        <w:rPr>
          <w:rFonts w:ascii="Arial" w:hAnsi="Arial" w:cs="Arial"/>
          <w:spacing w:val="-1"/>
          <w:sz w:val="22"/>
          <w:szCs w:val="22"/>
        </w:rPr>
        <w:t xml:space="preserve">, </w:t>
      </w:r>
      <w:hyperlink w:anchor="_reportable_individual" w:history="1">
        <w:r w:rsidR="00D353F2" w:rsidRPr="00D353F2">
          <w:rPr>
            <w:rStyle w:val="Hyperlink"/>
            <w:rFonts w:ascii="Arial" w:hAnsi="Arial" w:cs="Arial"/>
            <w:spacing w:val="-1"/>
            <w:sz w:val="22"/>
            <w:szCs w:val="22"/>
          </w:rPr>
          <w:t>reportable individual</w:t>
        </w:r>
      </w:hyperlink>
      <w:r w:rsidR="00D353F2">
        <w:rPr>
          <w:rFonts w:ascii="Arial" w:hAnsi="Arial" w:cs="Arial"/>
          <w:spacing w:val="-1"/>
          <w:sz w:val="22"/>
          <w:szCs w:val="22"/>
        </w:rPr>
        <w:t xml:space="preserve">, </w:t>
      </w:r>
      <w:r w:rsidR="00812853">
        <w:rPr>
          <w:rFonts w:ascii="Arial" w:hAnsi="Arial" w:cs="Arial"/>
          <w:spacing w:val="-1"/>
          <w:sz w:val="22"/>
          <w:szCs w:val="22"/>
        </w:rPr>
        <w:t xml:space="preserve">and </w:t>
      </w:r>
      <w:hyperlink w:anchor="_Youth_program_elements" w:history="1">
        <w:r w:rsidR="00812853" w:rsidRPr="00801AF8">
          <w:rPr>
            <w:rStyle w:val="Hyperlink"/>
            <w:rFonts w:ascii="Arial" w:hAnsi="Arial" w:cs="Arial"/>
            <w:spacing w:val="-1"/>
            <w:sz w:val="22"/>
            <w:szCs w:val="22"/>
          </w:rPr>
          <w:t>Youth program elements</w:t>
        </w:r>
      </w:hyperlink>
      <w:r w:rsidR="00812853">
        <w:rPr>
          <w:rFonts w:ascii="Arial" w:hAnsi="Arial" w:cs="Arial"/>
          <w:spacing w:val="-1"/>
          <w:sz w:val="22"/>
          <w:szCs w:val="22"/>
        </w:rPr>
        <w:t>.</w:t>
      </w:r>
    </w:p>
    <w:p w14:paraId="16CB035F" w14:textId="77777777" w:rsidR="0039425B" w:rsidRPr="00486078" w:rsidRDefault="0039425B" w:rsidP="00E707BD">
      <w:pPr>
        <w:spacing w:before="240" w:after="240"/>
        <w:jc w:val="both"/>
        <w:rPr>
          <w:rFonts w:ascii="Arial" w:hAnsi="Arial" w:cs="Arial"/>
          <w:spacing w:val="-1"/>
          <w:sz w:val="22"/>
          <w:szCs w:val="22"/>
        </w:rPr>
      </w:pPr>
    </w:p>
    <w:p w14:paraId="7F7BD532" w14:textId="77777777" w:rsidR="00617BF6" w:rsidRPr="00486078" w:rsidRDefault="00617BF6" w:rsidP="001A0751">
      <w:pPr>
        <w:pStyle w:val="Heading1"/>
        <w:pBdr>
          <w:bottom w:val="single" w:sz="12" w:space="1" w:color="FFC843"/>
        </w:pBdr>
        <w:spacing w:before="240" w:after="240"/>
        <w:jc w:val="both"/>
        <w:rPr>
          <w:rFonts w:ascii="Arial" w:hAnsi="Arial" w:cs="Arial"/>
          <w:b/>
          <w:color w:val="00607F"/>
          <w:sz w:val="22"/>
          <w:szCs w:val="22"/>
          <w:u w:val="none"/>
        </w:rPr>
      </w:pPr>
      <w:bookmarkStart w:id="42" w:name="_Toc466468599"/>
      <w:bookmarkStart w:id="43" w:name="_Toc467220909"/>
      <w:bookmarkStart w:id="44" w:name="_Toc468097982"/>
      <w:bookmarkStart w:id="45" w:name="_Toc468098296"/>
      <w:bookmarkStart w:id="46" w:name="_Toc468099929"/>
      <w:bookmarkStart w:id="47" w:name="_Toc468114173"/>
      <w:bookmarkStart w:id="48" w:name="_Toc469576367"/>
      <w:bookmarkStart w:id="49" w:name="_Toc471300536"/>
      <w:bookmarkStart w:id="50" w:name="_Toc471374138"/>
      <w:bookmarkStart w:id="51" w:name="_Toc471566624"/>
      <w:bookmarkStart w:id="52" w:name="_Toc471809829"/>
      <w:bookmarkStart w:id="53" w:name="_Toc472617994"/>
      <w:bookmarkStart w:id="54" w:name="_Toc472667435"/>
      <w:bookmarkStart w:id="55" w:name="_Toc472932546"/>
      <w:bookmarkStart w:id="56" w:name="_Toc472963473"/>
      <w:bookmarkStart w:id="57" w:name="_Toc473028131"/>
      <w:bookmarkStart w:id="58" w:name="_Toc475951582"/>
      <w:bookmarkStart w:id="59" w:name="_Toc475955630"/>
      <w:bookmarkStart w:id="60" w:name="_Toc476061853"/>
      <w:r w:rsidRPr="00486078">
        <w:rPr>
          <w:rFonts w:ascii="Arial" w:hAnsi="Arial" w:cs="Arial"/>
          <w:b/>
          <w:color w:val="00607F"/>
          <w:sz w:val="22"/>
          <w:szCs w:val="22"/>
          <w:u w:val="none"/>
        </w:rPr>
        <w:lastRenderedPageBreak/>
        <w:t>ACTION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CAEED14" w14:textId="77777777" w:rsidR="00B14535" w:rsidRPr="00486078" w:rsidRDefault="00E82EA5" w:rsidP="00965DBC">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 xml:space="preserve">Each local </w:t>
      </w:r>
      <w:r w:rsidR="00FF6C9A" w:rsidRPr="00486078">
        <w:rPr>
          <w:rFonts w:ascii="Arial" w:eastAsia="Times New Roman" w:hAnsi="Arial" w:cs="Arial"/>
          <w:spacing w:val="-1"/>
          <w:sz w:val="22"/>
          <w:szCs w:val="22"/>
        </w:rPr>
        <w:t>board</w:t>
      </w:r>
      <w:r w:rsidRPr="00486078">
        <w:rPr>
          <w:rFonts w:ascii="Arial" w:eastAsia="Times New Roman" w:hAnsi="Arial" w:cs="Arial"/>
          <w:spacing w:val="-1"/>
          <w:sz w:val="22"/>
          <w:szCs w:val="22"/>
        </w:rPr>
        <w:t xml:space="preserve">, </w:t>
      </w:r>
      <w:r w:rsidR="00271C17" w:rsidRPr="00486078">
        <w:rPr>
          <w:rFonts w:ascii="Arial" w:eastAsia="Times New Roman" w:hAnsi="Arial" w:cs="Arial"/>
          <w:spacing w:val="-1"/>
          <w:sz w:val="22"/>
          <w:szCs w:val="22"/>
        </w:rPr>
        <w:t xml:space="preserve">in partnership with the </w:t>
      </w:r>
      <w:r w:rsidRPr="00486078">
        <w:rPr>
          <w:rFonts w:ascii="Arial" w:eastAsia="Times New Roman" w:hAnsi="Arial" w:cs="Arial"/>
          <w:spacing w:val="-1"/>
          <w:sz w:val="22"/>
          <w:szCs w:val="22"/>
        </w:rPr>
        <w:t>CEO</w:t>
      </w:r>
      <w:r w:rsidR="00B14535" w:rsidRPr="00486078">
        <w:rPr>
          <w:rFonts w:ascii="Arial" w:eastAsia="Times New Roman" w:hAnsi="Arial" w:cs="Arial"/>
          <w:spacing w:val="-1"/>
          <w:sz w:val="22"/>
          <w:szCs w:val="22"/>
        </w:rPr>
        <w:t>:</w:t>
      </w:r>
    </w:p>
    <w:p w14:paraId="6DC9F34D" w14:textId="5E6941AC" w:rsidR="00B14535" w:rsidRPr="00486078" w:rsidRDefault="00E82EA5" w:rsidP="00532ADD">
      <w:pPr>
        <w:pStyle w:val="ListParagraph"/>
        <w:numPr>
          <w:ilvl w:val="0"/>
          <w:numId w:val="13"/>
        </w:numPr>
        <w:spacing w:before="240" w:after="240"/>
        <w:jc w:val="both"/>
        <w:rPr>
          <w:rFonts w:ascii="Arial" w:hAnsi="Arial" w:cs="Arial"/>
          <w:spacing w:val="-1"/>
          <w:sz w:val="22"/>
          <w:szCs w:val="22"/>
        </w:rPr>
      </w:pPr>
      <w:r w:rsidRPr="003A7DB7">
        <w:rPr>
          <w:rFonts w:ascii="Arial" w:hAnsi="Arial" w:cs="Arial"/>
          <w:spacing w:val="-1"/>
          <w:sz w:val="22"/>
          <w:szCs w:val="22"/>
          <w:u w:val="single"/>
        </w:rPr>
        <w:t>must</w:t>
      </w:r>
      <w:r w:rsidRPr="00486078">
        <w:rPr>
          <w:rFonts w:ascii="Arial" w:hAnsi="Arial" w:cs="Arial"/>
          <w:spacing w:val="-1"/>
          <w:sz w:val="22"/>
          <w:szCs w:val="22"/>
        </w:rPr>
        <w:t xml:space="preserve"> develop, negotiate, and enter into </w:t>
      </w:r>
      <w:r w:rsidR="005F2DA0" w:rsidRPr="00486078">
        <w:rPr>
          <w:rFonts w:ascii="Arial" w:hAnsi="Arial" w:cs="Arial"/>
          <w:spacing w:val="-1"/>
          <w:sz w:val="22"/>
          <w:szCs w:val="22"/>
        </w:rPr>
        <w:t>a</w:t>
      </w:r>
      <w:r w:rsidR="00CA3F1B">
        <w:rPr>
          <w:rFonts w:ascii="Arial" w:hAnsi="Arial" w:cs="Arial"/>
          <w:spacing w:val="-1"/>
          <w:sz w:val="22"/>
          <w:szCs w:val="22"/>
        </w:rPr>
        <w:t>n</w:t>
      </w:r>
      <w:r w:rsidR="005210CA" w:rsidRPr="00486078">
        <w:rPr>
          <w:rFonts w:ascii="Arial" w:hAnsi="Arial" w:cs="Arial"/>
          <w:spacing w:val="-1"/>
          <w:sz w:val="22"/>
          <w:szCs w:val="22"/>
        </w:rPr>
        <w:t xml:space="preserve"> </w:t>
      </w:r>
      <w:r w:rsidR="005F2DA0" w:rsidRPr="00486078">
        <w:rPr>
          <w:rFonts w:ascii="Arial" w:hAnsi="Arial" w:cs="Arial"/>
          <w:spacing w:val="-1"/>
          <w:sz w:val="22"/>
          <w:szCs w:val="22"/>
        </w:rPr>
        <w:t xml:space="preserve">MOU </w:t>
      </w:r>
      <w:r w:rsidRPr="00486078">
        <w:rPr>
          <w:rFonts w:ascii="Arial" w:hAnsi="Arial" w:cs="Arial"/>
          <w:spacing w:val="-1"/>
          <w:sz w:val="22"/>
          <w:szCs w:val="22"/>
        </w:rPr>
        <w:t xml:space="preserve">with </w:t>
      </w:r>
      <w:r w:rsidR="00B33E97">
        <w:rPr>
          <w:rFonts w:ascii="Arial" w:hAnsi="Arial" w:cs="Arial"/>
          <w:spacing w:val="-1"/>
          <w:sz w:val="22"/>
          <w:szCs w:val="22"/>
        </w:rPr>
        <w:t xml:space="preserve">all </w:t>
      </w:r>
      <w:r w:rsidRPr="00486078">
        <w:rPr>
          <w:rFonts w:ascii="Arial" w:hAnsi="Arial" w:cs="Arial"/>
          <w:spacing w:val="-1"/>
          <w:sz w:val="22"/>
          <w:szCs w:val="22"/>
        </w:rPr>
        <w:t xml:space="preserve">required one-stop partners </w:t>
      </w:r>
      <w:r w:rsidR="00FC5821" w:rsidRPr="00486078">
        <w:rPr>
          <w:rFonts w:ascii="Arial" w:hAnsi="Arial" w:cs="Arial"/>
          <w:spacing w:val="-1"/>
          <w:sz w:val="22"/>
          <w:szCs w:val="22"/>
        </w:rPr>
        <w:t xml:space="preserve">operating in the local </w:t>
      </w:r>
      <w:r w:rsidR="00657EBB" w:rsidRPr="00486078">
        <w:rPr>
          <w:rFonts w:ascii="Arial" w:hAnsi="Arial" w:cs="Arial"/>
          <w:spacing w:val="-1"/>
          <w:sz w:val="22"/>
          <w:szCs w:val="22"/>
        </w:rPr>
        <w:t>area</w:t>
      </w:r>
      <w:r w:rsidR="00B14535" w:rsidRPr="00486078">
        <w:rPr>
          <w:rFonts w:ascii="Arial" w:hAnsi="Arial" w:cs="Arial"/>
          <w:spacing w:val="-1"/>
          <w:sz w:val="22"/>
          <w:szCs w:val="22"/>
        </w:rPr>
        <w:t xml:space="preserve">; and </w:t>
      </w:r>
    </w:p>
    <w:p w14:paraId="7787C568" w14:textId="3AD9CC15" w:rsidR="00EE0770" w:rsidRPr="00486078" w:rsidRDefault="00EE0770" w:rsidP="00532ADD">
      <w:pPr>
        <w:pStyle w:val="ListParagraph"/>
        <w:numPr>
          <w:ilvl w:val="0"/>
          <w:numId w:val="13"/>
        </w:numPr>
        <w:spacing w:before="240" w:after="240"/>
        <w:jc w:val="both"/>
        <w:rPr>
          <w:rFonts w:ascii="Arial" w:hAnsi="Arial" w:cs="Arial"/>
          <w:spacing w:val="-1"/>
          <w:sz w:val="22"/>
          <w:szCs w:val="22"/>
        </w:rPr>
      </w:pPr>
      <w:r w:rsidRPr="003A7DB7">
        <w:rPr>
          <w:rFonts w:ascii="Arial" w:hAnsi="Arial" w:cs="Arial"/>
          <w:spacing w:val="-1"/>
          <w:sz w:val="22"/>
          <w:szCs w:val="22"/>
          <w:u w:val="single"/>
        </w:rPr>
        <w:t>may</w:t>
      </w:r>
      <w:r w:rsidRPr="00486078">
        <w:rPr>
          <w:rFonts w:ascii="Arial" w:hAnsi="Arial" w:cs="Arial"/>
          <w:spacing w:val="-1"/>
          <w:sz w:val="22"/>
          <w:szCs w:val="22"/>
        </w:rPr>
        <w:t xml:space="preserve"> develop, negotiate, and enter into MOU</w:t>
      </w:r>
      <w:r w:rsidR="00C52FFF" w:rsidRPr="00486078">
        <w:rPr>
          <w:rFonts w:ascii="Arial" w:hAnsi="Arial" w:cs="Arial"/>
          <w:spacing w:val="-1"/>
          <w:sz w:val="22"/>
          <w:szCs w:val="22"/>
        </w:rPr>
        <w:t>s</w:t>
      </w:r>
      <w:r w:rsidRPr="00486078">
        <w:rPr>
          <w:rFonts w:ascii="Arial" w:hAnsi="Arial" w:cs="Arial"/>
          <w:spacing w:val="-1"/>
          <w:sz w:val="22"/>
          <w:szCs w:val="22"/>
        </w:rPr>
        <w:t xml:space="preserve"> with optional one-stop partners operating in the local area.</w:t>
      </w:r>
    </w:p>
    <w:p w14:paraId="0FF39F04" w14:textId="2654A2D0" w:rsidR="00CA3F1B" w:rsidRDefault="000526ED" w:rsidP="00965DBC">
      <w:pPr>
        <w:spacing w:before="240" w:after="240"/>
        <w:jc w:val="both"/>
        <w:rPr>
          <w:rFonts w:ascii="Arial" w:eastAsia="Times New Roman" w:hAnsi="Arial" w:cs="Arial"/>
          <w:spacing w:val="-1"/>
          <w:sz w:val="22"/>
          <w:szCs w:val="22"/>
        </w:rPr>
      </w:pPr>
      <w:r>
        <w:rPr>
          <w:rFonts w:ascii="Arial" w:eastAsia="Times New Roman" w:hAnsi="Arial" w:cs="Arial"/>
          <w:spacing w:val="-1"/>
          <w:sz w:val="22"/>
          <w:szCs w:val="22"/>
        </w:rPr>
        <w:t xml:space="preserve">Each </w:t>
      </w:r>
      <w:r w:rsidR="00CA3F1B">
        <w:rPr>
          <w:rFonts w:ascii="Arial" w:eastAsia="Times New Roman" w:hAnsi="Arial" w:cs="Arial"/>
          <w:spacing w:val="-1"/>
          <w:sz w:val="22"/>
          <w:szCs w:val="22"/>
        </w:rPr>
        <w:t xml:space="preserve">MOU must </w:t>
      </w:r>
      <w:r w:rsidR="00CA3F1B" w:rsidRPr="00486078">
        <w:rPr>
          <w:rFonts w:ascii="Arial" w:hAnsi="Arial" w:cs="Arial"/>
          <w:spacing w:val="-1"/>
          <w:sz w:val="22"/>
          <w:szCs w:val="22"/>
        </w:rPr>
        <w:t xml:space="preserve">include an </w:t>
      </w:r>
      <w:r w:rsidR="00002CF3">
        <w:rPr>
          <w:rFonts w:ascii="Arial" w:hAnsi="Arial" w:cs="Arial"/>
          <w:spacing w:val="-1"/>
          <w:sz w:val="22"/>
          <w:szCs w:val="22"/>
        </w:rPr>
        <w:t>annual funding agreement (</w:t>
      </w:r>
      <w:r w:rsidR="00CA3F1B">
        <w:rPr>
          <w:rFonts w:ascii="Arial" w:hAnsi="Arial" w:cs="Arial"/>
          <w:spacing w:val="-1"/>
          <w:sz w:val="22"/>
          <w:szCs w:val="22"/>
        </w:rPr>
        <w:t>AFA</w:t>
      </w:r>
      <w:r w:rsidR="00002CF3">
        <w:rPr>
          <w:rFonts w:ascii="Arial" w:hAnsi="Arial" w:cs="Arial"/>
          <w:spacing w:val="-1"/>
          <w:sz w:val="22"/>
          <w:szCs w:val="22"/>
        </w:rPr>
        <w:t>)</w:t>
      </w:r>
      <w:r w:rsidR="00CA3F1B" w:rsidRPr="00486078">
        <w:rPr>
          <w:rFonts w:ascii="Arial" w:hAnsi="Arial" w:cs="Arial"/>
          <w:spacing w:val="-1"/>
          <w:sz w:val="22"/>
          <w:szCs w:val="22"/>
        </w:rPr>
        <w:t xml:space="preserve"> for partner contributions to funding of infrastructure and additional costs of local workforce delivery system operations</w:t>
      </w:r>
      <w:r w:rsidR="00CA3F1B">
        <w:rPr>
          <w:rFonts w:ascii="Arial" w:hAnsi="Arial" w:cs="Arial"/>
          <w:spacing w:val="-1"/>
          <w:sz w:val="22"/>
          <w:szCs w:val="22"/>
        </w:rPr>
        <w:t>.</w:t>
      </w:r>
    </w:p>
    <w:p w14:paraId="2EAD317A" w14:textId="0971E5FC" w:rsidR="00E82EA5" w:rsidRDefault="00F43C71" w:rsidP="00965DBC">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 xml:space="preserve">Development and negotiation of each MOU </w:t>
      </w:r>
      <w:r w:rsidR="00E20CF9" w:rsidRPr="00486078">
        <w:rPr>
          <w:rFonts w:ascii="Arial" w:eastAsia="Times New Roman" w:hAnsi="Arial" w:cs="Arial"/>
          <w:spacing w:val="-1"/>
          <w:sz w:val="22"/>
          <w:szCs w:val="22"/>
        </w:rPr>
        <w:t xml:space="preserve">and </w:t>
      </w:r>
      <w:r w:rsidR="00382B19">
        <w:rPr>
          <w:rFonts w:ascii="Arial" w:eastAsia="Times New Roman" w:hAnsi="Arial" w:cs="Arial"/>
          <w:spacing w:val="-1"/>
          <w:sz w:val="22"/>
          <w:szCs w:val="22"/>
        </w:rPr>
        <w:t>AFA</w:t>
      </w:r>
      <w:r w:rsidR="00E20CF9" w:rsidRPr="00486078">
        <w:rPr>
          <w:rFonts w:ascii="Arial" w:eastAsia="Times New Roman" w:hAnsi="Arial" w:cs="Arial"/>
          <w:spacing w:val="-1"/>
          <w:sz w:val="22"/>
          <w:szCs w:val="22"/>
        </w:rPr>
        <w:t xml:space="preserve">, including </w:t>
      </w:r>
      <w:r w:rsidR="00CC7E57" w:rsidRPr="00486078">
        <w:rPr>
          <w:rFonts w:ascii="Arial" w:eastAsia="Times New Roman" w:hAnsi="Arial" w:cs="Arial"/>
          <w:spacing w:val="-1"/>
          <w:sz w:val="22"/>
          <w:szCs w:val="22"/>
        </w:rPr>
        <w:t>an</w:t>
      </w:r>
      <w:r w:rsidR="00F97D58" w:rsidRPr="00486078">
        <w:rPr>
          <w:rFonts w:ascii="Arial" w:eastAsia="Times New Roman" w:hAnsi="Arial" w:cs="Arial"/>
          <w:spacing w:val="-1"/>
          <w:sz w:val="22"/>
          <w:szCs w:val="22"/>
        </w:rPr>
        <w:t>y</w:t>
      </w:r>
      <w:r w:rsidR="00CC7E57" w:rsidRPr="00486078">
        <w:rPr>
          <w:rFonts w:ascii="Arial" w:eastAsia="Times New Roman" w:hAnsi="Arial" w:cs="Arial"/>
          <w:spacing w:val="-1"/>
          <w:sz w:val="22"/>
          <w:szCs w:val="22"/>
        </w:rPr>
        <w:t xml:space="preserve"> </w:t>
      </w:r>
      <w:r w:rsidR="005933C2">
        <w:rPr>
          <w:rFonts w:ascii="Arial" w:eastAsia="Times New Roman" w:hAnsi="Arial" w:cs="Arial"/>
          <w:spacing w:val="-1"/>
          <w:sz w:val="22"/>
          <w:szCs w:val="22"/>
        </w:rPr>
        <w:t>interim funding agreement</w:t>
      </w:r>
      <w:r w:rsidR="00382B19">
        <w:rPr>
          <w:rFonts w:ascii="Arial" w:eastAsia="Times New Roman" w:hAnsi="Arial" w:cs="Arial"/>
          <w:spacing w:val="-1"/>
          <w:sz w:val="22"/>
          <w:szCs w:val="22"/>
        </w:rPr>
        <w:t xml:space="preserve"> (IFA)</w:t>
      </w:r>
      <w:r w:rsidR="00E20CF9" w:rsidRPr="00486078">
        <w:rPr>
          <w:rFonts w:ascii="Arial" w:eastAsia="Times New Roman" w:hAnsi="Arial" w:cs="Arial"/>
          <w:spacing w:val="-1"/>
          <w:sz w:val="22"/>
          <w:szCs w:val="22"/>
        </w:rPr>
        <w:t>,</w:t>
      </w:r>
      <w:r w:rsidR="0010758B" w:rsidRPr="00486078">
        <w:rPr>
          <w:rStyle w:val="FootnoteReference"/>
          <w:rFonts w:ascii="Arial" w:eastAsia="Times New Roman" w:hAnsi="Arial" w:cs="Arial"/>
          <w:spacing w:val="-1"/>
          <w:sz w:val="22"/>
          <w:szCs w:val="22"/>
        </w:rPr>
        <w:footnoteReference w:id="6"/>
      </w:r>
      <w:r w:rsidR="00E20CF9" w:rsidRPr="00486078">
        <w:rPr>
          <w:rFonts w:ascii="Arial" w:eastAsia="Times New Roman" w:hAnsi="Arial" w:cs="Arial"/>
          <w:spacing w:val="-1"/>
          <w:sz w:val="22"/>
          <w:szCs w:val="22"/>
        </w:rPr>
        <w:t xml:space="preserve"> </w:t>
      </w:r>
      <w:r w:rsidRPr="00486078">
        <w:rPr>
          <w:rFonts w:ascii="Arial" w:eastAsia="Times New Roman" w:hAnsi="Arial" w:cs="Arial"/>
          <w:spacing w:val="-1"/>
          <w:sz w:val="22"/>
          <w:szCs w:val="22"/>
        </w:rPr>
        <w:t xml:space="preserve">must </w:t>
      </w:r>
      <w:r w:rsidR="004216DB" w:rsidRPr="00486078">
        <w:rPr>
          <w:rFonts w:ascii="Arial" w:eastAsia="Times New Roman" w:hAnsi="Arial" w:cs="Arial"/>
          <w:spacing w:val="-1"/>
          <w:sz w:val="22"/>
          <w:szCs w:val="22"/>
        </w:rPr>
        <w:t xml:space="preserve">follow the </w:t>
      </w:r>
      <w:r w:rsidR="00D67D24" w:rsidRPr="00486078">
        <w:rPr>
          <w:rFonts w:ascii="Arial" w:eastAsia="Times New Roman" w:hAnsi="Arial" w:cs="Arial"/>
          <w:spacing w:val="-1"/>
          <w:sz w:val="22"/>
          <w:szCs w:val="22"/>
        </w:rPr>
        <w:t xml:space="preserve">requirements of this policy, including </w:t>
      </w:r>
      <w:r w:rsidR="004216DB" w:rsidRPr="00486078">
        <w:rPr>
          <w:rFonts w:ascii="Arial" w:eastAsia="Times New Roman" w:hAnsi="Arial" w:cs="Arial"/>
          <w:spacing w:val="-1"/>
          <w:sz w:val="22"/>
          <w:szCs w:val="22"/>
        </w:rPr>
        <w:t>processes</w:t>
      </w:r>
      <w:r w:rsidR="00D67D24" w:rsidRPr="00486078">
        <w:rPr>
          <w:rFonts w:ascii="Arial" w:eastAsia="Times New Roman" w:hAnsi="Arial" w:cs="Arial"/>
          <w:spacing w:val="-1"/>
          <w:sz w:val="22"/>
          <w:szCs w:val="22"/>
        </w:rPr>
        <w:t>,</w:t>
      </w:r>
      <w:r w:rsidR="004216DB" w:rsidRPr="00486078">
        <w:rPr>
          <w:rFonts w:ascii="Arial" w:eastAsia="Times New Roman" w:hAnsi="Arial" w:cs="Arial"/>
          <w:spacing w:val="-1"/>
          <w:sz w:val="22"/>
          <w:szCs w:val="22"/>
        </w:rPr>
        <w:t xml:space="preserve"> procedures</w:t>
      </w:r>
      <w:r w:rsidR="00D67D24" w:rsidRPr="00486078">
        <w:rPr>
          <w:rFonts w:ascii="Arial" w:eastAsia="Times New Roman" w:hAnsi="Arial" w:cs="Arial"/>
          <w:spacing w:val="-1"/>
          <w:sz w:val="22"/>
          <w:szCs w:val="22"/>
        </w:rPr>
        <w:t>,</w:t>
      </w:r>
      <w:r w:rsidR="004216DB" w:rsidRPr="00486078">
        <w:rPr>
          <w:rFonts w:ascii="Arial" w:eastAsia="Times New Roman" w:hAnsi="Arial" w:cs="Arial"/>
          <w:spacing w:val="-1"/>
          <w:sz w:val="22"/>
          <w:szCs w:val="22"/>
        </w:rPr>
        <w:t xml:space="preserve"> </w:t>
      </w:r>
      <w:r w:rsidR="00E82EA5" w:rsidRPr="00486078">
        <w:rPr>
          <w:rFonts w:ascii="Arial" w:eastAsia="Times New Roman" w:hAnsi="Arial" w:cs="Arial"/>
          <w:spacing w:val="-1"/>
          <w:sz w:val="22"/>
          <w:szCs w:val="22"/>
        </w:rPr>
        <w:t>and timelines.</w:t>
      </w:r>
    </w:p>
    <w:p w14:paraId="0E55C04C" w14:textId="45014DE2" w:rsidR="00EE4B9A" w:rsidRPr="00486078" w:rsidRDefault="00EE4B9A" w:rsidP="00965DBC">
      <w:pPr>
        <w:spacing w:before="240" w:after="240"/>
        <w:jc w:val="both"/>
        <w:rPr>
          <w:rFonts w:ascii="Arial" w:eastAsia="Times New Roman" w:hAnsi="Arial" w:cs="Arial"/>
          <w:spacing w:val="-1"/>
          <w:sz w:val="22"/>
          <w:szCs w:val="22"/>
        </w:rPr>
      </w:pPr>
      <w:r>
        <w:rPr>
          <w:rFonts w:ascii="Arial" w:eastAsia="Times New Roman" w:hAnsi="Arial" w:cs="Arial"/>
          <w:spacing w:val="-1"/>
          <w:sz w:val="22"/>
          <w:szCs w:val="22"/>
        </w:rPr>
        <w:t xml:space="preserve">The MOU is a required part of the regional and local plan.  </w:t>
      </w:r>
      <w:r w:rsidR="00784197">
        <w:rPr>
          <w:rFonts w:ascii="Arial" w:eastAsia="Times New Roman" w:hAnsi="Arial" w:cs="Arial"/>
          <w:spacing w:val="-1"/>
          <w:sz w:val="22"/>
          <w:szCs w:val="22"/>
        </w:rPr>
        <w:t>Fully executed</w:t>
      </w:r>
      <w:r>
        <w:rPr>
          <w:rFonts w:ascii="Arial" w:eastAsia="Times New Roman" w:hAnsi="Arial" w:cs="Arial"/>
          <w:spacing w:val="-1"/>
          <w:sz w:val="22"/>
          <w:szCs w:val="22"/>
        </w:rPr>
        <w:t xml:space="preserve"> MOUs</w:t>
      </w:r>
      <w:r w:rsidR="000526ED">
        <w:rPr>
          <w:rFonts w:ascii="Arial" w:eastAsia="Times New Roman" w:hAnsi="Arial" w:cs="Arial"/>
          <w:spacing w:val="-1"/>
          <w:sz w:val="22"/>
          <w:szCs w:val="22"/>
        </w:rPr>
        <w:t xml:space="preserve"> </w:t>
      </w:r>
      <w:r>
        <w:rPr>
          <w:rFonts w:ascii="Arial" w:eastAsia="Times New Roman" w:hAnsi="Arial" w:cs="Arial"/>
          <w:spacing w:val="-1"/>
          <w:sz w:val="22"/>
          <w:szCs w:val="22"/>
        </w:rPr>
        <w:t xml:space="preserve">are required for </w:t>
      </w:r>
      <w:r w:rsidR="00DD54FD">
        <w:rPr>
          <w:rFonts w:ascii="Arial" w:eastAsia="Times New Roman" w:hAnsi="Arial" w:cs="Arial"/>
          <w:spacing w:val="-1"/>
          <w:sz w:val="22"/>
          <w:szCs w:val="22"/>
        </w:rPr>
        <w:t xml:space="preserve">approval of </w:t>
      </w:r>
      <w:r w:rsidR="00667158">
        <w:rPr>
          <w:rFonts w:ascii="Arial" w:eastAsia="Times New Roman" w:hAnsi="Arial" w:cs="Arial"/>
          <w:spacing w:val="-1"/>
          <w:sz w:val="22"/>
          <w:szCs w:val="22"/>
        </w:rPr>
        <w:t>each local area’s</w:t>
      </w:r>
      <w:r w:rsidR="00DD54FD">
        <w:rPr>
          <w:rFonts w:ascii="Arial" w:eastAsia="Times New Roman" w:hAnsi="Arial" w:cs="Arial"/>
          <w:spacing w:val="-1"/>
          <w:sz w:val="22"/>
          <w:szCs w:val="22"/>
        </w:rPr>
        <w:t xml:space="preserve"> </w:t>
      </w:r>
      <w:r w:rsidR="00667158">
        <w:rPr>
          <w:rFonts w:ascii="Arial" w:eastAsia="Times New Roman" w:hAnsi="Arial" w:cs="Arial"/>
          <w:spacing w:val="-1"/>
          <w:sz w:val="22"/>
          <w:szCs w:val="22"/>
        </w:rPr>
        <w:t xml:space="preserve">regional and local plan for </w:t>
      </w:r>
      <w:r>
        <w:rPr>
          <w:rFonts w:ascii="Arial" w:eastAsia="Times New Roman" w:hAnsi="Arial" w:cs="Arial"/>
          <w:spacing w:val="-1"/>
          <w:sz w:val="22"/>
          <w:szCs w:val="22"/>
        </w:rPr>
        <w:t>Program Year 2017 – Program Year 2020.</w:t>
      </w:r>
    </w:p>
    <w:p w14:paraId="454FD130" w14:textId="32644942" w:rsidR="000B3B57" w:rsidRPr="00486078" w:rsidRDefault="00E82EA5" w:rsidP="000B3B57">
      <w:pPr>
        <w:spacing w:before="240" w:after="240"/>
        <w:jc w:val="both"/>
        <w:rPr>
          <w:rFonts w:ascii="Arial" w:eastAsia="Times New Roman" w:hAnsi="Arial" w:cs="Arial"/>
          <w:spacing w:val="-1"/>
          <w:sz w:val="22"/>
          <w:szCs w:val="22"/>
        </w:rPr>
      </w:pPr>
      <w:r w:rsidRPr="00DF61CD">
        <w:rPr>
          <w:rFonts w:ascii="Arial" w:eastAsia="Times New Roman" w:hAnsi="Arial" w:cs="Arial"/>
          <w:spacing w:val="-1"/>
          <w:sz w:val="22"/>
          <w:szCs w:val="22"/>
        </w:rPr>
        <w:t xml:space="preserve">This policy </w:t>
      </w:r>
      <w:r w:rsidR="00CD350F" w:rsidRPr="00DF61CD">
        <w:rPr>
          <w:rFonts w:ascii="Arial" w:eastAsia="Times New Roman" w:hAnsi="Arial" w:cs="Arial"/>
          <w:spacing w:val="-1"/>
          <w:sz w:val="22"/>
          <w:szCs w:val="22"/>
        </w:rPr>
        <w:t xml:space="preserve">is </w:t>
      </w:r>
      <w:r w:rsidRPr="00DF61CD">
        <w:rPr>
          <w:rFonts w:ascii="Arial" w:eastAsia="Times New Roman" w:hAnsi="Arial" w:cs="Arial"/>
          <w:spacing w:val="-1"/>
          <w:sz w:val="22"/>
          <w:szCs w:val="22"/>
        </w:rPr>
        <w:t xml:space="preserve">final </w:t>
      </w:r>
      <w:r w:rsidRPr="00667158">
        <w:rPr>
          <w:rFonts w:ascii="Arial" w:eastAsia="Times New Roman" w:hAnsi="Arial" w:cs="Arial"/>
          <w:spacing w:val="-1"/>
          <w:sz w:val="22"/>
          <w:szCs w:val="22"/>
        </w:rPr>
        <w:t xml:space="preserve">after a </w:t>
      </w:r>
      <w:r w:rsidR="00BA6803" w:rsidRPr="00667158">
        <w:rPr>
          <w:rFonts w:ascii="Arial" w:eastAsia="Times New Roman" w:hAnsi="Arial" w:cs="Arial"/>
          <w:spacing w:val="-1"/>
          <w:sz w:val="22"/>
          <w:szCs w:val="22"/>
        </w:rPr>
        <w:t xml:space="preserve">ten (10) </w:t>
      </w:r>
      <w:r w:rsidRPr="00667158">
        <w:rPr>
          <w:rFonts w:ascii="Arial" w:eastAsia="Times New Roman" w:hAnsi="Arial" w:cs="Arial"/>
          <w:spacing w:val="-1"/>
          <w:sz w:val="22"/>
          <w:szCs w:val="22"/>
        </w:rPr>
        <w:t>day review</w:t>
      </w:r>
      <w:r w:rsidRPr="00DF61CD">
        <w:rPr>
          <w:rFonts w:ascii="Arial" w:eastAsia="Times New Roman" w:hAnsi="Arial" w:cs="Arial"/>
          <w:spacing w:val="-1"/>
          <w:sz w:val="22"/>
          <w:szCs w:val="22"/>
        </w:rPr>
        <w:t xml:space="preserve"> period.  Questions and comments must be submitted in writing to the WIOA policy mailbox </w:t>
      </w:r>
      <w:r w:rsidRPr="00893361">
        <w:rPr>
          <w:rFonts w:ascii="Arial" w:eastAsia="Times New Roman" w:hAnsi="Arial" w:cs="Arial"/>
          <w:spacing w:val="-1"/>
          <w:sz w:val="22"/>
          <w:szCs w:val="22"/>
        </w:rPr>
        <w:t xml:space="preserve">at </w:t>
      </w:r>
      <w:hyperlink r:id="rId8" w:history="1">
        <w:r w:rsidR="00633433" w:rsidRPr="00893361">
          <w:rPr>
            <w:rStyle w:val="Hyperlink"/>
            <w:rFonts w:ascii="Arial" w:eastAsia="Times New Roman" w:hAnsi="Arial" w:cs="Arial"/>
            <w:spacing w:val="-1"/>
            <w:sz w:val="22"/>
            <w:szCs w:val="22"/>
            <w:u w:val="none"/>
          </w:rPr>
          <w:t>ndol.wioa_policy@nebraska.gov</w:t>
        </w:r>
      </w:hyperlink>
      <w:r w:rsidRPr="00DF61CD">
        <w:rPr>
          <w:rFonts w:ascii="Arial" w:eastAsia="Times New Roman" w:hAnsi="Arial" w:cs="Arial"/>
          <w:spacing w:val="-1"/>
          <w:sz w:val="22"/>
          <w:szCs w:val="22"/>
        </w:rPr>
        <w:t>.</w:t>
      </w:r>
    </w:p>
    <w:p w14:paraId="7A77C893" w14:textId="77777777" w:rsidR="00941A47" w:rsidRPr="00486078" w:rsidRDefault="00941A47" w:rsidP="000B3B57">
      <w:pPr>
        <w:spacing w:before="240" w:after="240"/>
        <w:jc w:val="both"/>
        <w:rPr>
          <w:rFonts w:ascii="Arial" w:eastAsia="Times New Roman" w:hAnsi="Arial" w:cs="Arial"/>
          <w:spacing w:val="-1"/>
          <w:sz w:val="22"/>
          <w:szCs w:val="22"/>
        </w:rPr>
      </w:pPr>
    </w:p>
    <w:p w14:paraId="2218FD4D" w14:textId="77777777" w:rsidR="00617BF6" w:rsidRPr="00486078" w:rsidRDefault="00617BF6" w:rsidP="001A0751">
      <w:pPr>
        <w:pStyle w:val="Heading1"/>
        <w:pBdr>
          <w:bottom w:val="single" w:sz="12" w:space="1" w:color="FFC843"/>
        </w:pBdr>
        <w:spacing w:before="240" w:after="240"/>
        <w:jc w:val="both"/>
        <w:rPr>
          <w:rFonts w:ascii="Arial" w:hAnsi="Arial" w:cs="Arial"/>
          <w:b/>
          <w:color w:val="00607F"/>
          <w:sz w:val="22"/>
          <w:szCs w:val="22"/>
          <w:u w:val="none"/>
        </w:rPr>
      </w:pPr>
      <w:bookmarkStart w:id="61" w:name="_Toc466468600"/>
      <w:bookmarkStart w:id="62" w:name="_Toc467220910"/>
      <w:bookmarkStart w:id="63" w:name="_Toc468097983"/>
      <w:bookmarkStart w:id="64" w:name="_Toc468098297"/>
      <w:bookmarkStart w:id="65" w:name="_Toc468099930"/>
      <w:bookmarkStart w:id="66" w:name="_Toc468114174"/>
      <w:bookmarkStart w:id="67" w:name="_Toc469576368"/>
      <w:bookmarkStart w:id="68" w:name="_Toc471300537"/>
      <w:bookmarkStart w:id="69" w:name="_Toc471374139"/>
      <w:bookmarkStart w:id="70" w:name="_Toc471566625"/>
      <w:bookmarkStart w:id="71" w:name="_Toc471809830"/>
      <w:bookmarkStart w:id="72" w:name="_Toc472617995"/>
      <w:bookmarkStart w:id="73" w:name="_Toc472667436"/>
      <w:bookmarkStart w:id="74" w:name="_Toc472932547"/>
      <w:bookmarkStart w:id="75" w:name="_Toc472963474"/>
      <w:bookmarkStart w:id="76" w:name="_Toc473028132"/>
      <w:bookmarkStart w:id="77" w:name="_Toc475951583"/>
      <w:bookmarkStart w:id="78" w:name="_Toc475955631"/>
      <w:bookmarkStart w:id="79" w:name="_Toc476061854"/>
      <w:r w:rsidRPr="00486078">
        <w:rPr>
          <w:rFonts w:ascii="Arial" w:hAnsi="Arial" w:cs="Arial"/>
          <w:b/>
          <w:color w:val="00607F"/>
          <w:sz w:val="22"/>
          <w:szCs w:val="22"/>
          <w:u w:val="none"/>
        </w:rPr>
        <w:t>POLICY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3BA24CD" w14:textId="77777777" w:rsidR="00FA79B5" w:rsidRPr="00486078" w:rsidRDefault="00FA79B5" w:rsidP="00FA79B5">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This policy:</w:t>
      </w:r>
    </w:p>
    <w:p w14:paraId="07229E4C" w14:textId="2A876D43" w:rsidR="009C15A1" w:rsidRPr="00705654" w:rsidRDefault="009C15A1" w:rsidP="00093714">
      <w:pPr>
        <w:pStyle w:val="ListParagraph"/>
        <w:numPr>
          <w:ilvl w:val="0"/>
          <w:numId w:val="15"/>
        </w:numPr>
        <w:spacing w:before="240" w:after="240"/>
        <w:jc w:val="both"/>
        <w:rPr>
          <w:rFonts w:ascii="Arial" w:hAnsi="Arial" w:cs="Arial"/>
          <w:sz w:val="22"/>
          <w:szCs w:val="22"/>
        </w:rPr>
      </w:pPr>
      <w:r w:rsidRPr="00705654">
        <w:rPr>
          <w:rFonts w:ascii="Arial" w:hAnsi="Arial" w:cs="Arial"/>
          <w:sz w:val="22"/>
          <w:szCs w:val="22"/>
        </w:rPr>
        <w:t xml:space="preserve">supersedes and replaces the NDOL </w:t>
      </w:r>
      <w:r w:rsidR="00705654" w:rsidRPr="00705654">
        <w:rPr>
          <w:rFonts w:ascii="Arial" w:hAnsi="Arial" w:cs="Arial"/>
          <w:sz w:val="22"/>
          <w:szCs w:val="22"/>
        </w:rPr>
        <w:t>policy</w:t>
      </w:r>
      <w:r w:rsidRPr="00705654">
        <w:rPr>
          <w:rFonts w:ascii="Arial" w:hAnsi="Arial" w:cs="Arial"/>
          <w:sz w:val="22"/>
          <w:szCs w:val="22"/>
        </w:rPr>
        <w:t xml:space="preserve"> on </w:t>
      </w:r>
      <w:r w:rsidR="00705654" w:rsidRPr="00705654">
        <w:rPr>
          <w:rFonts w:ascii="Arial" w:hAnsi="Arial" w:cs="Arial"/>
          <w:sz w:val="22"/>
          <w:szCs w:val="22"/>
        </w:rPr>
        <w:t>Memorandums of Understanding and Funding of Local Workforce Delivery System Operations (</w:t>
      </w:r>
      <w:r w:rsidR="00705654">
        <w:rPr>
          <w:rFonts w:ascii="Arial" w:hAnsi="Arial" w:cs="Arial"/>
          <w:sz w:val="22"/>
          <w:szCs w:val="22"/>
        </w:rPr>
        <w:t>e</w:t>
      </w:r>
      <w:r w:rsidR="00705654" w:rsidRPr="00705654">
        <w:rPr>
          <w:rFonts w:ascii="Arial" w:hAnsi="Arial" w:cs="Arial"/>
          <w:sz w:val="22"/>
          <w:szCs w:val="22"/>
        </w:rPr>
        <w:t>ffective date January 24, 2017</w:t>
      </w:r>
      <w:r w:rsidR="00705654">
        <w:rPr>
          <w:rFonts w:ascii="Arial" w:hAnsi="Arial" w:cs="Arial"/>
          <w:sz w:val="22"/>
          <w:szCs w:val="22"/>
        </w:rPr>
        <w:t>);</w:t>
      </w:r>
    </w:p>
    <w:p w14:paraId="561F8A92" w14:textId="3E5AF2CA" w:rsidR="006309AB" w:rsidRPr="00486078" w:rsidRDefault="008D5510" w:rsidP="00532ADD">
      <w:pPr>
        <w:pStyle w:val="ListParagraph"/>
        <w:numPr>
          <w:ilvl w:val="0"/>
          <w:numId w:val="15"/>
        </w:numPr>
        <w:spacing w:before="240" w:after="240"/>
        <w:jc w:val="both"/>
        <w:rPr>
          <w:rFonts w:ascii="Arial" w:hAnsi="Arial" w:cs="Arial"/>
          <w:sz w:val="22"/>
          <w:szCs w:val="22"/>
        </w:rPr>
      </w:pPr>
      <w:r w:rsidRPr="00486078">
        <w:rPr>
          <w:rFonts w:ascii="Arial" w:hAnsi="Arial" w:cs="Arial"/>
          <w:sz w:val="22"/>
          <w:szCs w:val="22"/>
        </w:rPr>
        <w:t xml:space="preserve">establishes </w:t>
      </w:r>
      <w:r w:rsidR="006309AB" w:rsidRPr="00486078">
        <w:rPr>
          <w:rFonts w:ascii="Arial" w:hAnsi="Arial" w:cs="Arial"/>
          <w:sz w:val="22"/>
          <w:szCs w:val="22"/>
        </w:rPr>
        <w:t xml:space="preserve">the </w:t>
      </w:r>
      <w:r w:rsidR="009557BC" w:rsidRPr="00486078">
        <w:rPr>
          <w:rFonts w:ascii="Arial" w:hAnsi="Arial" w:cs="Arial"/>
          <w:sz w:val="22"/>
          <w:szCs w:val="22"/>
        </w:rPr>
        <w:t xml:space="preserve">requirements, </w:t>
      </w:r>
      <w:r w:rsidR="00D4151F" w:rsidRPr="00486078">
        <w:rPr>
          <w:rFonts w:ascii="Arial" w:hAnsi="Arial" w:cs="Arial"/>
          <w:sz w:val="22"/>
          <w:szCs w:val="22"/>
        </w:rPr>
        <w:t xml:space="preserve">processes, procedures, </w:t>
      </w:r>
      <w:r w:rsidR="006309AB" w:rsidRPr="00486078">
        <w:rPr>
          <w:rFonts w:ascii="Arial" w:hAnsi="Arial" w:cs="Arial"/>
          <w:sz w:val="22"/>
          <w:szCs w:val="22"/>
        </w:rPr>
        <w:t xml:space="preserve">and timelines for </w:t>
      </w:r>
      <w:r w:rsidR="00CF5A90">
        <w:rPr>
          <w:rFonts w:ascii="Arial" w:hAnsi="Arial" w:cs="Arial"/>
          <w:sz w:val="22"/>
          <w:szCs w:val="22"/>
        </w:rPr>
        <w:t>develop</w:t>
      </w:r>
      <w:r w:rsidR="008E4773">
        <w:rPr>
          <w:rFonts w:ascii="Arial" w:hAnsi="Arial" w:cs="Arial"/>
          <w:sz w:val="22"/>
          <w:szCs w:val="22"/>
        </w:rPr>
        <w:t>ing</w:t>
      </w:r>
      <w:r w:rsidR="006309AB" w:rsidRPr="00486078">
        <w:rPr>
          <w:rFonts w:ascii="Arial" w:hAnsi="Arial" w:cs="Arial"/>
          <w:sz w:val="22"/>
          <w:szCs w:val="22"/>
        </w:rPr>
        <w:t xml:space="preserve">, </w:t>
      </w:r>
      <w:r w:rsidR="00CF5A90">
        <w:rPr>
          <w:rFonts w:ascii="Arial" w:hAnsi="Arial" w:cs="Arial"/>
          <w:sz w:val="22"/>
          <w:szCs w:val="22"/>
        </w:rPr>
        <w:t>negotiating</w:t>
      </w:r>
      <w:r w:rsidR="006309AB" w:rsidRPr="00486078">
        <w:rPr>
          <w:rFonts w:ascii="Arial" w:hAnsi="Arial" w:cs="Arial"/>
          <w:sz w:val="22"/>
          <w:szCs w:val="22"/>
        </w:rPr>
        <w:t xml:space="preserve">, and </w:t>
      </w:r>
      <w:r w:rsidR="00CF5A90">
        <w:rPr>
          <w:rFonts w:ascii="Arial" w:hAnsi="Arial" w:cs="Arial"/>
          <w:sz w:val="22"/>
          <w:szCs w:val="22"/>
        </w:rPr>
        <w:t>establishing</w:t>
      </w:r>
      <w:r w:rsidR="006309AB" w:rsidRPr="00486078">
        <w:rPr>
          <w:rFonts w:ascii="Arial" w:hAnsi="Arial" w:cs="Arial"/>
          <w:sz w:val="22"/>
          <w:szCs w:val="22"/>
        </w:rPr>
        <w:t>:</w:t>
      </w:r>
    </w:p>
    <w:p w14:paraId="65F9214E" w14:textId="4C4B7B7F" w:rsidR="00423BE1" w:rsidRPr="00486078" w:rsidRDefault="00423BE1" w:rsidP="00532ADD">
      <w:pPr>
        <w:pStyle w:val="ListParagraph"/>
        <w:numPr>
          <w:ilvl w:val="1"/>
          <w:numId w:val="21"/>
        </w:numPr>
        <w:spacing w:before="240" w:after="240"/>
        <w:jc w:val="both"/>
        <w:rPr>
          <w:rFonts w:ascii="Arial" w:hAnsi="Arial" w:cs="Arial"/>
          <w:sz w:val="22"/>
          <w:szCs w:val="22"/>
        </w:rPr>
      </w:pPr>
      <w:r w:rsidRPr="00486078">
        <w:rPr>
          <w:rFonts w:ascii="Arial" w:hAnsi="Arial" w:cs="Arial"/>
          <w:sz w:val="22"/>
          <w:szCs w:val="22"/>
        </w:rPr>
        <w:t xml:space="preserve">MOUs among each local board and CEO and the </w:t>
      </w:r>
      <w:r w:rsidR="00B92EC4" w:rsidRPr="00486078">
        <w:rPr>
          <w:rFonts w:ascii="Arial" w:hAnsi="Arial" w:cs="Arial"/>
          <w:sz w:val="22"/>
          <w:szCs w:val="22"/>
        </w:rPr>
        <w:t>one-stop partner</w:t>
      </w:r>
      <w:r w:rsidRPr="00486078">
        <w:rPr>
          <w:rFonts w:ascii="Arial" w:hAnsi="Arial" w:cs="Arial"/>
          <w:sz w:val="22"/>
          <w:szCs w:val="22"/>
        </w:rPr>
        <w:t xml:space="preserve">s operating in the local area, which must include </w:t>
      </w:r>
      <w:r w:rsidR="00382B19">
        <w:rPr>
          <w:rFonts w:ascii="Arial" w:hAnsi="Arial" w:cs="Arial"/>
          <w:sz w:val="22"/>
          <w:szCs w:val="22"/>
        </w:rPr>
        <w:t>AFA</w:t>
      </w:r>
      <w:r w:rsidRPr="00486078">
        <w:rPr>
          <w:rFonts w:ascii="Arial" w:hAnsi="Arial" w:cs="Arial"/>
          <w:sz w:val="22"/>
          <w:szCs w:val="22"/>
        </w:rPr>
        <w:t>s; and</w:t>
      </w:r>
    </w:p>
    <w:p w14:paraId="4700A8E4" w14:textId="778C501D" w:rsidR="0037387B" w:rsidRPr="00486078" w:rsidRDefault="00382B19" w:rsidP="00532ADD">
      <w:pPr>
        <w:pStyle w:val="ListParagraph"/>
        <w:numPr>
          <w:ilvl w:val="1"/>
          <w:numId w:val="21"/>
        </w:numPr>
        <w:spacing w:before="240" w:after="240"/>
        <w:jc w:val="both"/>
        <w:rPr>
          <w:rFonts w:ascii="Arial" w:hAnsi="Arial" w:cs="Arial"/>
          <w:sz w:val="22"/>
          <w:szCs w:val="22"/>
        </w:rPr>
      </w:pPr>
      <w:r>
        <w:rPr>
          <w:rFonts w:ascii="Arial" w:hAnsi="Arial" w:cs="Arial"/>
          <w:sz w:val="22"/>
          <w:szCs w:val="22"/>
        </w:rPr>
        <w:t>AFA</w:t>
      </w:r>
      <w:r w:rsidR="0037387B" w:rsidRPr="00486078">
        <w:rPr>
          <w:rFonts w:ascii="Arial" w:hAnsi="Arial" w:cs="Arial"/>
          <w:sz w:val="22"/>
          <w:szCs w:val="22"/>
        </w:rPr>
        <w:t xml:space="preserve">s and </w:t>
      </w:r>
      <w:r>
        <w:rPr>
          <w:rFonts w:ascii="Arial" w:hAnsi="Arial" w:cs="Arial"/>
          <w:sz w:val="22"/>
          <w:szCs w:val="22"/>
        </w:rPr>
        <w:t>IFA</w:t>
      </w:r>
      <w:r w:rsidR="0037387B" w:rsidRPr="00486078">
        <w:rPr>
          <w:rFonts w:ascii="Arial" w:hAnsi="Arial" w:cs="Arial"/>
          <w:sz w:val="22"/>
          <w:szCs w:val="22"/>
        </w:rPr>
        <w:t xml:space="preserve">s among each local board and CEO and the </w:t>
      </w:r>
      <w:r w:rsidR="00B92EC4" w:rsidRPr="00486078">
        <w:rPr>
          <w:rFonts w:ascii="Arial" w:hAnsi="Arial" w:cs="Arial"/>
          <w:sz w:val="22"/>
          <w:szCs w:val="22"/>
        </w:rPr>
        <w:t>one-stop partner</w:t>
      </w:r>
      <w:r w:rsidR="0037387B" w:rsidRPr="00486078">
        <w:rPr>
          <w:rFonts w:ascii="Arial" w:hAnsi="Arial" w:cs="Arial"/>
          <w:sz w:val="22"/>
          <w:szCs w:val="22"/>
        </w:rPr>
        <w:t xml:space="preserve">s operating in the local area </w:t>
      </w:r>
      <w:r w:rsidR="00686C8D" w:rsidRPr="00486078">
        <w:rPr>
          <w:rFonts w:ascii="Arial" w:hAnsi="Arial" w:cs="Arial"/>
          <w:spacing w:val="-1"/>
          <w:sz w:val="22"/>
          <w:szCs w:val="22"/>
        </w:rPr>
        <w:t>for partner</w:t>
      </w:r>
      <w:r w:rsidR="0085194F" w:rsidRPr="00486078">
        <w:rPr>
          <w:rFonts w:ascii="Arial" w:hAnsi="Arial" w:cs="Arial"/>
          <w:spacing w:val="-1"/>
          <w:sz w:val="22"/>
          <w:szCs w:val="22"/>
        </w:rPr>
        <w:t xml:space="preserve"> </w:t>
      </w:r>
      <w:r w:rsidR="00686C8D" w:rsidRPr="00486078">
        <w:rPr>
          <w:rFonts w:ascii="Arial" w:hAnsi="Arial" w:cs="Arial"/>
          <w:spacing w:val="-1"/>
          <w:sz w:val="22"/>
          <w:szCs w:val="22"/>
        </w:rPr>
        <w:t xml:space="preserve">contributions to funding </w:t>
      </w:r>
      <w:r w:rsidR="0085194F" w:rsidRPr="00486078">
        <w:rPr>
          <w:rFonts w:ascii="Arial" w:hAnsi="Arial" w:cs="Arial"/>
          <w:spacing w:val="-1"/>
          <w:sz w:val="22"/>
          <w:szCs w:val="22"/>
        </w:rPr>
        <w:t xml:space="preserve">of </w:t>
      </w:r>
      <w:r w:rsidR="00686C8D" w:rsidRPr="00486078">
        <w:rPr>
          <w:rFonts w:ascii="Arial" w:hAnsi="Arial" w:cs="Arial"/>
          <w:spacing w:val="-1"/>
          <w:sz w:val="22"/>
          <w:szCs w:val="22"/>
        </w:rPr>
        <w:t xml:space="preserve">infrastructure and </w:t>
      </w:r>
      <w:r w:rsidR="001228E1" w:rsidRPr="00486078">
        <w:rPr>
          <w:rFonts w:ascii="Arial" w:hAnsi="Arial" w:cs="Arial"/>
          <w:spacing w:val="-1"/>
          <w:sz w:val="22"/>
          <w:szCs w:val="22"/>
        </w:rPr>
        <w:t>additional costs</w:t>
      </w:r>
      <w:r w:rsidR="00686C8D" w:rsidRPr="00486078">
        <w:rPr>
          <w:rFonts w:ascii="Arial" w:hAnsi="Arial" w:cs="Arial"/>
          <w:spacing w:val="-1"/>
          <w:sz w:val="22"/>
          <w:szCs w:val="22"/>
        </w:rPr>
        <w:t xml:space="preserve"> of local workforce delivery system operations</w:t>
      </w:r>
      <w:r w:rsidR="0037387B" w:rsidRPr="00486078">
        <w:rPr>
          <w:rFonts w:ascii="Arial" w:hAnsi="Arial" w:cs="Arial"/>
          <w:sz w:val="22"/>
          <w:szCs w:val="22"/>
        </w:rPr>
        <w:t xml:space="preserve">; </w:t>
      </w:r>
    </w:p>
    <w:p w14:paraId="3B39F588" w14:textId="6A1C4A5D" w:rsidR="00E7783A" w:rsidRPr="00486078" w:rsidRDefault="008D5510" w:rsidP="00532ADD">
      <w:pPr>
        <w:pStyle w:val="ListParagraph"/>
        <w:numPr>
          <w:ilvl w:val="0"/>
          <w:numId w:val="15"/>
        </w:numPr>
        <w:spacing w:before="240" w:after="240"/>
        <w:jc w:val="both"/>
        <w:rPr>
          <w:rFonts w:ascii="Arial" w:hAnsi="Arial" w:cs="Arial"/>
          <w:sz w:val="22"/>
          <w:szCs w:val="22"/>
        </w:rPr>
      </w:pPr>
      <w:r w:rsidRPr="00486078">
        <w:rPr>
          <w:rFonts w:ascii="Arial" w:hAnsi="Arial" w:cs="Arial"/>
          <w:sz w:val="22"/>
          <w:szCs w:val="22"/>
        </w:rPr>
        <w:t xml:space="preserve">provides </w:t>
      </w:r>
      <w:r w:rsidR="003F2E13" w:rsidRPr="00486078">
        <w:rPr>
          <w:rFonts w:ascii="Arial" w:hAnsi="Arial" w:cs="Arial"/>
          <w:sz w:val="22"/>
          <w:szCs w:val="22"/>
        </w:rPr>
        <w:t xml:space="preserve">guidance relating to </w:t>
      </w:r>
      <w:r w:rsidR="004E3646" w:rsidRPr="00486078">
        <w:rPr>
          <w:rFonts w:ascii="Arial" w:hAnsi="Arial" w:cs="Arial"/>
          <w:spacing w:val="-1"/>
          <w:sz w:val="22"/>
          <w:szCs w:val="22"/>
        </w:rPr>
        <w:t>funding</w:t>
      </w:r>
      <w:r w:rsidR="0017190C" w:rsidRPr="00486078">
        <w:rPr>
          <w:rFonts w:ascii="Arial" w:hAnsi="Arial" w:cs="Arial"/>
          <w:spacing w:val="-1"/>
          <w:sz w:val="22"/>
          <w:szCs w:val="22"/>
        </w:rPr>
        <w:t xml:space="preserve"> of </w:t>
      </w:r>
      <w:r w:rsidR="004E3646" w:rsidRPr="00486078">
        <w:rPr>
          <w:rFonts w:ascii="Arial" w:hAnsi="Arial" w:cs="Arial"/>
          <w:spacing w:val="-1"/>
          <w:sz w:val="22"/>
          <w:szCs w:val="22"/>
        </w:rPr>
        <w:t xml:space="preserve">infrastructure and </w:t>
      </w:r>
      <w:r w:rsidR="001228E1" w:rsidRPr="00486078">
        <w:rPr>
          <w:rFonts w:ascii="Arial" w:hAnsi="Arial" w:cs="Arial"/>
          <w:spacing w:val="-1"/>
          <w:sz w:val="22"/>
          <w:szCs w:val="22"/>
        </w:rPr>
        <w:t>additional costs</w:t>
      </w:r>
      <w:r w:rsidR="004E3646" w:rsidRPr="00486078">
        <w:rPr>
          <w:rFonts w:ascii="Arial" w:hAnsi="Arial" w:cs="Arial"/>
          <w:spacing w:val="-1"/>
          <w:sz w:val="22"/>
          <w:szCs w:val="22"/>
        </w:rPr>
        <w:t xml:space="preserve"> of local workforce delivery system operations</w:t>
      </w:r>
      <w:r w:rsidR="003F2E13" w:rsidRPr="00486078">
        <w:rPr>
          <w:rFonts w:ascii="Arial" w:hAnsi="Arial" w:cs="Arial"/>
          <w:sz w:val="22"/>
          <w:szCs w:val="22"/>
        </w:rPr>
        <w:t>, including guidance for budgeting, allocatin</w:t>
      </w:r>
      <w:r w:rsidR="006817E4">
        <w:rPr>
          <w:rFonts w:ascii="Arial" w:hAnsi="Arial" w:cs="Arial"/>
          <w:sz w:val="22"/>
          <w:szCs w:val="22"/>
        </w:rPr>
        <w:t>g</w:t>
      </w:r>
      <w:r w:rsidR="003F2E13" w:rsidRPr="00486078">
        <w:rPr>
          <w:rFonts w:ascii="Arial" w:hAnsi="Arial" w:cs="Arial"/>
          <w:sz w:val="22"/>
          <w:szCs w:val="22"/>
        </w:rPr>
        <w:t>, and negotiatin</w:t>
      </w:r>
      <w:r w:rsidR="000F5DD9">
        <w:rPr>
          <w:rFonts w:ascii="Arial" w:hAnsi="Arial" w:cs="Arial"/>
          <w:sz w:val="22"/>
          <w:szCs w:val="22"/>
        </w:rPr>
        <w:t>g</w:t>
      </w:r>
      <w:r w:rsidR="003F2E13" w:rsidRPr="00486078">
        <w:rPr>
          <w:rFonts w:ascii="Arial" w:hAnsi="Arial" w:cs="Arial"/>
          <w:sz w:val="22"/>
          <w:szCs w:val="22"/>
        </w:rPr>
        <w:t xml:space="preserve"> infrastructure costs using </w:t>
      </w:r>
      <w:r w:rsidR="00E7783A" w:rsidRPr="00486078">
        <w:rPr>
          <w:rFonts w:ascii="Arial" w:hAnsi="Arial" w:cs="Arial"/>
          <w:sz w:val="22"/>
          <w:szCs w:val="22"/>
        </w:rPr>
        <w:t xml:space="preserve">the </w:t>
      </w:r>
      <w:r w:rsidR="00FF6C9A" w:rsidRPr="00486078">
        <w:rPr>
          <w:rFonts w:ascii="Arial" w:hAnsi="Arial" w:cs="Arial"/>
          <w:sz w:val="22"/>
          <w:szCs w:val="22"/>
        </w:rPr>
        <w:t>two</w:t>
      </w:r>
      <w:r w:rsidR="00E7783A" w:rsidRPr="00486078">
        <w:rPr>
          <w:rFonts w:ascii="Arial" w:hAnsi="Arial" w:cs="Arial"/>
          <w:sz w:val="22"/>
          <w:szCs w:val="22"/>
        </w:rPr>
        <w:t xml:space="preserve"> </w:t>
      </w:r>
      <w:r w:rsidR="0073437B" w:rsidRPr="00486078">
        <w:rPr>
          <w:rFonts w:ascii="Arial" w:hAnsi="Arial" w:cs="Arial"/>
          <w:sz w:val="22"/>
          <w:szCs w:val="22"/>
        </w:rPr>
        <w:t xml:space="preserve">(2) </w:t>
      </w:r>
      <w:r w:rsidR="00E7783A" w:rsidRPr="00486078">
        <w:rPr>
          <w:rFonts w:ascii="Arial" w:hAnsi="Arial" w:cs="Arial"/>
          <w:sz w:val="22"/>
          <w:szCs w:val="22"/>
        </w:rPr>
        <w:t xml:space="preserve">methods </w:t>
      </w:r>
      <w:r w:rsidR="003F2E13" w:rsidRPr="00486078">
        <w:rPr>
          <w:rFonts w:ascii="Arial" w:hAnsi="Arial" w:cs="Arial"/>
          <w:sz w:val="22"/>
          <w:szCs w:val="22"/>
        </w:rPr>
        <w:t>prescribed under WIOA</w:t>
      </w:r>
      <w:r w:rsidR="00E7783A" w:rsidRPr="00486078">
        <w:rPr>
          <w:rFonts w:ascii="Arial" w:hAnsi="Arial" w:cs="Arial"/>
          <w:sz w:val="22"/>
          <w:szCs w:val="22"/>
        </w:rPr>
        <w:t>;</w:t>
      </w:r>
    </w:p>
    <w:p w14:paraId="06B26296" w14:textId="77777777" w:rsidR="000B5003" w:rsidRDefault="000B5003">
      <w:pPr>
        <w:rPr>
          <w:rFonts w:ascii="Arial" w:eastAsia="Times New Roman" w:hAnsi="Arial" w:cs="Arial"/>
          <w:sz w:val="22"/>
          <w:szCs w:val="22"/>
        </w:rPr>
      </w:pPr>
      <w:r>
        <w:rPr>
          <w:rFonts w:ascii="Arial" w:hAnsi="Arial" w:cs="Arial"/>
          <w:sz w:val="22"/>
          <w:szCs w:val="22"/>
        </w:rPr>
        <w:br w:type="page"/>
      </w:r>
    </w:p>
    <w:p w14:paraId="398D3B33" w14:textId="16A302E2" w:rsidR="00D1563F" w:rsidRPr="00486078" w:rsidRDefault="0073437B" w:rsidP="00532ADD">
      <w:pPr>
        <w:pStyle w:val="ListParagraph"/>
        <w:numPr>
          <w:ilvl w:val="0"/>
          <w:numId w:val="15"/>
        </w:numPr>
        <w:spacing w:before="240" w:after="240"/>
        <w:jc w:val="both"/>
        <w:rPr>
          <w:rFonts w:ascii="Arial" w:hAnsi="Arial" w:cs="Arial"/>
          <w:sz w:val="22"/>
          <w:szCs w:val="22"/>
        </w:rPr>
      </w:pPr>
      <w:r w:rsidRPr="00486078">
        <w:rPr>
          <w:rFonts w:ascii="Arial" w:hAnsi="Arial" w:cs="Arial"/>
          <w:sz w:val="22"/>
          <w:szCs w:val="22"/>
        </w:rPr>
        <w:t xml:space="preserve">prescribes </w:t>
      </w:r>
      <w:r w:rsidR="00FA79B5" w:rsidRPr="00486078">
        <w:rPr>
          <w:rFonts w:ascii="Arial" w:hAnsi="Arial" w:cs="Arial"/>
          <w:sz w:val="22"/>
          <w:szCs w:val="22"/>
        </w:rPr>
        <w:t>timelines for local board</w:t>
      </w:r>
      <w:r w:rsidR="00FF6C9A" w:rsidRPr="00486078">
        <w:rPr>
          <w:rFonts w:ascii="Arial" w:hAnsi="Arial" w:cs="Arial"/>
          <w:sz w:val="22"/>
          <w:szCs w:val="22"/>
        </w:rPr>
        <w:t>s for</w:t>
      </w:r>
      <w:r w:rsidR="00D1563F" w:rsidRPr="00486078">
        <w:rPr>
          <w:rFonts w:ascii="Arial" w:hAnsi="Arial" w:cs="Arial"/>
          <w:sz w:val="22"/>
          <w:szCs w:val="22"/>
        </w:rPr>
        <w:t>:</w:t>
      </w:r>
    </w:p>
    <w:p w14:paraId="2FA66D06" w14:textId="6A9567A7" w:rsidR="009B297F" w:rsidRPr="00486078" w:rsidRDefault="009B297F" w:rsidP="00923C30">
      <w:pPr>
        <w:pStyle w:val="ListParagraph"/>
        <w:numPr>
          <w:ilvl w:val="0"/>
          <w:numId w:val="35"/>
        </w:numPr>
        <w:spacing w:before="240" w:after="240"/>
        <w:jc w:val="both"/>
        <w:rPr>
          <w:rFonts w:ascii="Arial" w:hAnsi="Arial" w:cs="Arial"/>
          <w:sz w:val="22"/>
          <w:szCs w:val="22"/>
        </w:rPr>
      </w:pPr>
      <w:r w:rsidRPr="00486078">
        <w:rPr>
          <w:rFonts w:ascii="Arial" w:hAnsi="Arial" w:cs="Arial"/>
          <w:sz w:val="22"/>
          <w:szCs w:val="22"/>
        </w:rPr>
        <w:t xml:space="preserve">developing, negotiating, and entering into MOUs; </w:t>
      </w:r>
    </w:p>
    <w:p w14:paraId="7A24E75E" w14:textId="26DA135E" w:rsidR="00FF6C9A" w:rsidRPr="00486078" w:rsidRDefault="00B90C92" w:rsidP="00923C30">
      <w:pPr>
        <w:pStyle w:val="ListParagraph"/>
        <w:numPr>
          <w:ilvl w:val="0"/>
          <w:numId w:val="35"/>
        </w:numPr>
        <w:spacing w:before="240" w:after="240"/>
        <w:jc w:val="both"/>
        <w:rPr>
          <w:rFonts w:ascii="Arial" w:hAnsi="Arial" w:cs="Arial"/>
          <w:sz w:val="22"/>
          <w:szCs w:val="22"/>
        </w:rPr>
      </w:pPr>
      <w:r w:rsidRPr="00486078">
        <w:rPr>
          <w:rFonts w:ascii="Arial" w:hAnsi="Arial" w:cs="Arial"/>
          <w:sz w:val="22"/>
          <w:szCs w:val="22"/>
        </w:rPr>
        <w:t xml:space="preserve">developing, </w:t>
      </w:r>
      <w:r w:rsidR="00FA79B5" w:rsidRPr="00486078">
        <w:rPr>
          <w:rFonts w:ascii="Arial" w:hAnsi="Arial" w:cs="Arial"/>
          <w:sz w:val="22"/>
          <w:szCs w:val="22"/>
        </w:rPr>
        <w:t>negotiatin</w:t>
      </w:r>
      <w:r w:rsidR="00FF6C9A" w:rsidRPr="00486078">
        <w:rPr>
          <w:rFonts w:ascii="Arial" w:hAnsi="Arial" w:cs="Arial"/>
          <w:sz w:val="22"/>
          <w:szCs w:val="22"/>
        </w:rPr>
        <w:t>g</w:t>
      </w:r>
      <w:r w:rsidRPr="00486078">
        <w:rPr>
          <w:rFonts w:ascii="Arial" w:hAnsi="Arial" w:cs="Arial"/>
          <w:sz w:val="22"/>
          <w:szCs w:val="22"/>
        </w:rPr>
        <w:t xml:space="preserve">, and entering into </w:t>
      </w:r>
      <w:r w:rsidR="00382B19">
        <w:rPr>
          <w:rFonts w:ascii="Arial" w:hAnsi="Arial" w:cs="Arial"/>
          <w:sz w:val="22"/>
          <w:szCs w:val="22"/>
        </w:rPr>
        <w:t>AFAs and/or IFA</w:t>
      </w:r>
      <w:r w:rsidR="00C534D2" w:rsidRPr="00486078">
        <w:rPr>
          <w:rFonts w:ascii="Arial" w:hAnsi="Arial" w:cs="Arial"/>
          <w:sz w:val="22"/>
          <w:szCs w:val="22"/>
        </w:rPr>
        <w:t xml:space="preserve">s </w:t>
      </w:r>
      <w:r w:rsidR="00FF6C9A" w:rsidRPr="00486078">
        <w:rPr>
          <w:rFonts w:ascii="Arial" w:hAnsi="Arial" w:cs="Arial"/>
          <w:sz w:val="22"/>
          <w:szCs w:val="22"/>
        </w:rPr>
        <w:t xml:space="preserve">for </w:t>
      </w:r>
      <w:r w:rsidR="0089371D" w:rsidRPr="00486078">
        <w:rPr>
          <w:rFonts w:ascii="Arial" w:hAnsi="Arial" w:cs="Arial"/>
          <w:sz w:val="22"/>
          <w:szCs w:val="22"/>
        </w:rPr>
        <w:t>funding of</w:t>
      </w:r>
      <w:r w:rsidR="009C3B22" w:rsidRPr="00486078">
        <w:rPr>
          <w:rFonts w:ascii="Arial" w:hAnsi="Arial" w:cs="Arial"/>
          <w:sz w:val="22"/>
          <w:szCs w:val="22"/>
        </w:rPr>
        <w:t xml:space="preserve"> </w:t>
      </w:r>
      <w:r w:rsidR="00D1563F" w:rsidRPr="00486078">
        <w:rPr>
          <w:rFonts w:ascii="Arial" w:hAnsi="Arial" w:cs="Arial"/>
          <w:sz w:val="22"/>
          <w:szCs w:val="22"/>
        </w:rPr>
        <w:t xml:space="preserve">infrastructure and </w:t>
      </w:r>
      <w:r w:rsidR="001228E1" w:rsidRPr="00486078">
        <w:rPr>
          <w:rFonts w:ascii="Arial" w:hAnsi="Arial" w:cs="Arial"/>
          <w:sz w:val="22"/>
          <w:szCs w:val="22"/>
        </w:rPr>
        <w:t>additional costs</w:t>
      </w:r>
      <w:r w:rsidR="00992F4A" w:rsidRPr="00486078">
        <w:rPr>
          <w:rFonts w:ascii="Arial" w:hAnsi="Arial" w:cs="Arial"/>
          <w:sz w:val="22"/>
          <w:szCs w:val="22"/>
        </w:rPr>
        <w:t xml:space="preserve"> of local workforce delivery system</w:t>
      </w:r>
      <w:r w:rsidR="0089371D" w:rsidRPr="00486078">
        <w:rPr>
          <w:rFonts w:ascii="Arial" w:hAnsi="Arial" w:cs="Arial"/>
          <w:sz w:val="22"/>
          <w:szCs w:val="22"/>
        </w:rPr>
        <w:t xml:space="preserve"> operations</w:t>
      </w:r>
      <w:r w:rsidR="00FF6C9A" w:rsidRPr="00486078">
        <w:rPr>
          <w:rFonts w:ascii="Arial" w:hAnsi="Arial" w:cs="Arial"/>
          <w:sz w:val="22"/>
          <w:szCs w:val="22"/>
        </w:rPr>
        <w:t>;</w:t>
      </w:r>
      <w:r w:rsidR="009B297F" w:rsidRPr="00486078">
        <w:rPr>
          <w:rFonts w:ascii="Arial" w:hAnsi="Arial" w:cs="Arial"/>
          <w:sz w:val="22"/>
          <w:szCs w:val="22"/>
        </w:rPr>
        <w:t xml:space="preserve"> and</w:t>
      </w:r>
    </w:p>
    <w:p w14:paraId="79323A92" w14:textId="46D40B0E" w:rsidR="00FA79B5" w:rsidRPr="00486078" w:rsidRDefault="00FA79B5" w:rsidP="00923C30">
      <w:pPr>
        <w:pStyle w:val="ListParagraph"/>
        <w:numPr>
          <w:ilvl w:val="0"/>
          <w:numId w:val="35"/>
        </w:numPr>
        <w:spacing w:before="240" w:after="240"/>
        <w:jc w:val="both"/>
        <w:rPr>
          <w:rFonts w:ascii="Arial" w:hAnsi="Arial" w:cs="Arial"/>
          <w:sz w:val="22"/>
          <w:szCs w:val="22"/>
        </w:rPr>
      </w:pPr>
      <w:r w:rsidRPr="00486078">
        <w:rPr>
          <w:rFonts w:ascii="Arial" w:hAnsi="Arial" w:cs="Arial"/>
          <w:sz w:val="22"/>
          <w:szCs w:val="22"/>
        </w:rPr>
        <w:t xml:space="preserve">reporting the outcomes of negotiations; </w:t>
      </w:r>
    </w:p>
    <w:p w14:paraId="16FDFE09" w14:textId="45A24715" w:rsidR="008E28EB" w:rsidRPr="00486078" w:rsidRDefault="0073437B" w:rsidP="00532ADD">
      <w:pPr>
        <w:pStyle w:val="ListParagraph"/>
        <w:numPr>
          <w:ilvl w:val="0"/>
          <w:numId w:val="15"/>
        </w:numPr>
        <w:spacing w:before="240" w:after="240"/>
        <w:jc w:val="both"/>
        <w:rPr>
          <w:rFonts w:ascii="Arial" w:hAnsi="Arial" w:cs="Arial"/>
          <w:sz w:val="22"/>
          <w:szCs w:val="22"/>
        </w:rPr>
      </w:pPr>
      <w:r w:rsidRPr="00486078">
        <w:rPr>
          <w:rFonts w:ascii="Arial" w:hAnsi="Arial" w:cs="Arial"/>
          <w:sz w:val="22"/>
          <w:szCs w:val="22"/>
        </w:rPr>
        <w:t xml:space="preserve">establishes </w:t>
      </w:r>
      <w:r w:rsidR="00FA79B5" w:rsidRPr="00486078">
        <w:rPr>
          <w:rFonts w:ascii="Arial" w:hAnsi="Arial" w:cs="Arial"/>
          <w:sz w:val="22"/>
          <w:szCs w:val="22"/>
        </w:rPr>
        <w:t xml:space="preserve">the process by which required one-stop partners </w:t>
      </w:r>
      <w:r w:rsidR="000D54BC" w:rsidRPr="00486078">
        <w:rPr>
          <w:rFonts w:ascii="Arial" w:hAnsi="Arial" w:cs="Arial"/>
          <w:sz w:val="22"/>
          <w:szCs w:val="22"/>
        </w:rPr>
        <w:t>may</w:t>
      </w:r>
      <w:r w:rsidR="00FA79B5" w:rsidRPr="00486078">
        <w:rPr>
          <w:rFonts w:ascii="Arial" w:hAnsi="Arial" w:cs="Arial"/>
          <w:sz w:val="22"/>
          <w:szCs w:val="22"/>
        </w:rPr>
        <w:t xml:space="preserve"> appeal decisions made if the state funding mechanism is </w:t>
      </w:r>
      <w:r w:rsidR="00E53F44" w:rsidRPr="00486078">
        <w:rPr>
          <w:rFonts w:ascii="Arial" w:hAnsi="Arial" w:cs="Arial"/>
          <w:sz w:val="22"/>
          <w:szCs w:val="22"/>
        </w:rPr>
        <w:t>employed</w:t>
      </w:r>
      <w:r w:rsidR="00FA79B5" w:rsidRPr="00486078">
        <w:rPr>
          <w:rFonts w:ascii="Arial" w:hAnsi="Arial" w:cs="Arial"/>
          <w:sz w:val="22"/>
          <w:szCs w:val="22"/>
        </w:rPr>
        <w:t>.</w:t>
      </w:r>
    </w:p>
    <w:p w14:paraId="01CEA607" w14:textId="68CBFE14" w:rsidR="00F05F79" w:rsidRPr="005359E7" w:rsidRDefault="00633433" w:rsidP="005359E7">
      <w:pPr>
        <w:spacing w:before="240" w:after="240"/>
        <w:jc w:val="both"/>
        <w:rPr>
          <w:rFonts w:ascii="Arial" w:eastAsia="Times New Roman" w:hAnsi="Arial" w:cs="Arial"/>
          <w:spacing w:val="-1"/>
          <w:sz w:val="22"/>
          <w:szCs w:val="22"/>
        </w:rPr>
      </w:pPr>
      <w:r w:rsidRPr="005359E7">
        <w:rPr>
          <w:rFonts w:ascii="Arial" w:eastAsia="Times New Roman" w:hAnsi="Arial" w:cs="Arial"/>
          <w:spacing w:val="-1"/>
          <w:sz w:val="22"/>
          <w:szCs w:val="22"/>
        </w:rPr>
        <w:t>This policy is organized in</w:t>
      </w:r>
      <w:r w:rsidR="00B4462C">
        <w:rPr>
          <w:rFonts w:ascii="Arial" w:eastAsia="Times New Roman" w:hAnsi="Arial" w:cs="Arial"/>
          <w:spacing w:val="-1"/>
          <w:sz w:val="22"/>
          <w:szCs w:val="22"/>
        </w:rPr>
        <w:t>to</w:t>
      </w:r>
      <w:r w:rsidRPr="005359E7">
        <w:rPr>
          <w:rFonts w:ascii="Arial" w:eastAsia="Times New Roman" w:hAnsi="Arial" w:cs="Arial"/>
          <w:spacing w:val="-1"/>
          <w:sz w:val="22"/>
          <w:szCs w:val="22"/>
        </w:rPr>
        <w:t xml:space="preserve"> </w:t>
      </w:r>
      <w:r w:rsidR="00271C17" w:rsidRPr="005359E7">
        <w:rPr>
          <w:rFonts w:ascii="Arial" w:eastAsia="Times New Roman" w:hAnsi="Arial" w:cs="Arial"/>
          <w:spacing w:val="-1"/>
          <w:sz w:val="22"/>
          <w:szCs w:val="22"/>
        </w:rPr>
        <w:t xml:space="preserve">five (5) </w:t>
      </w:r>
      <w:r w:rsidRPr="005359E7">
        <w:rPr>
          <w:rFonts w:ascii="Arial" w:eastAsia="Times New Roman" w:hAnsi="Arial" w:cs="Arial"/>
          <w:spacing w:val="-1"/>
          <w:sz w:val="22"/>
          <w:szCs w:val="22"/>
        </w:rPr>
        <w:t>sections</w:t>
      </w:r>
      <w:r w:rsidR="004E287C" w:rsidRPr="005359E7">
        <w:rPr>
          <w:rFonts w:ascii="Arial" w:eastAsia="Times New Roman" w:hAnsi="Arial" w:cs="Arial"/>
          <w:spacing w:val="-1"/>
          <w:sz w:val="22"/>
          <w:szCs w:val="22"/>
        </w:rPr>
        <w:t xml:space="preserve"> and </w:t>
      </w:r>
      <w:r w:rsidR="00800AA5">
        <w:rPr>
          <w:rFonts w:ascii="Arial" w:eastAsia="Times New Roman" w:hAnsi="Arial" w:cs="Arial"/>
          <w:spacing w:val="-1"/>
          <w:sz w:val="22"/>
          <w:szCs w:val="22"/>
        </w:rPr>
        <w:t>thirteen</w:t>
      </w:r>
      <w:r w:rsidR="00C45455" w:rsidRPr="005359E7">
        <w:rPr>
          <w:rFonts w:ascii="Arial" w:eastAsia="Times New Roman" w:hAnsi="Arial" w:cs="Arial"/>
          <w:spacing w:val="-1"/>
          <w:sz w:val="22"/>
          <w:szCs w:val="22"/>
        </w:rPr>
        <w:t xml:space="preserve"> (</w:t>
      </w:r>
      <w:r w:rsidR="00B44514">
        <w:rPr>
          <w:rFonts w:ascii="Arial" w:eastAsia="Times New Roman" w:hAnsi="Arial" w:cs="Arial"/>
          <w:spacing w:val="-1"/>
          <w:sz w:val="22"/>
          <w:szCs w:val="22"/>
        </w:rPr>
        <w:t>1</w:t>
      </w:r>
      <w:r w:rsidR="00800AA5">
        <w:rPr>
          <w:rFonts w:ascii="Arial" w:eastAsia="Times New Roman" w:hAnsi="Arial" w:cs="Arial"/>
          <w:spacing w:val="-1"/>
          <w:sz w:val="22"/>
          <w:szCs w:val="22"/>
        </w:rPr>
        <w:t>3</w:t>
      </w:r>
      <w:r w:rsidR="00C45455" w:rsidRPr="005359E7">
        <w:rPr>
          <w:rFonts w:ascii="Arial" w:eastAsia="Times New Roman" w:hAnsi="Arial" w:cs="Arial"/>
          <w:spacing w:val="-1"/>
          <w:sz w:val="22"/>
          <w:szCs w:val="22"/>
        </w:rPr>
        <w:t>)</w:t>
      </w:r>
      <w:r w:rsidR="004E287C" w:rsidRPr="005359E7">
        <w:rPr>
          <w:rFonts w:ascii="Arial" w:eastAsia="Times New Roman" w:hAnsi="Arial" w:cs="Arial"/>
          <w:spacing w:val="-1"/>
          <w:sz w:val="22"/>
          <w:szCs w:val="22"/>
        </w:rPr>
        <w:t xml:space="preserve"> appendices</w:t>
      </w:r>
      <w:r w:rsidR="003D6228" w:rsidRPr="005359E7">
        <w:rPr>
          <w:rFonts w:ascii="Arial" w:eastAsia="Times New Roman" w:hAnsi="Arial" w:cs="Arial"/>
          <w:spacing w:val="-1"/>
          <w:sz w:val="22"/>
          <w:szCs w:val="22"/>
        </w:rPr>
        <w:t>.</w:t>
      </w:r>
    </w:p>
    <w:sdt>
      <w:sdtPr>
        <w:rPr>
          <w:rStyle w:val="Hyperlink"/>
          <w:rFonts w:ascii="Arial Narrow" w:hAnsi="Arial Narrow"/>
          <w:noProof/>
          <w:color w:val="auto"/>
          <w:sz w:val="22"/>
          <w:szCs w:val="22"/>
        </w:rPr>
        <w:id w:val="-487867716"/>
        <w:docPartObj>
          <w:docPartGallery w:val="Table of Contents"/>
          <w:docPartUnique/>
        </w:docPartObj>
      </w:sdtPr>
      <w:sdtEndPr>
        <w:rPr>
          <w:rStyle w:val="Hyperlink"/>
          <w:noProof w:val="0"/>
        </w:rPr>
      </w:sdtEndPr>
      <w:sdtContent>
        <w:p w14:paraId="54D448BE" w14:textId="391887EC" w:rsidR="00167B6D" w:rsidRPr="00167B6D" w:rsidRDefault="00633433" w:rsidP="00B937F7">
          <w:pPr>
            <w:pStyle w:val="TOC1"/>
            <w:spacing w:after="0"/>
            <w:rPr>
              <w:rFonts w:ascii="Arial Narrow" w:eastAsiaTheme="minorEastAsia" w:hAnsi="Arial Narrow" w:cstheme="minorBidi"/>
              <w:noProof/>
              <w:sz w:val="22"/>
              <w:szCs w:val="22"/>
            </w:rPr>
          </w:pPr>
          <w:r w:rsidRPr="00167B6D">
            <w:rPr>
              <w:rStyle w:val="Hyperlink"/>
              <w:rFonts w:ascii="Arial Narrow" w:hAnsi="Arial Narrow"/>
              <w:noProof/>
              <w:color w:val="auto"/>
              <w:sz w:val="22"/>
              <w:szCs w:val="22"/>
            </w:rPr>
            <w:fldChar w:fldCharType="begin"/>
          </w:r>
          <w:r w:rsidRPr="00167B6D">
            <w:rPr>
              <w:rStyle w:val="Hyperlink"/>
              <w:rFonts w:ascii="Arial Narrow" w:hAnsi="Arial Narrow"/>
              <w:noProof/>
              <w:color w:val="auto"/>
              <w:sz w:val="22"/>
              <w:szCs w:val="22"/>
            </w:rPr>
            <w:instrText xml:space="preserve"> TOC \o "1-3" \h \z \u </w:instrText>
          </w:r>
          <w:r w:rsidRPr="00167B6D">
            <w:rPr>
              <w:rStyle w:val="Hyperlink"/>
              <w:rFonts w:ascii="Arial Narrow" w:hAnsi="Arial Narrow"/>
              <w:noProof/>
              <w:color w:val="auto"/>
              <w:sz w:val="22"/>
              <w:szCs w:val="22"/>
            </w:rPr>
            <w:fldChar w:fldCharType="separate"/>
          </w:r>
        </w:p>
        <w:p w14:paraId="5CD4FB6C" w14:textId="3F6C0D5A" w:rsidR="00167B6D" w:rsidRPr="00167B6D" w:rsidRDefault="0040162B" w:rsidP="00B937F7">
          <w:pPr>
            <w:pStyle w:val="TOC2"/>
            <w:rPr>
              <w:rFonts w:ascii="Arial Narrow" w:eastAsiaTheme="minorEastAsia" w:hAnsi="Arial Narrow" w:cstheme="minorBidi"/>
              <w:noProof/>
              <w:sz w:val="22"/>
              <w:szCs w:val="22"/>
            </w:rPr>
          </w:pPr>
          <w:hyperlink w:anchor="_Toc476061855" w:history="1">
            <w:r w:rsidR="00167B6D" w:rsidRPr="00167B6D">
              <w:rPr>
                <w:rStyle w:val="Hyperlink"/>
                <w:rFonts w:ascii="Arial Narrow" w:hAnsi="Arial Narrow" w:cs="Arial"/>
                <w:noProof/>
                <w:sz w:val="22"/>
                <w:szCs w:val="22"/>
              </w:rPr>
              <w:t>Section 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Negotiating Local MOUs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_Toc476061855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5</w:t>
            </w:r>
            <w:r w:rsidR="00167B6D" w:rsidRPr="00167B6D">
              <w:rPr>
                <w:rFonts w:ascii="Arial Narrow" w:hAnsi="Arial Narrow"/>
                <w:noProof/>
                <w:webHidden/>
                <w:sz w:val="22"/>
                <w:szCs w:val="22"/>
              </w:rPr>
              <w:fldChar w:fldCharType="end"/>
            </w:r>
          </w:hyperlink>
        </w:p>
        <w:p w14:paraId="15588A41" w14:textId="220DDF1F" w:rsidR="00167B6D" w:rsidRPr="00167B6D" w:rsidRDefault="0040162B" w:rsidP="00B937F7">
          <w:pPr>
            <w:pStyle w:val="TOC2"/>
            <w:rPr>
              <w:rFonts w:ascii="Arial Narrow" w:eastAsiaTheme="minorEastAsia" w:hAnsi="Arial Narrow" w:cstheme="minorBidi"/>
              <w:noProof/>
              <w:sz w:val="22"/>
              <w:szCs w:val="22"/>
            </w:rPr>
          </w:pPr>
          <w:hyperlink w:anchor="_Toc476061861" w:history="1">
            <w:r w:rsidR="00167B6D" w:rsidRPr="00167B6D">
              <w:rPr>
                <w:rStyle w:val="Hyperlink"/>
                <w:rFonts w:ascii="Arial Narrow" w:hAnsi="Arial Narrow" w:cs="Arial"/>
                <w:noProof/>
                <w:sz w:val="22"/>
                <w:szCs w:val="22"/>
              </w:rPr>
              <w:t>Section 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Negotiating Funding Agreements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_Toc476061861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13</w:t>
            </w:r>
            <w:r w:rsidR="00167B6D" w:rsidRPr="00167B6D">
              <w:rPr>
                <w:rFonts w:ascii="Arial Narrow" w:hAnsi="Arial Narrow"/>
                <w:noProof/>
                <w:webHidden/>
                <w:sz w:val="22"/>
                <w:szCs w:val="22"/>
              </w:rPr>
              <w:fldChar w:fldCharType="end"/>
            </w:r>
          </w:hyperlink>
        </w:p>
        <w:p w14:paraId="1059C712" w14:textId="645CD629" w:rsidR="00167B6D" w:rsidRPr="00167B6D" w:rsidRDefault="0040162B" w:rsidP="00B937F7">
          <w:pPr>
            <w:pStyle w:val="TOC2"/>
            <w:rPr>
              <w:rFonts w:ascii="Arial Narrow" w:eastAsiaTheme="minorEastAsia" w:hAnsi="Arial Narrow" w:cstheme="minorBidi"/>
              <w:noProof/>
              <w:sz w:val="22"/>
              <w:szCs w:val="22"/>
            </w:rPr>
          </w:pPr>
          <w:hyperlink w:anchor="_Toc476061865" w:history="1">
            <w:r w:rsidR="00167B6D" w:rsidRPr="00167B6D">
              <w:rPr>
                <w:rStyle w:val="Hyperlink"/>
                <w:rFonts w:ascii="Arial Narrow" w:hAnsi="Arial Narrow" w:cs="Arial"/>
                <w:noProof/>
                <w:sz w:val="22"/>
                <w:szCs w:val="22"/>
              </w:rPr>
              <w:t>Section III.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Timelines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_Toc476061865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18</w:t>
            </w:r>
            <w:r w:rsidR="00167B6D" w:rsidRPr="00167B6D">
              <w:rPr>
                <w:rFonts w:ascii="Arial Narrow" w:hAnsi="Arial Narrow"/>
                <w:noProof/>
                <w:webHidden/>
                <w:sz w:val="22"/>
                <w:szCs w:val="22"/>
              </w:rPr>
              <w:fldChar w:fldCharType="end"/>
            </w:r>
          </w:hyperlink>
        </w:p>
        <w:p w14:paraId="5F36B390" w14:textId="44AADE33" w:rsidR="00167B6D" w:rsidRPr="00167B6D" w:rsidRDefault="0040162B" w:rsidP="00B937F7">
          <w:pPr>
            <w:pStyle w:val="TOC2"/>
            <w:rPr>
              <w:rFonts w:ascii="Arial Narrow" w:eastAsiaTheme="minorEastAsia" w:hAnsi="Arial Narrow" w:cstheme="minorBidi"/>
              <w:noProof/>
              <w:sz w:val="22"/>
              <w:szCs w:val="22"/>
            </w:rPr>
          </w:pPr>
          <w:hyperlink w:anchor="_Toc476061866" w:history="1">
            <w:r w:rsidR="00167B6D" w:rsidRPr="00167B6D">
              <w:rPr>
                <w:rStyle w:val="Hyperlink"/>
                <w:rFonts w:ascii="Arial Narrow" w:hAnsi="Arial Narrow" w:cs="Arial"/>
                <w:noProof/>
                <w:sz w:val="22"/>
                <w:szCs w:val="22"/>
              </w:rPr>
              <w:t>Section IV.</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Reporting Negotiation Outcomes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_Toc476061866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19</w:t>
            </w:r>
            <w:r w:rsidR="00167B6D" w:rsidRPr="00167B6D">
              <w:rPr>
                <w:rFonts w:ascii="Arial Narrow" w:hAnsi="Arial Narrow"/>
                <w:noProof/>
                <w:webHidden/>
                <w:sz w:val="22"/>
                <w:szCs w:val="22"/>
              </w:rPr>
              <w:fldChar w:fldCharType="end"/>
            </w:r>
          </w:hyperlink>
        </w:p>
        <w:p w14:paraId="72F87792" w14:textId="2F884DBA" w:rsidR="00167B6D" w:rsidRPr="00167B6D" w:rsidRDefault="0040162B" w:rsidP="00B937F7">
          <w:pPr>
            <w:pStyle w:val="TOC2"/>
            <w:rPr>
              <w:rFonts w:ascii="Arial Narrow" w:eastAsiaTheme="minorEastAsia" w:hAnsi="Arial Narrow" w:cstheme="minorBidi"/>
              <w:noProof/>
              <w:sz w:val="22"/>
              <w:szCs w:val="22"/>
            </w:rPr>
          </w:pPr>
          <w:hyperlink w:anchor="_Toc476061869" w:history="1">
            <w:r w:rsidR="00167B6D" w:rsidRPr="00167B6D">
              <w:rPr>
                <w:rStyle w:val="Hyperlink"/>
                <w:rFonts w:ascii="Arial Narrow" w:hAnsi="Arial Narrow" w:cs="Arial"/>
                <w:noProof/>
                <w:sz w:val="22"/>
                <w:szCs w:val="22"/>
              </w:rPr>
              <w:t>Section V.</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Appeal Process for the State Funding Mechanism</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_Toc476061869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20</w:t>
            </w:r>
            <w:r w:rsidR="00167B6D" w:rsidRPr="00167B6D">
              <w:rPr>
                <w:rFonts w:ascii="Arial Narrow" w:hAnsi="Arial Narrow"/>
                <w:noProof/>
                <w:webHidden/>
                <w:sz w:val="22"/>
                <w:szCs w:val="22"/>
              </w:rPr>
              <w:fldChar w:fldCharType="end"/>
            </w:r>
          </w:hyperlink>
        </w:p>
        <w:p w14:paraId="3AD24D45" w14:textId="66168789" w:rsidR="00167B6D" w:rsidRPr="00167B6D" w:rsidRDefault="0040162B" w:rsidP="00B937F7">
          <w:pPr>
            <w:pStyle w:val="TOC1"/>
            <w:tabs>
              <w:tab w:val="left" w:pos="1800"/>
            </w:tabs>
            <w:spacing w:after="0"/>
            <w:rPr>
              <w:rFonts w:ascii="Arial Narrow" w:eastAsiaTheme="minorEastAsia" w:hAnsi="Arial Narrow" w:cstheme="minorBidi"/>
              <w:noProof/>
              <w:sz w:val="22"/>
              <w:szCs w:val="22"/>
            </w:rPr>
          </w:pPr>
          <w:hyperlink w:anchor="_Toc476061874" w:history="1">
            <w:r w:rsidR="00167B6D" w:rsidRPr="00167B6D">
              <w:rPr>
                <w:rStyle w:val="Hyperlink"/>
                <w:rFonts w:ascii="Arial Narrow" w:hAnsi="Arial Narrow" w:cs="Arial"/>
                <w:noProof/>
                <w:sz w:val="22"/>
                <w:szCs w:val="22"/>
              </w:rPr>
              <w:t>APPENDIX 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Required and Optional One-stop partners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_Toc476061874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22</w:t>
            </w:r>
            <w:r w:rsidR="00167B6D" w:rsidRPr="00167B6D">
              <w:rPr>
                <w:rFonts w:ascii="Arial Narrow" w:hAnsi="Arial Narrow"/>
                <w:noProof/>
                <w:webHidden/>
                <w:sz w:val="22"/>
                <w:szCs w:val="22"/>
              </w:rPr>
              <w:fldChar w:fldCharType="end"/>
            </w:r>
          </w:hyperlink>
        </w:p>
        <w:p w14:paraId="4AA225E5" w14:textId="70A024D4" w:rsidR="00167B6D" w:rsidRPr="00167B6D" w:rsidRDefault="0040162B" w:rsidP="00B937F7">
          <w:pPr>
            <w:pStyle w:val="TOC1"/>
            <w:tabs>
              <w:tab w:val="left" w:pos="1825"/>
            </w:tabs>
            <w:spacing w:after="0"/>
            <w:rPr>
              <w:rFonts w:ascii="Arial Narrow" w:eastAsiaTheme="minorEastAsia" w:hAnsi="Arial Narrow" w:cstheme="minorBidi"/>
              <w:noProof/>
              <w:sz w:val="22"/>
              <w:szCs w:val="22"/>
            </w:rPr>
          </w:pPr>
          <w:hyperlink w:anchor="_Toc476061879" w:history="1">
            <w:r w:rsidR="00167B6D" w:rsidRPr="00167B6D">
              <w:rPr>
                <w:rStyle w:val="Hyperlink"/>
                <w:rFonts w:ascii="Arial Narrow" w:hAnsi="Arial Narrow" w:cs="Arial"/>
                <w:noProof/>
                <w:sz w:val="22"/>
                <w:szCs w:val="22"/>
              </w:rPr>
              <w:t>APPENDIX 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Career Services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_Toc476061879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28</w:t>
            </w:r>
            <w:r w:rsidR="00167B6D" w:rsidRPr="00167B6D">
              <w:rPr>
                <w:rFonts w:ascii="Arial Narrow" w:hAnsi="Arial Narrow"/>
                <w:noProof/>
                <w:webHidden/>
                <w:sz w:val="22"/>
                <w:szCs w:val="22"/>
              </w:rPr>
              <w:fldChar w:fldCharType="end"/>
            </w:r>
          </w:hyperlink>
        </w:p>
        <w:p w14:paraId="364B1587" w14:textId="210FCBE3" w:rsidR="00167B6D" w:rsidRPr="00167B6D" w:rsidRDefault="0040162B" w:rsidP="00B937F7">
          <w:pPr>
            <w:pStyle w:val="TOC1"/>
            <w:tabs>
              <w:tab w:val="left" w:pos="1880"/>
            </w:tabs>
            <w:spacing w:after="0"/>
            <w:rPr>
              <w:rFonts w:ascii="Arial Narrow" w:eastAsiaTheme="minorEastAsia" w:hAnsi="Arial Narrow" w:cstheme="minorBidi"/>
              <w:noProof/>
              <w:sz w:val="22"/>
              <w:szCs w:val="22"/>
            </w:rPr>
          </w:pPr>
          <w:hyperlink w:anchor="_Toc476061883" w:history="1">
            <w:r w:rsidR="00167B6D" w:rsidRPr="00167B6D">
              <w:rPr>
                <w:rStyle w:val="Hyperlink"/>
                <w:rFonts w:ascii="Arial Narrow" w:hAnsi="Arial Narrow" w:cs="Arial"/>
                <w:noProof/>
                <w:sz w:val="22"/>
                <w:szCs w:val="22"/>
              </w:rPr>
              <w:t>APPENDIX III.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Example MOU Template</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_Toc476061883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31</w:t>
            </w:r>
            <w:r w:rsidR="00167B6D" w:rsidRPr="00167B6D">
              <w:rPr>
                <w:rFonts w:ascii="Arial Narrow" w:hAnsi="Arial Narrow"/>
                <w:noProof/>
                <w:webHidden/>
                <w:sz w:val="22"/>
                <w:szCs w:val="22"/>
              </w:rPr>
              <w:fldChar w:fldCharType="end"/>
            </w:r>
          </w:hyperlink>
        </w:p>
        <w:p w14:paraId="3FFC81D4" w14:textId="00A3CA2E" w:rsidR="00167B6D" w:rsidRPr="00167B6D" w:rsidRDefault="0040162B" w:rsidP="00B937F7">
          <w:pPr>
            <w:pStyle w:val="TOC1"/>
            <w:tabs>
              <w:tab w:val="left" w:pos="1903"/>
            </w:tabs>
            <w:spacing w:after="0"/>
            <w:rPr>
              <w:rFonts w:ascii="Arial Narrow" w:eastAsiaTheme="minorEastAsia" w:hAnsi="Arial Narrow" w:cstheme="minorBidi"/>
              <w:noProof/>
              <w:sz w:val="22"/>
              <w:szCs w:val="22"/>
            </w:rPr>
          </w:pPr>
          <w:hyperlink w:anchor="_Toc476061910" w:history="1">
            <w:r w:rsidR="00167B6D" w:rsidRPr="00167B6D">
              <w:rPr>
                <w:rStyle w:val="Hyperlink"/>
                <w:rFonts w:ascii="Arial Narrow" w:hAnsi="Arial Narrow" w:cs="Arial"/>
                <w:noProof/>
                <w:sz w:val="22"/>
                <w:szCs w:val="22"/>
              </w:rPr>
              <w:t>APPENDIX IV.</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Lists of Local Workforce Delivery System Infrastructure and Additional Costs Line Items with Descriptions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_Toc476061910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53</w:t>
            </w:r>
            <w:r w:rsidR="00167B6D" w:rsidRPr="00167B6D">
              <w:rPr>
                <w:rFonts w:ascii="Arial Narrow" w:hAnsi="Arial Narrow"/>
                <w:noProof/>
                <w:webHidden/>
                <w:sz w:val="22"/>
                <w:szCs w:val="22"/>
              </w:rPr>
              <w:fldChar w:fldCharType="end"/>
            </w:r>
          </w:hyperlink>
        </w:p>
        <w:p w14:paraId="6AA68D72" w14:textId="7BCB9D20" w:rsidR="00167B6D" w:rsidRPr="00167B6D" w:rsidRDefault="0040162B" w:rsidP="00B937F7">
          <w:pPr>
            <w:pStyle w:val="TOC1"/>
            <w:tabs>
              <w:tab w:val="left" w:pos="1847"/>
            </w:tabs>
            <w:spacing w:after="0"/>
            <w:rPr>
              <w:rFonts w:ascii="Arial Narrow" w:eastAsiaTheme="minorEastAsia" w:hAnsi="Arial Narrow" w:cstheme="minorBidi"/>
              <w:noProof/>
              <w:sz w:val="22"/>
              <w:szCs w:val="22"/>
            </w:rPr>
          </w:pPr>
          <w:hyperlink w:anchor="_Toc476061913" w:history="1">
            <w:r w:rsidR="00167B6D" w:rsidRPr="00167B6D">
              <w:rPr>
                <w:rStyle w:val="Hyperlink"/>
                <w:rFonts w:ascii="Arial Narrow" w:hAnsi="Arial Narrow" w:cs="Arial"/>
                <w:noProof/>
                <w:sz w:val="22"/>
                <w:szCs w:val="22"/>
              </w:rPr>
              <w:t>APPENDIX V.</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Report of Outcomes from Local MOU and Funding Agreement Negotiations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_Toc476061913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56</w:t>
            </w:r>
            <w:r w:rsidR="00167B6D" w:rsidRPr="00167B6D">
              <w:rPr>
                <w:rFonts w:ascii="Arial Narrow" w:hAnsi="Arial Narrow"/>
                <w:noProof/>
                <w:webHidden/>
                <w:sz w:val="22"/>
                <w:szCs w:val="22"/>
              </w:rPr>
              <w:fldChar w:fldCharType="end"/>
            </w:r>
          </w:hyperlink>
        </w:p>
        <w:p w14:paraId="128D3A04" w14:textId="3D406E3A" w:rsidR="00167B6D" w:rsidRPr="00167B6D" w:rsidRDefault="0040162B" w:rsidP="00B937F7">
          <w:pPr>
            <w:pStyle w:val="TOC1"/>
            <w:tabs>
              <w:tab w:val="left" w:pos="1903"/>
            </w:tabs>
            <w:spacing w:after="0"/>
            <w:rPr>
              <w:rFonts w:ascii="Arial Narrow" w:eastAsiaTheme="minorEastAsia" w:hAnsi="Arial Narrow" w:cstheme="minorBidi"/>
              <w:noProof/>
              <w:sz w:val="22"/>
              <w:szCs w:val="22"/>
            </w:rPr>
          </w:pPr>
          <w:hyperlink w:anchor="_Toc476061914" w:history="1">
            <w:r w:rsidR="00167B6D" w:rsidRPr="00167B6D">
              <w:rPr>
                <w:rStyle w:val="Hyperlink"/>
                <w:rFonts w:ascii="Arial Narrow" w:hAnsi="Arial Narrow" w:cs="Arial"/>
                <w:noProof/>
                <w:sz w:val="22"/>
                <w:szCs w:val="22"/>
              </w:rPr>
              <w:t>APPENDIX VI.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Local MOU Process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_Toc476061914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61</w:t>
            </w:r>
            <w:r w:rsidR="00167B6D" w:rsidRPr="00167B6D">
              <w:rPr>
                <w:rFonts w:ascii="Arial Narrow" w:hAnsi="Arial Narrow"/>
                <w:noProof/>
                <w:webHidden/>
                <w:sz w:val="22"/>
                <w:szCs w:val="22"/>
              </w:rPr>
              <w:fldChar w:fldCharType="end"/>
            </w:r>
          </w:hyperlink>
        </w:p>
        <w:p w14:paraId="4EF76419" w14:textId="5FE95534" w:rsidR="00167B6D" w:rsidRPr="00167B6D" w:rsidRDefault="0040162B" w:rsidP="00B937F7">
          <w:pPr>
            <w:pStyle w:val="TOC1"/>
            <w:tabs>
              <w:tab w:val="left" w:pos="1958"/>
            </w:tabs>
            <w:spacing w:after="0"/>
            <w:rPr>
              <w:rFonts w:ascii="Arial Narrow" w:eastAsiaTheme="minorEastAsia" w:hAnsi="Arial Narrow" w:cstheme="minorBidi"/>
              <w:noProof/>
              <w:sz w:val="22"/>
              <w:szCs w:val="22"/>
            </w:rPr>
          </w:pPr>
          <w:hyperlink w:anchor="_Toc476061915" w:history="1">
            <w:r w:rsidR="00167B6D" w:rsidRPr="00167B6D">
              <w:rPr>
                <w:rStyle w:val="Hyperlink"/>
                <w:rFonts w:ascii="Arial Narrow" w:hAnsi="Arial Narrow" w:cs="Arial"/>
                <w:noProof/>
                <w:sz w:val="22"/>
                <w:szCs w:val="22"/>
              </w:rPr>
              <w:t>APPENDIX VII.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Permitted Methods of Funding Infrastructure and Additional Costs under the Local Funding Mechanism</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_Toc476061915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62</w:t>
            </w:r>
            <w:r w:rsidR="00167B6D" w:rsidRPr="00167B6D">
              <w:rPr>
                <w:rFonts w:ascii="Arial Narrow" w:hAnsi="Arial Narrow"/>
                <w:noProof/>
                <w:webHidden/>
                <w:sz w:val="22"/>
                <w:szCs w:val="22"/>
              </w:rPr>
              <w:fldChar w:fldCharType="end"/>
            </w:r>
          </w:hyperlink>
        </w:p>
        <w:p w14:paraId="6CE7A43D" w14:textId="7F6DE32C" w:rsidR="00167B6D" w:rsidRPr="00167B6D" w:rsidRDefault="0040162B" w:rsidP="00B937F7">
          <w:pPr>
            <w:pStyle w:val="TOC1"/>
            <w:tabs>
              <w:tab w:val="left" w:pos="2014"/>
            </w:tabs>
            <w:spacing w:after="0"/>
            <w:rPr>
              <w:rFonts w:ascii="Arial Narrow" w:eastAsiaTheme="minorEastAsia" w:hAnsi="Arial Narrow" w:cstheme="minorBidi"/>
              <w:noProof/>
              <w:sz w:val="22"/>
              <w:szCs w:val="22"/>
            </w:rPr>
          </w:pPr>
          <w:hyperlink w:anchor="_Toc476061918" w:history="1">
            <w:r w:rsidR="00167B6D" w:rsidRPr="00167B6D">
              <w:rPr>
                <w:rStyle w:val="Hyperlink"/>
                <w:rFonts w:ascii="Arial Narrow" w:hAnsi="Arial Narrow" w:cs="Arial"/>
                <w:noProof/>
                <w:sz w:val="22"/>
                <w:szCs w:val="22"/>
              </w:rPr>
              <w:t>APPENDIX VIII.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Summary Comparison of Local and State Funding Mechanisms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_Toc476061918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65</w:t>
            </w:r>
            <w:r w:rsidR="00167B6D" w:rsidRPr="00167B6D">
              <w:rPr>
                <w:rFonts w:ascii="Arial Narrow" w:hAnsi="Arial Narrow"/>
                <w:noProof/>
                <w:webHidden/>
                <w:sz w:val="22"/>
                <w:szCs w:val="22"/>
              </w:rPr>
              <w:fldChar w:fldCharType="end"/>
            </w:r>
          </w:hyperlink>
        </w:p>
        <w:p w14:paraId="0D949D77" w14:textId="619E18D8" w:rsidR="00167B6D" w:rsidRPr="00167B6D" w:rsidRDefault="0040162B" w:rsidP="00B937F7">
          <w:pPr>
            <w:pStyle w:val="TOC1"/>
            <w:tabs>
              <w:tab w:val="left" w:pos="1903"/>
            </w:tabs>
            <w:spacing w:after="0"/>
            <w:rPr>
              <w:rFonts w:ascii="Arial Narrow" w:eastAsiaTheme="minorEastAsia" w:hAnsi="Arial Narrow" w:cstheme="minorBidi"/>
              <w:noProof/>
              <w:sz w:val="22"/>
              <w:szCs w:val="22"/>
            </w:rPr>
          </w:pPr>
          <w:hyperlink w:anchor="_Toc476061919" w:history="1">
            <w:r w:rsidR="00167B6D" w:rsidRPr="00167B6D">
              <w:rPr>
                <w:rStyle w:val="Hyperlink"/>
                <w:rFonts w:ascii="Arial Narrow" w:hAnsi="Arial Narrow" w:cs="Arial"/>
                <w:noProof/>
                <w:sz w:val="22"/>
                <w:szCs w:val="22"/>
              </w:rPr>
              <w:t>APPENDIX IX.</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Local Funding Mechanism Cost Allocation Methodologies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_Toc476061919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70</w:t>
            </w:r>
            <w:r w:rsidR="00167B6D" w:rsidRPr="00167B6D">
              <w:rPr>
                <w:rFonts w:ascii="Arial Narrow" w:hAnsi="Arial Narrow"/>
                <w:noProof/>
                <w:webHidden/>
                <w:sz w:val="22"/>
                <w:szCs w:val="22"/>
              </w:rPr>
              <w:fldChar w:fldCharType="end"/>
            </w:r>
          </w:hyperlink>
        </w:p>
        <w:p w14:paraId="055A7826" w14:textId="75727B15" w:rsidR="00167B6D" w:rsidRPr="00167B6D" w:rsidRDefault="0040162B" w:rsidP="00B937F7">
          <w:pPr>
            <w:pStyle w:val="TOC1"/>
            <w:tabs>
              <w:tab w:val="left" w:pos="1847"/>
            </w:tabs>
            <w:spacing w:after="0"/>
            <w:rPr>
              <w:rFonts w:ascii="Arial Narrow" w:eastAsiaTheme="minorEastAsia" w:hAnsi="Arial Narrow" w:cstheme="minorBidi"/>
              <w:noProof/>
              <w:sz w:val="22"/>
              <w:szCs w:val="22"/>
            </w:rPr>
          </w:pPr>
          <w:hyperlink w:anchor="_Toc476061921" w:history="1">
            <w:r w:rsidR="00167B6D" w:rsidRPr="00167B6D">
              <w:rPr>
                <w:rStyle w:val="Hyperlink"/>
                <w:rFonts w:ascii="Arial Narrow" w:hAnsi="Arial Narrow" w:cs="Arial"/>
                <w:noProof/>
                <w:sz w:val="22"/>
                <w:szCs w:val="22"/>
              </w:rPr>
              <w:t>APPENDIX X.</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State Funding Mechanism Partner-contribution Methodologies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_Toc476061921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72</w:t>
            </w:r>
            <w:r w:rsidR="00167B6D" w:rsidRPr="00167B6D">
              <w:rPr>
                <w:rFonts w:ascii="Arial Narrow" w:hAnsi="Arial Narrow"/>
                <w:noProof/>
                <w:webHidden/>
                <w:sz w:val="22"/>
                <w:szCs w:val="22"/>
              </w:rPr>
              <w:fldChar w:fldCharType="end"/>
            </w:r>
          </w:hyperlink>
        </w:p>
        <w:p w14:paraId="4F3597F8" w14:textId="57A110E2" w:rsidR="00167B6D" w:rsidRPr="00167B6D" w:rsidRDefault="0040162B" w:rsidP="00B937F7">
          <w:pPr>
            <w:pStyle w:val="TOC1"/>
            <w:tabs>
              <w:tab w:val="left" w:pos="1903"/>
            </w:tabs>
            <w:spacing w:after="0"/>
            <w:rPr>
              <w:rFonts w:ascii="Arial Narrow" w:eastAsiaTheme="minorEastAsia" w:hAnsi="Arial Narrow" w:cstheme="minorBidi"/>
              <w:noProof/>
              <w:sz w:val="22"/>
              <w:szCs w:val="22"/>
            </w:rPr>
          </w:pPr>
          <w:hyperlink w:anchor="_Toc476061932" w:history="1">
            <w:r w:rsidR="00167B6D" w:rsidRPr="00167B6D">
              <w:rPr>
                <w:rStyle w:val="Hyperlink"/>
                <w:rFonts w:ascii="Arial Narrow" w:hAnsi="Arial Narrow" w:cs="Arial"/>
                <w:noProof/>
                <w:sz w:val="22"/>
                <w:szCs w:val="22"/>
              </w:rPr>
              <w:t>APPENDIX XI.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State Funding Mechanism Process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_Toc476061932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78</w:t>
            </w:r>
            <w:r w:rsidR="00167B6D" w:rsidRPr="00167B6D">
              <w:rPr>
                <w:rFonts w:ascii="Arial Narrow" w:hAnsi="Arial Narrow"/>
                <w:noProof/>
                <w:webHidden/>
                <w:sz w:val="22"/>
                <w:szCs w:val="22"/>
              </w:rPr>
              <w:fldChar w:fldCharType="end"/>
            </w:r>
          </w:hyperlink>
        </w:p>
        <w:p w14:paraId="5613E7D9" w14:textId="13D1F51C" w:rsidR="00167B6D" w:rsidRPr="00167B6D" w:rsidRDefault="0040162B" w:rsidP="00B937F7">
          <w:pPr>
            <w:pStyle w:val="TOC1"/>
            <w:tabs>
              <w:tab w:val="left" w:pos="1958"/>
            </w:tabs>
            <w:spacing w:after="0"/>
            <w:rPr>
              <w:rFonts w:ascii="Arial Narrow" w:eastAsiaTheme="minorEastAsia" w:hAnsi="Arial Narrow" w:cstheme="minorBidi"/>
              <w:noProof/>
              <w:sz w:val="22"/>
              <w:szCs w:val="22"/>
            </w:rPr>
          </w:pPr>
          <w:hyperlink w:anchor="_Toc476061933" w:history="1">
            <w:r w:rsidR="00167B6D" w:rsidRPr="00167B6D">
              <w:rPr>
                <w:rStyle w:val="Hyperlink"/>
                <w:rFonts w:ascii="Arial Narrow" w:hAnsi="Arial Narrow" w:cs="Arial"/>
                <w:noProof/>
                <w:sz w:val="22"/>
                <w:szCs w:val="22"/>
              </w:rPr>
              <w:t>APPENDIX XII.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All-inclusive Timelines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_Toc476061933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79</w:t>
            </w:r>
            <w:r w:rsidR="00167B6D" w:rsidRPr="00167B6D">
              <w:rPr>
                <w:rFonts w:ascii="Arial Narrow" w:hAnsi="Arial Narrow"/>
                <w:noProof/>
                <w:webHidden/>
                <w:sz w:val="22"/>
                <w:szCs w:val="22"/>
              </w:rPr>
              <w:fldChar w:fldCharType="end"/>
            </w:r>
          </w:hyperlink>
        </w:p>
        <w:p w14:paraId="54B2591B" w14:textId="4FEA1580" w:rsidR="00167B6D" w:rsidRPr="00167B6D" w:rsidRDefault="0040162B" w:rsidP="00B937F7">
          <w:pPr>
            <w:pStyle w:val="TOC1"/>
            <w:tabs>
              <w:tab w:val="left" w:pos="2014"/>
            </w:tabs>
            <w:spacing w:after="0"/>
            <w:rPr>
              <w:rFonts w:ascii="Arial Narrow" w:eastAsiaTheme="minorEastAsia" w:hAnsi="Arial Narrow" w:cstheme="minorBidi"/>
              <w:noProof/>
              <w:sz w:val="22"/>
              <w:szCs w:val="22"/>
            </w:rPr>
          </w:pPr>
          <w:hyperlink w:anchor="_Toc476061934" w:history="1">
            <w:r w:rsidR="00167B6D" w:rsidRPr="00167B6D">
              <w:rPr>
                <w:rStyle w:val="Hyperlink"/>
                <w:rFonts w:ascii="Arial Narrow" w:hAnsi="Arial Narrow" w:cs="Arial"/>
                <w:noProof/>
                <w:sz w:val="22"/>
                <w:szCs w:val="22"/>
              </w:rPr>
              <w:t>APPENDIX XIII.</w:t>
            </w:r>
            <w:r w:rsidR="00167B6D" w:rsidRPr="00167B6D">
              <w:rPr>
                <w:rFonts w:ascii="Arial Narrow" w:eastAsiaTheme="minorEastAsia" w:hAnsi="Arial Narrow" w:cstheme="minorBidi"/>
                <w:noProof/>
                <w:sz w:val="22"/>
                <w:szCs w:val="22"/>
              </w:rPr>
              <w:tab/>
            </w:r>
            <w:r w:rsidR="00167B6D" w:rsidRPr="00167B6D">
              <w:rPr>
                <w:rStyle w:val="Hyperlink"/>
                <w:rFonts w:ascii="Arial Narrow" w:hAnsi="Arial Narrow" w:cs="Arial"/>
                <w:noProof/>
                <w:sz w:val="22"/>
                <w:szCs w:val="22"/>
              </w:rPr>
              <w:t>Definitions</w:t>
            </w:r>
            <w:r w:rsidR="00167B6D" w:rsidRPr="00167B6D">
              <w:rPr>
                <w:rFonts w:ascii="Arial Narrow" w:hAnsi="Arial Narrow"/>
                <w:noProof/>
                <w:webHidden/>
                <w:sz w:val="22"/>
                <w:szCs w:val="22"/>
              </w:rPr>
              <w:tab/>
            </w:r>
            <w:r w:rsidR="00167B6D" w:rsidRPr="00167B6D">
              <w:rPr>
                <w:rFonts w:ascii="Arial Narrow" w:hAnsi="Arial Narrow"/>
                <w:noProof/>
                <w:webHidden/>
                <w:sz w:val="22"/>
                <w:szCs w:val="22"/>
              </w:rPr>
              <w:fldChar w:fldCharType="begin"/>
            </w:r>
            <w:r w:rsidR="00167B6D" w:rsidRPr="00167B6D">
              <w:rPr>
                <w:rFonts w:ascii="Arial Narrow" w:hAnsi="Arial Narrow"/>
                <w:noProof/>
                <w:webHidden/>
                <w:sz w:val="22"/>
                <w:szCs w:val="22"/>
              </w:rPr>
              <w:instrText xml:space="preserve"> PAGEREF _Toc476061934 \h </w:instrText>
            </w:r>
            <w:r w:rsidR="00167B6D" w:rsidRPr="00167B6D">
              <w:rPr>
                <w:rFonts w:ascii="Arial Narrow" w:hAnsi="Arial Narrow"/>
                <w:noProof/>
                <w:webHidden/>
                <w:sz w:val="22"/>
                <w:szCs w:val="22"/>
              </w:rPr>
            </w:r>
            <w:r w:rsidR="00167B6D" w:rsidRPr="00167B6D">
              <w:rPr>
                <w:rFonts w:ascii="Arial Narrow" w:hAnsi="Arial Narrow"/>
                <w:noProof/>
                <w:webHidden/>
                <w:sz w:val="22"/>
                <w:szCs w:val="22"/>
              </w:rPr>
              <w:fldChar w:fldCharType="separate"/>
            </w:r>
            <w:r w:rsidR="004335A7">
              <w:rPr>
                <w:rFonts w:ascii="Arial Narrow" w:hAnsi="Arial Narrow"/>
                <w:noProof/>
                <w:webHidden/>
                <w:sz w:val="22"/>
                <w:szCs w:val="22"/>
              </w:rPr>
              <w:t>81</w:t>
            </w:r>
            <w:r w:rsidR="00167B6D" w:rsidRPr="00167B6D">
              <w:rPr>
                <w:rFonts w:ascii="Arial Narrow" w:hAnsi="Arial Narrow"/>
                <w:noProof/>
                <w:webHidden/>
                <w:sz w:val="22"/>
                <w:szCs w:val="22"/>
              </w:rPr>
              <w:fldChar w:fldCharType="end"/>
            </w:r>
          </w:hyperlink>
        </w:p>
        <w:p w14:paraId="5BBB48B9" w14:textId="60D48A8E" w:rsidR="00633433" w:rsidRPr="00800AA5" w:rsidRDefault="00633433" w:rsidP="00B937F7">
          <w:pPr>
            <w:pStyle w:val="TOC2"/>
            <w:rPr>
              <w:rStyle w:val="Hyperlink"/>
              <w:rFonts w:ascii="Arial Narrow" w:hAnsi="Arial Narrow"/>
              <w:noProof/>
              <w:color w:val="auto"/>
              <w:sz w:val="22"/>
              <w:szCs w:val="22"/>
            </w:rPr>
          </w:pPr>
          <w:r w:rsidRPr="00167B6D">
            <w:rPr>
              <w:rStyle w:val="Hyperlink"/>
              <w:rFonts w:ascii="Arial Narrow" w:hAnsi="Arial Narrow"/>
              <w:color w:val="auto"/>
              <w:sz w:val="22"/>
              <w:szCs w:val="22"/>
            </w:rPr>
            <w:fldChar w:fldCharType="end"/>
          </w:r>
        </w:p>
      </w:sdtContent>
    </w:sdt>
    <w:bookmarkStart w:id="80" w:name="_Toc473028133" w:displacedByCustomXml="prev"/>
    <w:p w14:paraId="017AB5DF" w14:textId="107A8F50" w:rsidR="00BE5A9E" w:rsidRDefault="00BE5A9E">
      <w:pPr>
        <w:rPr>
          <w:rFonts w:ascii="Arial" w:eastAsia="Times New Roman" w:hAnsi="Arial" w:cs="Arial"/>
          <w:spacing w:val="-1"/>
          <w:sz w:val="22"/>
          <w:szCs w:val="22"/>
        </w:rPr>
      </w:pPr>
      <w:r>
        <w:rPr>
          <w:rFonts w:ascii="Arial" w:eastAsia="Times New Roman" w:hAnsi="Arial" w:cs="Arial"/>
          <w:spacing w:val="-1"/>
          <w:sz w:val="22"/>
          <w:szCs w:val="22"/>
        </w:rPr>
        <w:br w:type="page"/>
      </w:r>
    </w:p>
    <w:p w14:paraId="0141A7FE" w14:textId="119E5049" w:rsidR="005F2DA0" w:rsidRPr="002A49BD" w:rsidRDefault="005F2DA0" w:rsidP="002A49BD">
      <w:pPr>
        <w:pStyle w:val="Heading2"/>
        <w:numPr>
          <w:ilvl w:val="0"/>
          <w:numId w:val="31"/>
        </w:numPr>
        <w:pBdr>
          <w:bottom w:val="single" w:sz="12" w:space="1" w:color="00607F"/>
        </w:pBdr>
        <w:spacing w:before="240" w:after="240"/>
        <w:ind w:left="1440" w:hanging="1440"/>
        <w:jc w:val="both"/>
        <w:rPr>
          <w:rFonts w:ascii="Arial" w:hAnsi="Arial" w:cs="Arial"/>
          <w:b/>
          <w:color w:val="00607F"/>
          <w:sz w:val="22"/>
          <w:szCs w:val="22"/>
          <w:u w:val="none"/>
        </w:rPr>
      </w:pPr>
      <w:bookmarkStart w:id="81" w:name="_Toc476061855"/>
      <w:r w:rsidRPr="002A49BD">
        <w:rPr>
          <w:rFonts w:ascii="Arial" w:hAnsi="Arial" w:cs="Arial"/>
          <w:b/>
          <w:color w:val="00607F"/>
          <w:sz w:val="22"/>
          <w:szCs w:val="22"/>
          <w:u w:val="none"/>
        </w:rPr>
        <w:t>Negotiatin</w:t>
      </w:r>
      <w:r w:rsidR="00F77B75" w:rsidRPr="002A49BD">
        <w:rPr>
          <w:rFonts w:ascii="Arial" w:hAnsi="Arial" w:cs="Arial"/>
          <w:b/>
          <w:color w:val="00607F"/>
          <w:sz w:val="22"/>
          <w:szCs w:val="22"/>
          <w:u w:val="none"/>
        </w:rPr>
        <w:t>g</w:t>
      </w:r>
      <w:r w:rsidRPr="002A49BD">
        <w:rPr>
          <w:rFonts w:ascii="Arial" w:hAnsi="Arial" w:cs="Arial"/>
          <w:b/>
          <w:color w:val="00607F"/>
          <w:sz w:val="22"/>
          <w:szCs w:val="22"/>
          <w:u w:val="none"/>
        </w:rPr>
        <w:t xml:space="preserve"> Local MOUs</w:t>
      </w:r>
      <w:bookmarkEnd w:id="81"/>
      <w:bookmarkEnd w:id="80"/>
    </w:p>
    <w:p w14:paraId="4ED66708" w14:textId="77777777" w:rsidR="00E44D53" w:rsidRPr="002A49BD" w:rsidRDefault="00E44D53" w:rsidP="00923C30">
      <w:pPr>
        <w:pStyle w:val="Heading3"/>
        <w:numPr>
          <w:ilvl w:val="0"/>
          <w:numId w:val="32"/>
        </w:numPr>
        <w:jc w:val="both"/>
        <w:rPr>
          <w:rFonts w:ascii="Arial" w:hAnsi="Arial" w:cs="Arial"/>
          <w:color w:val="00607F"/>
          <w:sz w:val="22"/>
          <w:szCs w:val="22"/>
          <w:u w:val="none"/>
        </w:rPr>
      </w:pPr>
      <w:bookmarkStart w:id="82" w:name="_Toc467220916"/>
      <w:bookmarkStart w:id="83" w:name="_Toc468097986"/>
      <w:bookmarkStart w:id="84" w:name="_Toc468098300"/>
      <w:bookmarkStart w:id="85" w:name="_Toc468099933"/>
      <w:bookmarkStart w:id="86" w:name="_Toc468114176"/>
      <w:bookmarkStart w:id="87" w:name="_Toc469576370"/>
      <w:bookmarkStart w:id="88" w:name="_Toc471300539"/>
      <w:bookmarkStart w:id="89" w:name="_Toc471374141"/>
      <w:bookmarkStart w:id="90" w:name="_Toc471566627"/>
      <w:bookmarkStart w:id="91" w:name="_Toc471809832"/>
      <w:bookmarkStart w:id="92" w:name="_Toc472617997"/>
      <w:bookmarkStart w:id="93" w:name="_Toc472667438"/>
      <w:bookmarkStart w:id="94" w:name="_Toc472932549"/>
      <w:bookmarkStart w:id="95" w:name="_Toc472963476"/>
      <w:bookmarkStart w:id="96" w:name="_Toc473028134"/>
      <w:bookmarkStart w:id="97" w:name="_Toc475951585"/>
      <w:bookmarkStart w:id="98" w:name="_Toc475955633"/>
      <w:bookmarkStart w:id="99" w:name="_Toc476061856"/>
      <w:bookmarkStart w:id="100" w:name="_Toc467220915"/>
      <w:bookmarkStart w:id="101" w:name="_Toc468097985"/>
      <w:bookmarkStart w:id="102" w:name="_Toc468098299"/>
      <w:bookmarkStart w:id="103" w:name="_Toc468099932"/>
      <w:r w:rsidRPr="002A49BD">
        <w:rPr>
          <w:rFonts w:ascii="Arial" w:hAnsi="Arial" w:cs="Arial"/>
          <w:color w:val="00607F"/>
          <w:sz w:val="22"/>
          <w:szCs w:val="22"/>
          <w:u w:val="none"/>
        </w:rPr>
        <w:t>Purpose and Scope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23B7ABF" w14:textId="5B88C58E" w:rsidR="00E44D53" w:rsidRPr="00486078" w:rsidRDefault="00E44D53" w:rsidP="00E44D53">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 xml:space="preserve">An MOU is the product of local discussions and negotiations and is an agreement among the local board, CEO, and one-stop partners operating in the local area.  The MOU defines the </w:t>
      </w:r>
      <w:r w:rsidR="00E541AB" w:rsidRPr="00486078">
        <w:rPr>
          <w:rFonts w:ascii="Arial" w:eastAsia="Times New Roman" w:hAnsi="Arial" w:cs="Arial"/>
          <w:spacing w:val="-1"/>
          <w:sz w:val="22"/>
          <w:szCs w:val="22"/>
        </w:rPr>
        <w:t xml:space="preserve">design and </w:t>
      </w:r>
      <w:r w:rsidRPr="00486078">
        <w:rPr>
          <w:rFonts w:ascii="Arial" w:eastAsia="Times New Roman" w:hAnsi="Arial" w:cs="Arial"/>
          <w:spacing w:val="-1"/>
          <w:sz w:val="22"/>
          <w:szCs w:val="22"/>
        </w:rPr>
        <w:t xml:space="preserve">operation of the local workforce delivery </w:t>
      </w:r>
      <w:r w:rsidR="00A35047" w:rsidRPr="00486078">
        <w:rPr>
          <w:rFonts w:ascii="Arial" w:eastAsia="Times New Roman" w:hAnsi="Arial" w:cs="Arial"/>
          <w:spacing w:val="-1"/>
          <w:sz w:val="22"/>
          <w:szCs w:val="22"/>
        </w:rPr>
        <w:t>system, which</w:t>
      </w:r>
      <w:r w:rsidR="0061767D" w:rsidRPr="00486078">
        <w:rPr>
          <w:rFonts w:ascii="Arial" w:eastAsia="Times New Roman" w:hAnsi="Arial" w:cs="Arial"/>
          <w:spacing w:val="-1"/>
          <w:sz w:val="22"/>
          <w:szCs w:val="22"/>
        </w:rPr>
        <w:t xml:space="preserve"> includes </w:t>
      </w:r>
      <w:r w:rsidR="00E20683" w:rsidRPr="00486078">
        <w:rPr>
          <w:rFonts w:ascii="Arial" w:eastAsia="Times New Roman" w:hAnsi="Arial" w:cs="Arial"/>
          <w:spacing w:val="-1"/>
          <w:sz w:val="22"/>
          <w:szCs w:val="22"/>
        </w:rPr>
        <w:t xml:space="preserve">the </w:t>
      </w:r>
      <w:r w:rsidR="0061767D" w:rsidRPr="00486078">
        <w:rPr>
          <w:rFonts w:ascii="Arial" w:eastAsia="Times New Roman" w:hAnsi="Arial" w:cs="Arial"/>
          <w:spacing w:val="-1"/>
          <w:sz w:val="22"/>
          <w:szCs w:val="22"/>
        </w:rPr>
        <w:t xml:space="preserve">local </w:t>
      </w:r>
      <w:r w:rsidR="00E20683" w:rsidRPr="00486078">
        <w:rPr>
          <w:rFonts w:ascii="Arial" w:eastAsia="Times New Roman" w:hAnsi="Arial" w:cs="Arial"/>
          <w:spacing w:val="-1"/>
          <w:sz w:val="22"/>
          <w:szCs w:val="22"/>
        </w:rPr>
        <w:t>AJC</w:t>
      </w:r>
      <w:r w:rsidR="00E74733" w:rsidRPr="00486078">
        <w:rPr>
          <w:rFonts w:ascii="Arial" w:eastAsia="Times New Roman" w:hAnsi="Arial" w:cs="Arial"/>
          <w:spacing w:val="-1"/>
          <w:sz w:val="22"/>
          <w:szCs w:val="22"/>
        </w:rPr>
        <w:t>.</w:t>
      </w:r>
    </w:p>
    <w:p w14:paraId="0EE0B25A" w14:textId="451E5586" w:rsidR="00E44D53" w:rsidRPr="00486078" w:rsidRDefault="00E44D53" w:rsidP="00E44D53">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A single “umbrella” MOU may be developed among the local board, CEO, and one-stop partners.</w:t>
      </w:r>
      <w:r w:rsidRPr="00486078">
        <w:rPr>
          <w:rStyle w:val="FootnoteReference"/>
          <w:rFonts w:ascii="Arial" w:eastAsia="Times New Roman" w:hAnsi="Arial" w:cs="Arial"/>
          <w:spacing w:val="-1"/>
          <w:sz w:val="22"/>
          <w:szCs w:val="22"/>
        </w:rPr>
        <w:footnoteReference w:id="7"/>
      </w:r>
      <w:r w:rsidRPr="00486078">
        <w:rPr>
          <w:rFonts w:ascii="Arial" w:eastAsia="Times New Roman" w:hAnsi="Arial" w:cs="Arial"/>
          <w:spacing w:val="-1"/>
          <w:sz w:val="22"/>
          <w:szCs w:val="22"/>
        </w:rPr>
        <w:t xml:space="preserve">  </w:t>
      </w:r>
      <w:r w:rsidR="002A7470" w:rsidRPr="00486078">
        <w:rPr>
          <w:rFonts w:ascii="Arial" w:eastAsia="Times New Roman" w:hAnsi="Arial" w:cs="Arial"/>
          <w:spacing w:val="-1"/>
          <w:sz w:val="22"/>
          <w:szCs w:val="22"/>
        </w:rPr>
        <w:t>Establishing an umbrella MOU is encouraged for the sake of transparency.</w:t>
      </w:r>
      <w:r w:rsidR="0046347C">
        <w:rPr>
          <w:rFonts w:ascii="Arial" w:eastAsia="Times New Roman" w:hAnsi="Arial" w:cs="Arial"/>
          <w:spacing w:val="-1"/>
          <w:sz w:val="22"/>
          <w:szCs w:val="22"/>
        </w:rPr>
        <w:t xml:space="preserve">  </w:t>
      </w:r>
      <w:r w:rsidRPr="00486078">
        <w:rPr>
          <w:rFonts w:ascii="Arial" w:eastAsia="Times New Roman" w:hAnsi="Arial" w:cs="Arial"/>
          <w:spacing w:val="-1"/>
          <w:sz w:val="22"/>
          <w:szCs w:val="22"/>
        </w:rPr>
        <w:t xml:space="preserve">Alternatively, the local board and CEO may enter into separate </w:t>
      </w:r>
      <w:r w:rsidR="00E20683" w:rsidRPr="00486078">
        <w:rPr>
          <w:rFonts w:ascii="Arial" w:eastAsia="Times New Roman" w:hAnsi="Arial" w:cs="Arial"/>
          <w:spacing w:val="-1"/>
          <w:sz w:val="22"/>
          <w:szCs w:val="22"/>
        </w:rPr>
        <w:t xml:space="preserve">MOUs </w:t>
      </w:r>
      <w:r w:rsidRPr="00486078">
        <w:rPr>
          <w:rFonts w:ascii="Arial" w:eastAsia="Times New Roman" w:hAnsi="Arial" w:cs="Arial"/>
          <w:spacing w:val="-1"/>
          <w:sz w:val="22"/>
          <w:szCs w:val="22"/>
        </w:rPr>
        <w:t xml:space="preserve">with each one-stop partner or </w:t>
      </w:r>
      <w:r w:rsidR="006C2DD0">
        <w:rPr>
          <w:rFonts w:ascii="Arial" w:eastAsia="Times New Roman" w:hAnsi="Arial" w:cs="Arial"/>
          <w:spacing w:val="-1"/>
          <w:sz w:val="22"/>
          <w:szCs w:val="22"/>
        </w:rPr>
        <w:t xml:space="preserve">with </w:t>
      </w:r>
      <w:r w:rsidRPr="00486078">
        <w:rPr>
          <w:rFonts w:ascii="Arial" w:eastAsia="Times New Roman" w:hAnsi="Arial" w:cs="Arial"/>
          <w:spacing w:val="-1"/>
          <w:sz w:val="22"/>
          <w:szCs w:val="22"/>
        </w:rPr>
        <w:t>group</w:t>
      </w:r>
      <w:r w:rsidR="00406DB7" w:rsidRPr="00486078">
        <w:rPr>
          <w:rFonts w:ascii="Arial" w:eastAsia="Times New Roman" w:hAnsi="Arial" w:cs="Arial"/>
          <w:spacing w:val="-1"/>
          <w:sz w:val="22"/>
          <w:szCs w:val="22"/>
        </w:rPr>
        <w:t>s</w:t>
      </w:r>
      <w:r w:rsidRPr="00486078">
        <w:rPr>
          <w:rFonts w:ascii="Arial" w:eastAsia="Times New Roman" w:hAnsi="Arial" w:cs="Arial"/>
          <w:spacing w:val="-1"/>
          <w:sz w:val="22"/>
          <w:szCs w:val="22"/>
        </w:rPr>
        <w:t xml:space="preserve"> of one-stop partners.</w:t>
      </w:r>
    </w:p>
    <w:p w14:paraId="5D26ECAD" w14:textId="77777777" w:rsidR="005F2DA0" w:rsidRPr="00486078" w:rsidRDefault="005F2DA0" w:rsidP="00923C30">
      <w:pPr>
        <w:pStyle w:val="Heading3"/>
        <w:numPr>
          <w:ilvl w:val="0"/>
          <w:numId w:val="32"/>
        </w:numPr>
        <w:jc w:val="both"/>
        <w:rPr>
          <w:rFonts w:ascii="Arial" w:hAnsi="Arial" w:cs="Arial"/>
          <w:color w:val="00607F"/>
          <w:sz w:val="22"/>
          <w:szCs w:val="22"/>
          <w:u w:val="none"/>
        </w:rPr>
      </w:pPr>
      <w:bookmarkStart w:id="104" w:name="_Toc468114177"/>
      <w:bookmarkStart w:id="105" w:name="_Toc469576371"/>
      <w:bookmarkStart w:id="106" w:name="_Toc471300540"/>
      <w:bookmarkStart w:id="107" w:name="_Toc471374142"/>
      <w:bookmarkStart w:id="108" w:name="_Toc471566628"/>
      <w:bookmarkStart w:id="109" w:name="_Toc471809833"/>
      <w:bookmarkStart w:id="110" w:name="_Toc472617998"/>
      <w:bookmarkStart w:id="111" w:name="_Toc472667439"/>
      <w:bookmarkStart w:id="112" w:name="_Toc472932550"/>
      <w:bookmarkStart w:id="113" w:name="_Toc472963477"/>
      <w:bookmarkStart w:id="114" w:name="_Toc473028135"/>
      <w:bookmarkStart w:id="115" w:name="_Toc475951586"/>
      <w:bookmarkStart w:id="116" w:name="_Toc475955634"/>
      <w:bookmarkStart w:id="117" w:name="_Toc476061857"/>
      <w:r w:rsidRPr="00486078">
        <w:rPr>
          <w:rFonts w:ascii="Arial" w:hAnsi="Arial" w:cs="Arial"/>
          <w:color w:val="00607F"/>
          <w:sz w:val="22"/>
          <w:szCs w:val="22"/>
          <w:u w:val="none"/>
        </w:rPr>
        <w:t>Principles</w:t>
      </w:r>
      <w:r w:rsidR="00833DB8" w:rsidRPr="00486078">
        <w:rPr>
          <w:rFonts w:ascii="Arial" w:hAnsi="Arial" w:cs="Arial"/>
          <w:color w:val="00607F"/>
          <w:sz w:val="22"/>
          <w:szCs w:val="22"/>
          <w:u w:val="none"/>
        </w:rPr>
        <w:t xml:space="preserve"> and</w:t>
      </w:r>
      <w:r w:rsidRPr="00486078">
        <w:rPr>
          <w:rFonts w:ascii="Arial" w:hAnsi="Arial" w:cs="Arial"/>
          <w:color w:val="00607F"/>
          <w:sz w:val="22"/>
          <w:szCs w:val="22"/>
          <w:u w:val="none"/>
        </w:rPr>
        <w:t xml:space="preserve"> Guidelines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9529BB7" w14:textId="65F46613" w:rsidR="005F2DA0" w:rsidRPr="00486078" w:rsidRDefault="00075445" w:rsidP="00535BDA">
      <w:pPr>
        <w:spacing w:before="240" w:after="240"/>
        <w:jc w:val="both"/>
        <w:rPr>
          <w:rFonts w:ascii="Arial" w:hAnsi="Arial" w:cs="Arial"/>
          <w:sz w:val="22"/>
          <w:szCs w:val="22"/>
        </w:rPr>
      </w:pPr>
      <w:r w:rsidRPr="00486078">
        <w:rPr>
          <w:rFonts w:ascii="Arial" w:hAnsi="Arial" w:cs="Arial"/>
          <w:sz w:val="22"/>
          <w:szCs w:val="22"/>
        </w:rPr>
        <w:t>Each</w:t>
      </w:r>
      <w:r w:rsidR="00555A6D" w:rsidRPr="00486078">
        <w:rPr>
          <w:rFonts w:ascii="Arial" w:hAnsi="Arial" w:cs="Arial"/>
          <w:sz w:val="22"/>
          <w:szCs w:val="22"/>
        </w:rPr>
        <w:t xml:space="preserve"> local board </w:t>
      </w:r>
      <w:r w:rsidR="008D5510" w:rsidRPr="00486078">
        <w:rPr>
          <w:rFonts w:ascii="Arial" w:hAnsi="Arial" w:cs="Arial"/>
          <w:sz w:val="22"/>
          <w:szCs w:val="22"/>
        </w:rPr>
        <w:t>must</w:t>
      </w:r>
      <w:r w:rsidR="005F2DA0" w:rsidRPr="00486078">
        <w:rPr>
          <w:rFonts w:ascii="Arial" w:hAnsi="Arial" w:cs="Arial"/>
          <w:sz w:val="22"/>
          <w:szCs w:val="22"/>
        </w:rPr>
        <w:t xml:space="preserve"> follow </w:t>
      </w:r>
      <w:r w:rsidR="00C32688" w:rsidRPr="00486078">
        <w:rPr>
          <w:rFonts w:ascii="Arial" w:hAnsi="Arial" w:cs="Arial"/>
          <w:sz w:val="22"/>
          <w:szCs w:val="22"/>
        </w:rPr>
        <w:t>the principles</w:t>
      </w:r>
      <w:r w:rsidR="00F33376" w:rsidRPr="00486078">
        <w:rPr>
          <w:rFonts w:ascii="Arial" w:hAnsi="Arial" w:cs="Arial"/>
          <w:sz w:val="22"/>
          <w:szCs w:val="22"/>
        </w:rPr>
        <w:t>,</w:t>
      </w:r>
      <w:r w:rsidR="003D2C62" w:rsidRPr="00486078">
        <w:rPr>
          <w:rFonts w:ascii="Arial" w:hAnsi="Arial" w:cs="Arial"/>
          <w:sz w:val="22"/>
          <w:szCs w:val="22"/>
        </w:rPr>
        <w:t xml:space="preserve"> guidelines</w:t>
      </w:r>
      <w:r w:rsidR="00F33376" w:rsidRPr="00486078">
        <w:rPr>
          <w:rFonts w:ascii="Arial" w:hAnsi="Arial" w:cs="Arial"/>
          <w:sz w:val="22"/>
          <w:szCs w:val="22"/>
        </w:rPr>
        <w:t>, and requirements</w:t>
      </w:r>
      <w:r w:rsidR="00555A6D" w:rsidRPr="00486078">
        <w:rPr>
          <w:rFonts w:ascii="Arial" w:hAnsi="Arial" w:cs="Arial"/>
          <w:sz w:val="22"/>
          <w:szCs w:val="22"/>
        </w:rPr>
        <w:t xml:space="preserve"> </w:t>
      </w:r>
      <w:r w:rsidR="00E872AA" w:rsidRPr="00486078">
        <w:rPr>
          <w:rFonts w:ascii="Arial" w:hAnsi="Arial" w:cs="Arial"/>
          <w:sz w:val="22"/>
          <w:szCs w:val="22"/>
        </w:rPr>
        <w:t xml:space="preserve">set out in this policy </w:t>
      </w:r>
      <w:r w:rsidR="00555A6D" w:rsidRPr="00486078">
        <w:rPr>
          <w:rFonts w:ascii="Arial" w:hAnsi="Arial" w:cs="Arial"/>
          <w:sz w:val="22"/>
          <w:szCs w:val="22"/>
        </w:rPr>
        <w:t>during development and negotiation of MOU</w:t>
      </w:r>
      <w:r w:rsidR="00F77B75">
        <w:rPr>
          <w:rFonts w:ascii="Arial" w:hAnsi="Arial" w:cs="Arial"/>
          <w:sz w:val="22"/>
          <w:szCs w:val="22"/>
        </w:rPr>
        <w:t>s</w:t>
      </w:r>
      <w:r w:rsidR="008F604C">
        <w:rPr>
          <w:rFonts w:ascii="Arial" w:hAnsi="Arial" w:cs="Arial"/>
          <w:sz w:val="22"/>
          <w:szCs w:val="22"/>
        </w:rPr>
        <w:t xml:space="preserve"> and </w:t>
      </w:r>
      <w:r w:rsidR="00382B19">
        <w:rPr>
          <w:rFonts w:ascii="Arial" w:hAnsi="Arial" w:cs="Arial"/>
          <w:sz w:val="22"/>
          <w:szCs w:val="22"/>
        </w:rPr>
        <w:t>AFA</w:t>
      </w:r>
      <w:r w:rsidR="00F77B75">
        <w:rPr>
          <w:rFonts w:ascii="Arial" w:hAnsi="Arial" w:cs="Arial"/>
          <w:sz w:val="22"/>
          <w:szCs w:val="22"/>
        </w:rPr>
        <w:t>s</w:t>
      </w:r>
      <w:r w:rsidR="003D2C62" w:rsidRPr="00486078">
        <w:rPr>
          <w:rFonts w:ascii="Arial" w:hAnsi="Arial" w:cs="Arial"/>
          <w:sz w:val="22"/>
          <w:szCs w:val="22"/>
        </w:rPr>
        <w:t>.</w:t>
      </w:r>
    </w:p>
    <w:p w14:paraId="312C806A" w14:textId="215923D9" w:rsidR="005F2DA0" w:rsidRPr="00486078" w:rsidRDefault="00CC592A" w:rsidP="00923C30">
      <w:pPr>
        <w:pStyle w:val="ListParagraph"/>
        <w:numPr>
          <w:ilvl w:val="0"/>
          <w:numId w:val="34"/>
        </w:numPr>
        <w:spacing w:before="240" w:after="240"/>
        <w:jc w:val="both"/>
        <w:rPr>
          <w:rFonts w:ascii="Arial" w:hAnsi="Arial" w:cs="Arial"/>
          <w:sz w:val="22"/>
          <w:szCs w:val="22"/>
        </w:rPr>
      </w:pPr>
      <w:r w:rsidRPr="00486078">
        <w:rPr>
          <w:rFonts w:ascii="Arial" w:hAnsi="Arial" w:cs="Arial"/>
          <w:sz w:val="22"/>
          <w:szCs w:val="22"/>
        </w:rPr>
        <w:t>Each</w:t>
      </w:r>
      <w:r w:rsidR="005F2DA0" w:rsidRPr="00486078">
        <w:rPr>
          <w:rFonts w:ascii="Arial" w:hAnsi="Arial" w:cs="Arial"/>
          <w:sz w:val="22"/>
          <w:szCs w:val="22"/>
        </w:rPr>
        <w:t xml:space="preserve"> MOU will be used as an essential tool for achieving a key goal of WIOA</w:t>
      </w:r>
      <w:r w:rsidR="008F604C">
        <w:rPr>
          <w:rFonts w:ascii="Arial" w:hAnsi="Arial" w:cs="Arial"/>
          <w:sz w:val="22"/>
          <w:szCs w:val="22"/>
        </w:rPr>
        <w:t>—</w:t>
      </w:r>
      <w:r w:rsidR="005F2DA0" w:rsidRPr="00486078">
        <w:rPr>
          <w:rFonts w:ascii="Arial" w:hAnsi="Arial" w:cs="Arial"/>
          <w:sz w:val="22"/>
          <w:szCs w:val="22"/>
        </w:rPr>
        <w:t>establishing</w:t>
      </w:r>
      <w:r w:rsidR="008F604C">
        <w:rPr>
          <w:rFonts w:ascii="Arial" w:hAnsi="Arial" w:cs="Arial"/>
          <w:sz w:val="22"/>
          <w:szCs w:val="22"/>
        </w:rPr>
        <w:t xml:space="preserve"> </w:t>
      </w:r>
      <w:r w:rsidR="008D5510" w:rsidRPr="00486078">
        <w:rPr>
          <w:rFonts w:ascii="Arial" w:hAnsi="Arial" w:cs="Arial"/>
          <w:sz w:val="22"/>
          <w:szCs w:val="22"/>
        </w:rPr>
        <w:t xml:space="preserve">an </w:t>
      </w:r>
      <w:r w:rsidR="005F2DA0" w:rsidRPr="00486078">
        <w:rPr>
          <w:rFonts w:ascii="Arial" w:hAnsi="Arial" w:cs="Arial"/>
          <w:sz w:val="22"/>
          <w:szCs w:val="22"/>
        </w:rPr>
        <w:t xml:space="preserve">integrated and effective </w:t>
      </w:r>
      <w:r w:rsidR="004C24D8" w:rsidRPr="00486078">
        <w:rPr>
          <w:rFonts w:ascii="Arial" w:hAnsi="Arial" w:cs="Arial"/>
          <w:sz w:val="22"/>
          <w:szCs w:val="22"/>
        </w:rPr>
        <w:t xml:space="preserve">workforce </w:t>
      </w:r>
      <w:r w:rsidR="005F2DA0" w:rsidRPr="00486078">
        <w:rPr>
          <w:rFonts w:ascii="Arial" w:hAnsi="Arial" w:cs="Arial"/>
          <w:sz w:val="22"/>
          <w:szCs w:val="22"/>
        </w:rPr>
        <w:t>delivery system that produce</w:t>
      </w:r>
      <w:r w:rsidRPr="00486078">
        <w:rPr>
          <w:rFonts w:ascii="Arial" w:hAnsi="Arial" w:cs="Arial"/>
          <w:sz w:val="22"/>
          <w:szCs w:val="22"/>
        </w:rPr>
        <w:t>s</w:t>
      </w:r>
      <w:r w:rsidR="005F2DA0" w:rsidRPr="00486078">
        <w:rPr>
          <w:rFonts w:ascii="Arial" w:hAnsi="Arial" w:cs="Arial"/>
          <w:sz w:val="22"/>
          <w:szCs w:val="22"/>
        </w:rPr>
        <w:t xml:space="preserve"> the skilled workers </w:t>
      </w:r>
      <w:r w:rsidRPr="00486078">
        <w:rPr>
          <w:rFonts w:ascii="Arial" w:hAnsi="Arial" w:cs="Arial"/>
          <w:sz w:val="22"/>
          <w:szCs w:val="22"/>
        </w:rPr>
        <w:t xml:space="preserve">needed by </w:t>
      </w:r>
      <w:r w:rsidR="005F2DA0" w:rsidRPr="00486078">
        <w:rPr>
          <w:rFonts w:ascii="Arial" w:hAnsi="Arial" w:cs="Arial"/>
          <w:sz w:val="22"/>
          <w:szCs w:val="22"/>
        </w:rPr>
        <w:t xml:space="preserve">businesses in </w:t>
      </w:r>
      <w:r w:rsidR="00785EDC" w:rsidRPr="00486078">
        <w:rPr>
          <w:rFonts w:ascii="Arial" w:hAnsi="Arial" w:cs="Arial"/>
          <w:sz w:val="22"/>
          <w:szCs w:val="22"/>
        </w:rPr>
        <w:t xml:space="preserve">regional and </w:t>
      </w:r>
      <w:r w:rsidR="005F2DA0" w:rsidRPr="00486078">
        <w:rPr>
          <w:rFonts w:ascii="Arial" w:hAnsi="Arial" w:cs="Arial"/>
          <w:sz w:val="22"/>
          <w:szCs w:val="22"/>
        </w:rPr>
        <w:t>local economies</w:t>
      </w:r>
      <w:r w:rsidRPr="00486078">
        <w:rPr>
          <w:rFonts w:ascii="Arial" w:hAnsi="Arial" w:cs="Arial"/>
          <w:sz w:val="22"/>
          <w:szCs w:val="22"/>
        </w:rPr>
        <w:t>.</w:t>
      </w:r>
      <w:r w:rsidR="005F2DA0" w:rsidRPr="00486078">
        <w:rPr>
          <w:rFonts w:ascii="Arial" w:hAnsi="Arial" w:cs="Arial"/>
          <w:sz w:val="22"/>
          <w:szCs w:val="22"/>
        </w:rPr>
        <w:t xml:space="preserve"> </w:t>
      </w:r>
    </w:p>
    <w:p w14:paraId="1347408C" w14:textId="58D8F619" w:rsidR="00CC592A" w:rsidRPr="00486078" w:rsidRDefault="00CC592A" w:rsidP="00923C30">
      <w:pPr>
        <w:pStyle w:val="ListParagraph"/>
        <w:numPr>
          <w:ilvl w:val="0"/>
          <w:numId w:val="34"/>
        </w:numPr>
        <w:spacing w:before="240" w:after="240"/>
        <w:jc w:val="both"/>
        <w:rPr>
          <w:rFonts w:ascii="Arial" w:hAnsi="Arial" w:cs="Arial"/>
          <w:sz w:val="22"/>
          <w:szCs w:val="22"/>
        </w:rPr>
      </w:pPr>
      <w:r w:rsidRPr="00486078">
        <w:rPr>
          <w:rFonts w:ascii="Arial" w:hAnsi="Arial" w:cs="Arial"/>
          <w:sz w:val="22"/>
          <w:szCs w:val="22"/>
        </w:rPr>
        <w:t xml:space="preserve">Each MOU </w:t>
      </w:r>
      <w:r w:rsidR="005F2DA0" w:rsidRPr="00486078">
        <w:rPr>
          <w:rFonts w:ascii="Arial" w:hAnsi="Arial" w:cs="Arial"/>
          <w:sz w:val="22"/>
          <w:szCs w:val="22"/>
        </w:rPr>
        <w:t xml:space="preserve">will reflect the shared vision and commitment of </w:t>
      </w:r>
      <w:r w:rsidRPr="00486078">
        <w:rPr>
          <w:rFonts w:ascii="Arial" w:hAnsi="Arial" w:cs="Arial"/>
          <w:sz w:val="22"/>
          <w:szCs w:val="22"/>
        </w:rPr>
        <w:t xml:space="preserve">the </w:t>
      </w:r>
      <w:r w:rsidR="005F2DA0" w:rsidRPr="00486078">
        <w:rPr>
          <w:rFonts w:ascii="Arial" w:hAnsi="Arial" w:cs="Arial"/>
          <w:sz w:val="22"/>
          <w:szCs w:val="22"/>
        </w:rPr>
        <w:t>local board</w:t>
      </w:r>
      <w:r w:rsidR="009D1FB0" w:rsidRPr="00486078">
        <w:rPr>
          <w:rFonts w:ascii="Arial" w:hAnsi="Arial" w:cs="Arial"/>
          <w:sz w:val="22"/>
          <w:szCs w:val="22"/>
        </w:rPr>
        <w:t>, CEO,</w:t>
      </w:r>
      <w:r w:rsidR="005F2DA0" w:rsidRPr="00486078">
        <w:rPr>
          <w:rFonts w:ascii="Arial" w:hAnsi="Arial" w:cs="Arial"/>
          <w:sz w:val="22"/>
          <w:szCs w:val="22"/>
        </w:rPr>
        <w:t xml:space="preserve"> and </w:t>
      </w:r>
      <w:r w:rsidRPr="00486078">
        <w:rPr>
          <w:rFonts w:ascii="Arial" w:hAnsi="Arial" w:cs="Arial"/>
          <w:sz w:val="22"/>
          <w:szCs w:val="22"/>
        </w:rPr>
        <w:t xml:space="preserve">one-stop </w:t>
      </w:r>
      <w:r w:rsidR="005F2DA0" w:rsidRPr="00486078">
        <w:rPr>
          <w:rFonts w:ascii="Arial" w:hAnsi="Arial" w:cs="Arial"/>
          <w:sz w:val="22"/>
          <w:szCs w:val="22"/>
        </w:rPr>
        <w:t xml:space="preserve">partners to </w:t>
      </w:r>
      <w:r w:rsidR="009D1FB0" w:rsidRPr="00486078">
        <w:rPr>
          <w:rFonts w:ascii="Arial" w:hAnsi="Arial" w:cs="Arial"/>
          <w:sz w:val="22"/>
          <w:szCs w:val="22"/>
        </w:rPr>
        <w:t xml:space="preserve">establishing and maintaining a </w:t>
      </w:r>
      <w:r w:rsidR="005F2DA0" w:rsidRPr="00486078">
        <w:rPr>
          <w:rFonts w:ascii="Arial" w:hAnsi="Arial" w:cs="Arial"/>
          <w:sz w:val="22"/>
          <w:szCs w:val="22"/>
        </w:rPr>
        <w:t xml:space="preserve">high-quality </w:t>
      </w:r>
      <w:r w:rsidR="002017FD" w:rsidRPr="00486078">
        <w:rPr>
          <w:rFonts w:ascii="Arial" w:hAnsi="Arial" w:cs="Arial"/>
          <w:sz w:val="22"/>
          <w:szCs w:val="22"/>
        </w:rPr>
        <w:t xml:space="preserve">local </w:t>
      </w:r>
      <w:r w:rsidR="004C24D8" w:rsidRPr="00486078">
        <w:rPr>
          <w:rFonts w:ascii="Arial" w:hAnsi="Arial" w:cs="Arial"/>
          <w:sz w:val="22"/>
          <w:szCs w:val="22"/>
        </w:rPr>
        <w:t xml:space="preserve">workforce </w:t>
      </w:r>
      <w:r w:rsidRPr="00486078">
        <w:rPr>
          <w:rFonts w:ascii="Arial" w:hAnsi="Arial" w:cs="Arial"/>
          <w:sz w:val="22"/>
          <w:szCs w:val="22"/>
        </w:rPr>
        <w:t xml:space="preserve">delivery </w:t>
      </w:r>
      <w:r w:rsidR="005F2DA0" w:rsidRPr="00486078">
        <w:rPr>
          <w:rFonts w:ascii="Arial" w:hAnsi="Arial" w:cs="Arial"/>
          <w:sz w:val="22"/>
          <w:szCs w:val="22"/>
        </w:rPr>
        <w:t>system</w:t>
      </w:r>
      <w:r w:rsidR="0038444E" w:rsidRPr="00486078">
        <w:rPr>
          <w:rFonts w:ascii="Arial" w:hAnsi="Arial" w:cs="Arial"/>
          <w:sz w:val="22"/>
          <w:szCs w:val="22"/>
        </w:rPr>
        <w:t>.</w:t>
      </w:r>
    </w:p>
    <w:p w14:paraId="2F83ECC3" w14:textId="77777777" w:rsidR="005F2DA0" w:rsidRPr="00486078" w:rsidRDefault="00CC592A" w:rsidP="00923C30">
      <w:pPr>
        <w:pStyle w:val="ListParagraph"/>
        <w:numPr>
          <w:ilvl w:val="0"/>
          <w:numId w:val="34"/>
        </w:numPr>
        <w:spacing w:before="240" w:after="240"/>
        <w:jc w:val="both"/>
        <w:rPr>
          <w:rFonts w:ascii="Arial" w:hAnsi="Arial" w:cs="Arial"/>
          <w:sz w:val="22"/>
          <w:szCs w:val="22"/>
        </w:rPr>
      </w:pPr>
      <w:r w:rsidRPr="00486078">
        <w:rPr>
          <w:rFonts w:ascii="Arial" w:hAnsi="Arial" w:cs="Arial"/>
          <w:sz w:val="22"/>
          <w:szCs w:val="22"/>
        </w:rPr>
        <w:t xml:space="preserve">Each MOU will </w:t>
      </w:r>
      <w:r w:rsidR="005F2DA0" w:rsidRPr="00486078">
        <w:rPr>
          <w:rFonts w:ascii="Arial" w:hAnsi="Arial" w:cs="Arial"/>
          <w:sz w:val="22"/>
          <w:szCs w:val="22"/>
        </w:rPr>
        <w:t>be consistent with the vision</w:t>
      </w:r>
      <w:r w:rsidR="001849FD" w:rsidRPr="00486078">
        <w:rPr>
          <w:rFonts w:ascii="Arial" w:hAnsi="Arial" w:cs="Arial"/>
          <w:sz w:val="22"/>
          <w:szCs w:val="22"/>
        </w:rPr>
        <w:t>, goals, and strategies</w:t>
      </w:r>
      <w:r w:rsidR="005F2DA0" w:rsidRPr="00486078">
        <w:rPr>
          <w:rFonts w:ascii="Arial" w:hAnsi="Arial" w:cs="Arial"/>
          <w:sz w:val="22"/>
          <w:szCs w:val="22"/>
        </w:rPr>
        <w:t xml:space="preserve"> articulated </w:t>
      </w:r>
      <w:r w:rsidR="0038444E" w:rsidRPr="00486078">
        <w:rPr>
          <w:rFonts w:ascii="Arial" w:hAnsi="Arial" w:cs="Arial"/>
          <w:sz w:val="22"/>
          <w:szCs w:val="22"/>
        </w:rPr>
        <w:t xml:space="preserve">in the Combined State Plan and </w:t>
      </w:r>
      <w:r w:rsidR="008D5510" w:rsidRPr="00486078">
        <w:rPr>
          <w:rFonts w:ascii="Arial" w:hAnsi="Arial" w:cs="Arial"/>
          <w:sz w:val="22"/>
          <w:szCs w:val="22"/>
        </w:rPr>
        <w:t xml:space="preserve">the local </w:t>
      </w:r>
      <w:r w:rsidR="00657EBB" w:rsidRPr="00486078">
        <w:rPr>
          <w:rFonts w:ascii="Arial" w:hAnsi="Arial" w:cs="Arial"/>
          <w:sz w:val="22"/>
          <w:szCs w:val="22"/>
        </w:rPr>
        <w:t xml:space="preserve">board’s </w:t>
      </w:r>
      <w:r w:rsidR="0038444E" w:rsidRPr="00486078">
        <w:rPr>
          <w:rFonts w:ascii="Arial" w:hAnsi="Arial" w:cs="Arial"/>
          <w:sz w:val="22"/>
          <w:szCs w:val="22"/>
        </w:rPr>
        <w:t>regional and local plan.</w:t>
      </w:r>
      <w:r w:rsidR="005F2DA0" w:rsidRPr="00486078">
        <w:rPr>
          <w:rFonts w:ascii="Arial" w:hAnsi="Arial" w:cs="Arial"/>
          <w:sz w:val="22"/>
          <w:szCs w:val="22"/>
        </w:rPr>
        <w:t xml:space="preserve"> </w:t>
      </w:r>
    </w:p>
    <w:p w14:paraId="731ECDA1" w14:textId="43302CA9" w:rsidR="00576AB1" w:rsidRPr="00486078" w:rsidRDefault="0038444E" w:rsidP="00923C30">
      <w:pPr>
        <w:pStyle w:val="ListParagraph"/>
        <w:numPr>
          <w:ilvl w:val="0"/>
          <w:numId w:val="34"/>
        </w:numPr>
        <w:spacing w:before="240" w:after="240"/>
        <w:jc w:val="both"/>
        <w:rPr>
          <w:rFonts w:ascii="Arial" w:hAnsi="Arial" w:cs="Arial"/>
          <w:sz w:val="22"/>
          <w:szCs w:val="22"/>
        </w:rPr>
      </w:pPr>
      <w:r w:rsidRPr="00486078">
        <w:rPr>
          <w:rFonts w:ascii="Arial" w:hAnsi="Arial" w:cs="Arial"/>
          <w:sz w:val="22"/>
          <w:szCs w:val="22"/>
        </w:rPr>
        <w:t>Each</w:t>
      </w:r>
      <w:r w:rsidR="005F2DA0" w:rsidRPr="00486078">
        <w:rPr>
          <w:rFonts w:ascii="Arial" w:hAnsi="Arial" w:cs="Arial"/>
          <w:sz w:val="22"/>
          <w:szCs w:val="22"/>
        </w:rPr>
        <w:t xml:space="preserve"> MOU will reflect and document</w:t>
      </w:r>
      <w:r w:rsidR="00CC2370" w:rsidRPr="00486078">
        <w:rPr>
          <w:rFonts w:ascii="Arial" w:hAnsi="Arial" w:cs="Arial"/>
          <w:sz w:val="22"/>
          <w:szCs w:val="22"/>
        </w:rPr>
        <w:t xml:space="preserve"> in the </w:t>
      </w:r>
      <w:r w:rsidR="00382B19">
        <w:rPr>
          <w:rFonts w:ascii="Arial" w:hAnsi="Arial" w:cs="Arial"/>
          <w:sz w:val="22"/>
          <w:szCs w:val="22"/>
        </w:rPr>
        <w:t>AFA</w:t>
      </w:r>
      <w:r w:rsidR="005F2DA0" w:rsidRPr="00486078">
        <w:rPr>
          <w:rFonts w:ascii="Arial" w:hAnsi="Arial" w:cs="Arial"/>
          <w:sz w:val="22"/>
          <w:szCs w:val="22"/>
        </w:rPr>
        <w:t xml:space="preserve"> how </w:t>
      </w:r>
      <w:r w:rsidR="00113FDE" w:rsidRPr="00486078">
        <w:rPr>
          <w:rFonts w:ascii="Arial" w:hAnsi="Arial" w:cs="Arial"/>
          <w:sz w:val="22"/>
          <w:szCs w:val="22"/>
        </w:rPr>
        <w:t>each</w:t>
      </w:r>
      <w:r w:rsidR="00241093" w:rsidRPr="00486078">
        <w:rPr>
          <w:rFonts w:ascii="Arial" w:hAnsi="Arial" w:cs="Arial"/>
          <w:sz w:val="22"/>
          <w:szCs w:val="22"/>
        </w:rPr>
        <w:t xml:space="preserve"> </w:t>
      </w:r>
      <w:r w:rsidR="00A66A0E">
        <w:rPr>
          <w:rFonts w:ascii="Arial" w:hAnsi="Arial" w:cs="Arial"/>
          <w:sz w:val="22"/>
          <w:szCs w:val="22"/>
        </w:rPr>
        <w:t>one-stop partner</w:t>
      </w:r>
      <w:r w:rsidR="005F2DA0" w:rsidRPr="00486078">
        <w:rPr>
          <w:rFonts w:ascii="Arial" w:hAnsi="Arial" w:cs="Arial"/>
          <w:sz w:val="22"/>
          <w:szCs w:val="22"/>
        </w:rPr>
        <w:t xml:space="preserve"> will contribute its proportionate share</w:t>
      </w:r>
      <w:r w:rsidR="007F14C4" w:rsidRPr="00486078">
        <w:rPr>
          <w:rFonts w:ascii="Arial" w:hAnsi="Arial" w:cs="Arial"/>
          <w:sz w:val="22"/>
          <w:szCs w:val="22"/>
        </w:rPr>
        <w:t xml:space="preserve">, relative to the benefit received by </w:t>
      </w:r>
      <w:r w:rsidR="00FC3554">
        <w:rPr>
          <w:rFonts w:ascii="Arial" w:hAnsi="Arial" w:cs="Arial"/>
          <w:sz w:val="22"/>
          <w:szCs w:val="22"/>
        </w:rPr>
        <w:t>its</w:t>
      </w:r>
      <w:r w:rsidR="007F14C4" w:rsidRPr="00486078">
        <w:rPr>
          <w:rFonts w:ascii="Arial" w:hAnsi="Arial" w:cs="Arial"/>
          <w:sz w:val="22"/>
          <w:szCs w:val="22"/>
        </w:rPr>
        <w:t xml:space="preserve"> program,</w:t>
      </w:r>
      <w:r w:rsidR="005F2DA0" w:rsidRPr="00486078">
        <w:rPr>
          <w:rFonts w:ascii="Arial" w:hAnsi="Arial" w:cs="Arial"/>
          <w:sz w:val="22"/>
          <w:szCs w:val="22"/>
        </w:rPr>
        <w:t xml:space="preserve"> </w:t>
      </w:r>
      <w:r w:rsidR="00113FDE" w:rsidRPr="00486078">
        <w:rPr>
          <w:rFonts w:ascii="Arial" w:hAnsi="Arial" w:cs="Arial"/>
          <w:sz w:val="22"/>
          <w:szCs w:val="22"/>
        </w:rPr>
        <w:t xml:space="preserve">for funding </w:t>
      </w:r>
      <w:r w:rsidR="005F2DA0" w:rsidRPr="00486078">
        <w:rPr>
          <w:rFonts w:ascii="Arial" w:hAnsi="Arial" w:cs="Arial"/>
          <w:sz w:val="22"/>
          <w:szCs w:val="22"/>
        </w:rPr>
        <w:t xml:space="preserve">of infrastructure </w:t>
      </w:r>
      <w:r w:rsidR="00440C27" w:rsidRPr="00486078">
        <w:rPr>
          <w:rFonts w:ascii="Arial" w:hAnsi="Arial" w:cs="Arial"/>
          <w:sz w:val="22"/>
          <w:szCs w:val="22"/>
        </w:rPr>
        <w:t xml:space="preserve">and </w:t>
      </w:r>
      <w:r w:rsidR="001228E1" w:rsidRPr="00486078">
        <w:rPr>
          <w:rFonts w:ascii="Arial" w:hAnsi="Arial" w:cs="Arial"/>
          <w:sz w:val="22"/>
          <w:szCs w:val="22"/>
        </w:rPr>
        <w:t>additional costs</w:t>
      </w:r>
      <w:r w:rsidR="005F2DA0" w:rsidRPr="00486078">
        <w:rPr>
          <w:rFonts w:ascii="Arial" w:hAnsi="Arial" w:cs="Arial"/>
          <w:sz w:val="22"/>
          <w:szCs w:val="22"/>
        </w:rPr>
        <w:t xml:space="preserve"> </w:t>
      </w:r>
      <w:r w:rsidR="00A4379E" w:rsidRPr="00486078">
        <w:rPr>
          <w:rFonts w:ascii="Arial" w:hAnsi="Arial" w:cs="Arial"/>
          <w:sz w:val="22"/>
          <w:szCs w:val="22"/>
        </w:rPr>
        <w:t>of local workforce delivery system</w:t>
      </w:r>
      <w:r w:rsidR="00391A49" w:rsidRPr="00486078">
        <w:rPr>
          <w:rFonts w:ascii="Arial" w:hAnsi="Arial" w:cs="Arial"/>
          <w:sz w:val="22"/>
          <w:szCs w:val="22"/>
        </w:rPr>
        <w:t xml:space="preserve"> </w:t>
      </w:r>
      <w:r w:rsidR="00C46A18" w:rsidRPr="00486078">
        <w:rPr>
          <w:rFonts w:ascii="Arial" w:hAnsi="Arial" w:cs="Arial"/>
          <w:sz w:val="22"/>
          <w:szCs w:val="22"/>
        </w:rPr>
        <w:t>operations.</w:t>
      </w:r>
      <w:r w:rsidR="00576AB1" w:rsidRPr="00486078">
        <w:rPr>
          <w:rFonts w:ascii="Arial" w:hAnsi="Arial" w:cs="Arial"/>
          <w:sz w:val="22"/>
          <w:szCs w:val="22"/>
        </w:rPr>
        <w:t xml:space="preserve"> </w:t>
      </w:r>
    </w:p>
    <w:p w14:paraId="7FC37CB1" w14:textId="184FCD1C" w:rsidR="00576AB1" w:rsidRPr="00486078" w:rsidRDefault="00576AB1" w:rsidP="00923C30">
      <w:pPr>
        <w:pStyle w:val="ListParagraph"/>
        <w:numPr>
          <w:ilvl w:val="0"/>
          <w:numId w:val="34"/>
        </w:numPr>
        <w:spacing w:before="240" w:after="240"/>
        <w:jc w:val="both"/>
        <w:rPr>
          <w:rFonts w:ascii="Arial" w:hAnsi="Arial" w:cs="Arial"/>
          <w:sz w:val="22"/>
          <w:szCs w:val="22"/>
        </w:rPr>
      </w:pPr>
      <w:r w:rsidRPr="00486078">
        <w:rPr>
          <w:rFonts w:ascii="Arial" w:hAnsi="Arial" w:cs="Arial"/>
          <w:sz w:val="22"/>
          <w:szCs w:val="22"/>
        </w:rPr>
        <w:t>All individuals participating in the development and negotiation of the MOU must negotiate in good faith</w:t>
      </w:r>
      <w:r w:rsidR="00EB7409" w:rsidRPr="00486078">
        <w:rPr>
          <w:rStyle w:val="FootnoteReference"/>
          <w:rFonts w:ascii="Arial" w:hAnsi="Arial" w:cs="Arial"/>
          <w:sz w:val="22"/>
          <w:szCs w:val="22"/>
        </w:rPr>
        <w:footnoteReference w:id="8"/>
      </w:r>
      <w:r w:rsidRPr="00486078">
        <w:rPr>
          <w:rFonts w:ascii="Arial" w:hAnsi="Arial" w:cs="Arial"/>
          <w:sz w:val="22"/>
          <w:szCs w:val="22"/>
        </w:rPr>
        <w:t xml:space="preserve"> to reach agreement and bring about a cohesive vision for </w:t>
      </w:r>
      <w:r w:rsidR="00313959" w:rsidRPr="00486078">
        <w:rPr>
          <w:rFonts w:ascii="Arial" w:hAnsi="Arial" w:cs="Arial"/>
          <w:sz w:val="22"/>
          <w:szCs w:val="22"/>
        </w:rPr>
        <w:t xml:space="preserve">and successful implementation and maintenance of </w:t>
      </w:r>
      <w:r w:rsidRPr="00486078">
        <w:rPr>
          <w:rFonts w:ascii="Arial" w:hAnsi="Arial" w:cs="Arial"/>
          <w:sz w:val="22"/>
          <w:szCs w:val="22"/>
        </w:rPr>
        <w:t>the local workforce delivery system.</w:t>
      </w:r>
      <w:r w:rsidRPr="00486078">
        <w:rPr>
          <w:rStyle w:val="FootnoteReference"/>
          <w:rFonts w:ascii="Arial" w:hAnsi="Arial" w:cs="Arial"/>
          <w:sz w:val="22"/>
          <w:szCs w:val="22"/>
        </w:rPr>
        <w:footnoteReference w:id="9"/>
      </w:r>
    </w:p>
    <w:p w14:paraId="09937F06" w14:textId="5F7316C6" w:rsidR="00576AB1" w:rsidRPr="00486078" w:rsidRDefault="00CA7867" w:rsidP="00923C30">
      <w:pPr>
        <w:pStyle w:val="Heading3"/>
        <w:numPr>
          <w:ilvl w:val="0"/>
          <w:numId w:val="32"/>
        </w:numPr>
        <w:jc w:val="both"/>
        <w:rPr>
          <w:rFonts w:ascii="Arial" w:hAnsi="Arial" w:cs="Arial"/>
          <w:color w:val="00607F"/>
          <w:sz w:val="22"/>
          <w:szCs w:val="22"/>
          <w:u w:val="none"/>
        </w:rPr>
      </w:pPr>
      <w:bookmarkStart w:id="118" w:name="_Toc468114178"/>
      <w:bookmarkStart w:id="119" w:name="_Toc469576372"/>
      <w:bookmarkStart w:id="120" w:name="_Toc471300541"/>
      <w:bookmarkStart w:id="121" w:name="_Toc471374143"/>
      <w:bookmarkStart w:id="122" w:name="_Toc471566629"/>
      <w:bookmarkStart w:id="123" w:name="_Toc471809834"/>
      <w:bookmarkStart w:id="124" w:name="_Toc472617999"/>
      <w:bookmarkStart w:id="125" w:name="_Toc472667440"/>
      <w:bookmarkStart w:id="126" w:name="_Toc472932551"/>
      <w:bookmarkStart w:id="127" w:name="_Toc472963478"/>
      <w:bookmarkStart w:id="128" w:name="_Toc473028136"/>
      <w:bookmarkStart w:id="129" w:name="_Toc475951587"/>
      <w:bookmarkStart w:id="130" w:name="_Toc475955635"/>
      <w:bookmarkStart w:id="131" w:name="_Toc476061858"/>
      <w:r>
        <w:rPr>
          <w:rFonts w:ascii="Arial" w:hAnsi="Arial" w:cs="Arial"/>
          <w:color w:val="00607F"/>
          <w:sz w:val="22"/>
          <w:szCs w:val="22"/>
          <w:u w:val="none"/>
        </w:rPr>
        <w:t xml:space="preserve">MOU </w:t>
      </w:r>
      <w:r w:rsidR="00576AB1" w:rsidRPr="00486078">
        <w:rPr>
          <w:rFonts w:ascii="Arial" w:hAnsi="Arial" w:cs="Arial"/>
          <w:color w:val="00607F"/>
          <w:sz w:val="22"/>
          <w:szCs w:val="22"/>
          <w:u w:val="none"/>
        </w:rPr>
        <w:t>Requirements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A7CD23B" w14:textId="426C7FE9" w:rsidR="002849CD" w:rsidRPr="00486078" w:rsidRDefault="00BF0B19" w:rsidP="00532ADD">
      <w:pPr>
        <w:pStyle w:val="ListParagraph"/>
        <w:numPr>
          <w:ilvl w:val="0"/>
          <w:numId w:val="22"/>
        </w:numPr>
        <w:spacing w:before="240" w:after="240"/>
        <w:jc w:val="both"/>
        <w:rPr>
          <w:rFonts w:ascii="Arial" w:hAnsi="Arial" w:cs="Arial"/>
          <w:sz w:val="22"/>
          <w:szCs w:val="22"/>
        </w:rPr>
      </w:pPr>
      <w:r w:rsidRPr="00486078">
        <w:rPr>
          <w:rFonts w:ascii="Arial" w:hAnsi="Arial" w:cs="Arial"/>
          <w:sz w:val="22"/>
          <w:szCs w:val="22"/>
        </w:rPr>
        <w:t>Prior to commencement of MOU negotiations, t</w:t>
      </w:r>
      <w:r w:rsidR="002849CD" w:rsidRPr="00486078">
        <w:rPr>
          <w:rFonts w:ascii="Arial" w:hAnsi="Arial" w:cs="Arial"/>
          <w:sz w:val="22"/>
          <w:szCs w:val="22"/>
        </w:rPr>
        <w:t>he local board must identify the individual(s) having the authority to commit financially and programmatically on behalf of the applicable one-stop partner operating in the local area.</w:t>
      </w:r>
    </w:p>
    <w:p w14:paraId="219A2576" w14:textId="4833614A" w:rsidR="002849CD" w:rsidRPr="00486078" w:rsidRDefault="0040162B" w:rsidP="00923C30">
      <w:pPr>
        <w:pStyle w:val="ListParagraph"/>
        <w:numPr>
          <w:ilvl w:val="0"/>
          <w:numId w:val="36"/>
        </w:numPr>
        <w:spacing w:before="240" w:after="240"/>
        <w:jc w:val="both"/>
        <w:rPr>
          <w:rFonts w:ascii="Arial" w:hAnsi="Arial" w:cs="Arial"/>
          <w:sz w:val="22"/>
          <w:szCs w:val="22"/>
        </w:rPr>
      </w:pPr>
      <w:hyperlink w:anchor="_Required_and_Optional" w:history="1">
        <w:r w:rsidR="00412CD2" w:rsidRPr="00486078">
          <w:rPr>
            <w:rStyle w:val="Hyperlink"/>
            <w:rFonts w:ascii="Arial" w:hAnsi="Arial" w:cs="Arial"/>
            <w:sz w:val="22"/>
            <w:szCs w:val="22"/>
          </w:rPr>
          <w:t>APPENDIX I</w:t>
        </w:r>
      </w:hyperlink>
      <w:r w:rsidR="002849CD" w:rsidRPr="00486078">
        <w:rPr>
          <w:rFonts w:ascii="Arial" w:hAnsi="Arial" w:cs="Arial"/>
          <w:sz w:val="22"/>
          <w:szCs w:val="22"/>
        </w:rPr>
        <w:t xml:space="preserve"> provides a list of the required and optional partners</w:t>
      </w:r>
      <w:r w:rsidR="00B36532" w:rsidRPr="00486078">
        <w:rPr>
          <w:rFonts w:ascii="Arial" w:hAnsi="Arial" w:cs="Arial"/>
          <w:sz w:val="22"/>
          <w:szCs w:val="22"/>
        </w:rPr>
        <w:t>, their roles and responsibilities within the local workforce delivery system</w:t>
      </w:r>
      <w:r w:rsidR="001825E7" w:rsidRPr="00486078">
        <w:rPr>
          <w:rFonts w:ascii="Arial" w:hAnsi="Arial" w:cs="Arial"/>
          <w:sz w:val="22"/>
          <w:szCs w:val="22"/>
        </w:rPr>
        <w:t>, and identifies points</w:t>
      </w:r>
      <w:r w:rsidR="00A808AB">
        <w:rPr>
          <w:rFonts w:ascii="Arial" w:hAnsi="Arial" w:cs="Arial"/>
          <w:sz w:val="22"/>
          <w:szCs w:val="22"/>
        </w:rPr>
        <w:t xml:space="preserve"> </w:t>
      </w:r>
      <w:r w:rsidR="001825E7" w:rsidRPr="00486078">
        <w:rPr>
          <w:rFonts w:ascii="Arial" w:hAnsi="Arial" w:cs="Arial"/>
          <w:sz w:val="22"/>
          <w:szCs w:val="22"/>
        </w:rPr>
        <w:t>of</w:t>
      </w:r>
      <w:r w:rsidR="00A808AB">
        <w:rPr>
          <w:rFonts w:ascii="Arial" w:hAnsi="Arial" w:cs="Arial"/>
          <w:sz w:val="22"/>
          <w:szCs w:val="22"/>
        </w:rPr>
        <w:t xml:space="preserve"> </w:t>
      </w:r>
      <w:r w:rsidR="002849CD" w:rsidRPr="00486078">
        <w:rPr>
          <w:rFonts w:ascii="Arial" w:hAnsi="Arial" w:cs="Arial"/>
          <w:sz w:val="22"/>
          <w:szCs w:val="22"/>
        </w:rPr>
        <w:t>contact for state</w:t>
      </w:r>
      <w:r w:rsidR="00250525">
        <w:rPr>
          <w:rFonts w:ascii="Arial" w:hAnsi="Arial" w:cs="Arial"/>
          <w:sz w:val="22"/>
          <w:szCs w:val="22"/>
        </w:rPr>
        <w:t>-level</w:t>
      </w:r>
      <w:r w:rsidR="002849CD" w:rsidRPr="00486078">
        <w:rPr>
          <w:rFonts w:ascii="Arial" w:hAnsi="Arial" w:cs="Arial"/>
          <w:sz w:val="22"/>
          <w:szCs w:val="22"/>
        </w:rPr>
        <w:t xml:space="preserve"> and local</w:t>
      </w:r>
      <w:r w:rsidR="00250525">
        <w:rPr>
          <w:rFonts w:ascii="Arial" w:hAnsi="Arial" w:cs="Arial"/>
          <w:sz w:val="22"/>
          <w:szCs w:val="22"/>
        </w:rPr>
        <w:t>-level</w:t>
      </w:r>
      <w:r w:rsidR="00075E17">
        <w:rPr>
          <w:rFonts w:ascii="Arial" w:hAnsi="Arial" w:cs="Arial"/>
          <w:sz w:val="22"/>
          <w:szCs w:val="22"/>
        </w:rPr>
        <w:t xml:space="preserve"> </w:t>
      </w:r>
      <w:r w:rsidR="002849CD" w:rsidRPr="00486078">
        <w:rPr>
          <w:rFonts w:ascii="Arial" w:hAnsi="Arial" w:cs="Arial"/>
          <w:sz w:val="22"/>
          <w:szCs w:val="22"/>
        </w:rPr>
        <w:t xml:space="preserve">required one-stop partners. </w:t>
      </w:r>
    </w:p>
    <w:p w14:paraId="319BD571" w14:textId="530F669A" w:rsidR="002849CD" w:rsidRPr="007B23B6" w:rsidRDefault="002849CD" w:rsidP="00A808AB">
      <w:pPr>
        <w:pStyle w:val="ListParagraph"/>
        <w:numPr>
          <w:ilvl w:val="0"/>
          <w:numId w:val="36"/>
        </w:numPr>
        <w:spacing w:before="240" w:after="240"/>
        <w:jc w:val="both"/>
        <w:rPr>
          <w:rFonts w:ascii="Arial" w:hAnsi="Arial" w:cs="Arial"/>
          <w:sz w:val="21"/>
          <w:szCs w:val="21"/>
        </w:rPr>
      </w:pPr>
      <w:r w:rsidRPr="007B23B6">
        <w:rPr>
          <w:rFonts w:ascii="Arial" w:hAnsi="Arial" w:cs="Arial"/>
          <w:sz w:val="21"/>
          <w:szCs w:val="21"/>
        </w:rPr>
        <w:t>Known points</w:t>
      </w:r>
      <w:r w:rsidR="00A808AB" w:rsidRPr="007B23B6">
        <w:rPr>
          <w:rFonts w:ascii="Arial" w:hAnsi="Arial" w:cs="Arial"/>
          <w:sz w:val="21"/>
          <w:szCs w:val="21"/>
        </w:rPr>
        <w:t xml:space="preserve"> </w:t>
      </w:r>
      <w:r w:rsidRPr="007B23B6">
        <w:rPr>
          <w:rFonts w:ascii="Arial" w:hAnsi="Arial" w:cs="Arial"/>
          <w:sz w:val="21"/>
          <w:szCs w:val="21"/>
        </w:rPr>
        <w:t>of</w:t>
      </w:r>
      <w:r w:rsidR="00A808AB" w:rsidRPr="007B23B6">
        <w:rPr>
          <w:rFonts w:ascii="Arial" w:hAnsi="Arial" w:cs="Arial"/>
          <w:sz w:val="21"/>
          <w:szCs w:val="21"/>
        </w:rPr>
        <w:t xml:space="preserve"> </w:t>
      </w:r>
      <w:r w:rsidRPr="007B23B6">
        <w:rPr>
          <w:rFonts w:ascii="Arial" w:hAnsi="Arial" w:cs="Arial"/>
          <w:sz w:val="21"/>
          <w:szCs w:val="21"/>
        </w:rPr>
        <w:t xml:space="preserve">contact for optional one-stop partners are provided in </w:t>
      </w:r>
      <w:hyperlink w:anchor="_Required_and_Optional" w:history="1">
        <w:r w:rsidR="00C65D08" w:rsidRPr="007B23B6">
          <w:rPr>
            <w:rStyle w:val="Hyperlink"/>
            <w:rFonts w:ascii="Arial" w:hAnsi="Arial" w:cs="Arial"/>
            <w:sz w:val="21"/>
            <w:szCs w:val="21"/>
          </w:rPr>
          <w:t>APPENDIX I</w:t>
        </w:r>
      </w:hyperlink>
      <w:r w:rsidRPr="007B23B6">
        <w:rPr>
          <w:rFonts w:ascii="Arial" w:hAnsi="Arial" w:cs="Arial"/>
          <w:sz w:val="21"/>
          <w:szCs w:val="21"/>
        </w:rPr>
        <w:t>.</w:t>
      </w:r>
    </w:p>
    <w:p w14:paraId="42582505" w14:textId="1FB72135" w:rsidR="00F563C8" w:rsidRPr="00486078" w:rsidRDefault="00F563C8" w:rsidP="00532ADD">
      <w:pPr>
        <w:pStyle w:val="ListParagraph"/>
        <w:numPr>
          <w:ilvl w:val="0"/>
          <w:numId w:val="22"/>
        </w:numPr>
        <w:spacing w:before="240" w:after="240"/>
        <w:jc w:val="both"/>
        <w:rPr>
          <w:rFonts w:ascii="Arial" w:hAnsi="Arial" w:cs="Arial"/>
          <w:sz w:val="22"/>
          <w:szCs w:val="22"/>
        </w:rPr>
      </w:pPr>
      <w:r w:rsidRPr="00486078">
        <w:rPr>
          <w:rFonts w:ascii="Arial" w:hAnsi="Arial" w:cs="Arial"/>
          <w:sz w:val="22"/>
          <w:szCs w:val="22"/>
        </w:rPr>
        <w:t xml:space="preserve">The chair of the local board must designate </w:t>
      </w:r>
      <w:r w:rsidR="00A37214" w:rsidRPr="00486078">
        <w:rPr>
          <w:rFonts w:ascii="Arial" w:hAnsi="Arial" w:cs="Arial"/>
          <w:sz w:val="22"/>
          <w:szCs w:val="22"/>
        </w:rPr>
        <w:t>at least one (1)</w:t>
      </w:r>
      <w:r w:rsidRPr="00486078">
        <w:rPr>
          <w:rFonts w:ascii="Arial" w:hAnsi="Arial" w:cs="Arial"/>
          <w:sz w:val="22"/>
          <w:szCs w:val="22"/>
        </w:rPr>
        <w:t xml:space="preserve"> member of the local board who will be responsible for negotiatin</w:t>
      </w:r>
      <w:r w:rsidR="00DA284D">
        <w:rPr>
          <w:rFonts w:ascii="Arial" w:hAnsi="Arial" w:cs="Arial"/>
          <w:sz w:val="22"/>
          <w:szCs w:val="22"/>
        </w:rPr>
        <w:t>g</w:t>
      </w:r>
      <w:r w:rsidRPr="00486078">
        <w:rPr>
          <w:rFonts w:ascii="Arial" w:hAnsi="Arial" w:cs="Arial"/>
          <w:sz w:val="22"/>
          <w:szCs w:val="22"/>
        </w:rPr>
        <w:t xml:space="preserve"> MOU</w:t>
      </w:r>
      <w:r w:rsidR="003B6BD0" w:rsidRPr="00486078">
        <w:rPr>
          <w:rFonts w:ascii="Arial" w:hAnsi="Arial" w:cs="Arial"/>
          <w:sz w:val="22"/>
          <w:szCs w:val="22"/>
        </w:rPr>
        <w:t>s</w:t>
      </w:r>
      <w:r w:rsidR="000F79F1">
        <w:rPr>
          <w:rFonts w:ascii="Arial" w:hAnsi="Arial" w:cs="Arial"/>
          <w:sz w:val="22"/>
          <w:szCs w:val="22"/>
        </w:rPr>
        <w:t xml:space="preserve"> and funding agreements</w:t>
      </w:r>
      <w:r w:rsidRPr="00486078">
        <w:rPr>
          <w:rFonts w:ascii="Arial" w:hAnsi="Arial" w:cs="Arial"/>
          <w:sz w:val="22"/>
          <w:szCs w:val="22"/>
        </w:rPr>
        <w:t>.</w:t>
      </w:r>
      <w:r w:rsidR="00412CD2" w:rsidRPr="00486078">
        <w:rPr>
          <w:rFonts w:ascii="Arial" w:hAnsi="Arial" w:cs="Arial"/>
          <w:sz w:val="22"/>
          <w:szCs w:val="22"/>
        </w:rPr>
        <w:t xml:space="preserve">  One (1) or more members of the local board may be designated.</w:t>
      </w:r>
    </w:p>
    <w:p w14:paraId="4A9109E8" w14:textId="71B18BFB" w:rsidR="00F563C8" w:rsidRPr="00486078" w:rsidRDefault="00F563C8" w:rsidP="00532ADD">
      <w:pPr>
        <w:pStyle w:val="ListParagraph"/>
        <w:numPr>
          <w:ilvl w:val="0"/>
          <w:numId w:val="23"/>
        </w:numPr>
        <w:spacing w:before="240" w:after="240"/>
        <w:jc w:val="both"/>
        <w:rPr>
          <w:rFonts w:ascii="Arial" w:hAnsi="Arial" w:cs="Arial"/>
          <w:sz w:val="22"/>
          <w:szCs w:val="22"/>
        </w:rPr>
      </w:pPr>
      <w:r w:rsidRPr="00486078">
        <w:rPr>
          <w:rFonts w:ascii="Arial" w:hAnsi="Arial" w:cs="Arial"/>
          <w:sz w:val="22"/>
          <w:szCs w:val="22"/>
        </w:rPr>
        <w:t xml:space="preserve">The </w:t>
      </w:r>
      <w:r w:rsidR="00A46561" w:rsidRPr="00486078">
        <w:rPr>
          <w:rFonts w:ascii="Arial" w:hAnsi="Arial" w:cs="Arial"/>
          <w:sz w:val="22"/>
          <w:szCs w:val="22"/>
        </w:rPr>
        <w:t xml:space="preserve">local board </w:t>
      </w:r>
      <w:r w:rsidRPr="00486078">
        <w:rPr>
          <w:rFonts w:ascii="Arial" w:hAnsi="Arial" w:cs="Arial"/>
          <w:sz w:val="22"/>
          <w:szCs w:val="22"/>
        </w:rPr>
        <w:t>member(s) responsible for negotiatin</w:t>
      </w:r>
      <w:r w:rsidR="00DA284D">
        <w:rPr>
          <w:rFonts w:ascii="Arial" w:hAnsi="Arial" w:cs="Arial"/>
          <w:sz w:val="22"/>
          <w:szCs w:val="22"/>
        </w:rPr>
        <w:t>g</w:t>
      </w:r>
      <w:r w:rsidRPr="00486078">
        <w:rPr>
          <w:rFonts w:ascii="Arial" w:hAnsi="Arial" w:cs="Arial"/>
          <w:sz w:val="22"/>
          <w:szCs w:val="22"/>
        </w:rPr>
        <w:t xml:space="preserve"> MOU</w:t>
      </w:r>
      <w:r w:rsidR="002B67F0" w:rsidRPr="00486078">
        <w:rPr>
          <w:rFonts w:ascii="Arial" w:hAnsi="Arial" w:cs="Arial"/>
          <w:sz w:val="22"/>
          <w:szCs w:val="22"/>
        </w:rPr>
        <w:t>s</w:t>
      </w:r>
      <w:r w:rsidRPr="00486078">
        <w:rPr>
          <w:rFonts w:ascii="Arial" w:hAnsi="Arial" w:cs="Arial"/>
          <w:sz w:val="22"/>
          <w:szCs w:val="22"/>
        </w:rPr>
        <w:t xml:space="preserve"> </w:t>
      </w:r>
      <w:r w:rsidR="000F79F1">
        <w:rPr>
          <w:rFonts w:ascii="Arial" w:hAnsi="Arial" w:cs="Arial"/>
          <w:sz w:val="22"/>
          <w:szCs w:val="22"/>
        </w:rPr>
        <w:t xml:space="preserve">and funding agreements </w:t>
      </w:r>
      <w:r w:rsidRPr="00486078">
        <w:rPr>
          <w:rFonts w:ascii="Arial" w:hAnsi="Arial" w:cs="Arial"/>
          <w:sz w:val="22"/>
          <w:szCs w:val="22"/>
        </w:rPr>
        <w:t>will use the Career Services summary (</w:t>
      </w:r>
      <w:hyperlink w:anchor="_Career_Services" w:history="1">
        <w:r w:rsidR="006477A8" w:rsidRPr="00486078">
          <w:rPr>
            <w:rStyle w:val="Hyperlink"/>
            <w:rFonts w:ascii="Arial" w:hAnsi="Arial" w:cs="Arial"/>
            <w:sz w:val="22"/>
            <w:szCs w:val="22"/>
          </w:rPr>
          <w:t>APPENDIX II</w:t>
        </w:r>
      </w:hyperlink>
      <w:r w:rsidRPr="00486078">
        <w:rPr>
          <w:rFonts w:ascii="Arial" w:hAnsi="Arial" w:cs="Arial"/>
          <w:sz w:val="22"/>
          <w:szCs w:val="22"/>
        </w:rPr>
        <w:t>) as a starting point for negotiations</w:t>
      </w:r>
      <w:r w:rsidR="00F5384C" w:rsidRPr="00486078">
        <w:rPr>
          <w:rFonts w:ascii="Arial" w:hAnsi="Arial" w:cs="Arial"/>
          <w:sz w:val="22"/>
          <w:szCs w:val="22"/>
        </w:rPr>
        <w:t xml:space="preserve"> and method for determining which one-stop partners provide which of the career services</w:t>
      </w:r>
      <w:r w:rsidR="000F79F1">
        <w:rPr>
          <w:rFonts w:ascii="Arial" w:hAnsi="Arial" w:cs="Arial"/>
          <w:sz w:val="22"/>
          <w:szCs w:val="22"/>
        </w:rPr>
        <w:t xml:space="preserve"> and at what cost</w:t>
      </w:r>
      <w:r w:rsidRPr="00486078">
        <w:rPr>
          <w:rFonts w:ascii="Arial" w:hAnsi="Arial" w:cs="Arial"/>
          <w:sz w:val="22"/>
          <w:szCs w:val="22"/>
        </w:rPr>
        <w:t>.</w:t>
      </w:r>
    </w:p>
    <w:p w14:paraId="173B4B43" w14:textId="5D320697" w:rsidR="005F1DF1" w:rsidRDefault="00CD77D9" w:rsidP="00532ADD">
      <w:pPr>
        <w:pStyle w:val="ListParagraph"/>
        <w:numPr>
          <w:ilvl w:val="0"/>
          <w:numId w:val="22"/>
        </w:numPr>
        <w:spacing w:before="240" w:after="240"/>
        <w:jc w:val="both"/>
        <w:rPr>
          <w:rFonts w:ascii="Arial" w:hAnsi="Arial" w:cs="Arial"/>
          <w:sz w:val="22"/>
          <w:szCs w:val="22"/>
        </w:rPr>
      </w:pPr>
      <w:r w:rsidRPr="00486078">
        <w:rPr>
          <w:rFonts w:ascii="Arial" w:hAnsi="Arial" w:cs="Arial"/>
          <w:sz w:val="22"/>
          <w:szCs w:val="22"/>
        </w:rPr>
        <w:t xml:space="preserve">Each MOU must </w:t>
      </w:r>
      <w:r w:rsidR="004B3227" w:rsidRPr="00486078">
        <w:rPr>
          <w:rFonts w:ascii="Arial" w:hAnsi="Arial" w:cs="Arial"/>
          <w:sz w:val="22"/>
          <w:szCs w:val="22"/>
        </w:rPr>
        <w:t xml:space="preserve">include, at a minimum, the required MOU content described in Table 1 </w:t>
      </w:r>
      <w:r w:rsidR="00943793">
        <w:rPr>
          <w:rFonts w:ascii="Arial" w:hAnsi="Arial" w:cs="Arial"/>
          <w:sz w:val="22"/>
          <w:szCs w:val="22"/>
        </w:rPr>
        <w:t>of this policy</w:t>
      </w:r>
      <w:r w:rsidR="00812CBD" w:rsidRPr="00486078">
        <w:rPr>
          <w:rFonts w:ascii="Arial" w:hAnsi="Arial" w:cs="Arial"/>
          <w:sz w:val="22"/>
          <w:szCs w:val="22"/>
        </w:rPr>
        <w:t xml:space="preserve">.  </w:t>
      </w:r>
    </w:p>
    <w:p w14:paraId="632BCFDF" w14:textId="04038CC0" w:rsidR="00F563C8" w:rsidRPr="00486078" w:rsidRDefault="00812CBD" w:rsidP="005F1DF1">
      <w:pPr>
        <w:pStyle w:val="ListParagraph"/>
        <w:numPr>
          <w:ilvl w:val="1"/>
          <w:numId w:val="22"/>
        </w:numPr>
        <w:spacing w:before="240" w:after="240"/>
        <w:jc w:val="both"/>
        <w:rPr>
          <w:rFonts w:ascii="Arial" w:hAnsi="Arial" w:cs="Arial"/>
          <w:sz w:val="22"/>
          <w:szCs w:val="22"/>
        </w:rPr>
      </w:pPr>
      <w:r w:rsidRPr="00486078">
        <w:rPr>
          <w:rFonts w:ascii="Arial" w:hAnsi="Arial" w:cs="Arial"/>
          <w:sz w:val="22"/>
          <w:szCs w:val="22"/>
        </w:rPr>
        <w:t>An example MOU is provided as</w:t>
      </w:r>
      <w:r w:rsidR="00BA5D5B" w:rsidRPr="00486078">
        <w:rPr>
          <w:rFonts w:ascii="Arial" w:hAnsi="Arial" w:cs="Arial"/>
          <w:sz w:val="22"/>
          <w:szCs w:val="22"/>
        </w:rPr>
        <w:t xml:space="preserve"> </w:t>
      </w:r>
      <w:hyperlink w:anchor="_MOU_Template" w:history="1">
        <w:r w:rsidR="00BA5D5B" w:rsidRPr="00486078">
          <w:rPr>
            <w:rStyle w:val="Hyperlink"/>
            <w:rFonts w:ascii="Arial" w:hAnsi="Arial" w:cs="Arial"/>
            <w:sz w:val="22"/>
            <w:szCs w:val="22"/>
          </w:rPr>
          <w:t>APPENDIX III</w:t>
        </w:r>
      </w:hyperlink>
      <w:r w:rsidR="00CD77D9" w:rsidRPr="00486078">
        <w:rPr>
          <w:rFonts w:ascii="Arial" w:hAnsi="Arial" w:cs="Arial"/>
          <w:sz w:val="22"/>
          <w:szCs w:val="22"/>
        </w:rPr>
        <w:t>.</w:t>
      </w:r>
    </w:p>
    <w:p w14:paraId="69DB6A96" w14:textId="4241B8B6" w:rsidR="00AD4CC7" w:rsidRPr="00486078" w:rsidRDefault="00AD4CC7" w:rsidP="00532ADD">
      <w:pPr>
        <w:pStyle w:val="ListParagraph"/>
        <w:numPr>
          <w:ilvl w:val="0"/>
          <w:numId w:val="22"/>
        </w:numPr>
        <w:spacing w:before="240" w:after="240"/>
        <w:jc w:val="both"/>
        <w:rPr>
          <w:rFonts w:ascii="Arial" w:hAnsi="Arial" w:cs="Arial"/>
          <w:sz w:val="22"/>
          <w:szCs w:val="22"/>
        </w:rPr>
      </w:pPr>
      <w:r w:rsidRPr="00486078">
        <w:rPr>
          <w:rFonts w:ascii="Arial" w:hAnsi="Arial" w:cs="Arial"/>
          <w:sz w:val="22"/>
          <w:szCs w:val="22"/>
        </w:rPr>
        <w:t xml:space="preserve">Each MOU must identify the basic, individualized, and follow-up career services provided by </w:t>
      </w:r>
      <w:r w:rsidR="00F63101" w:rsidRPr="00486078">
        <w:rPr>
          <w:rFonts w:ascii="Arial" w:hAnsi="Arial" w:cs="Arial"/>
          <w:sz w:val="22"/>
          <w:szCs w:val="22"/>
        </w:rPr>
        <w:t>all</w:t>
      </w:r>
      <w:r w:rsidRPr="00486078">
        <w:rPr>
          <w:rFonts w:ascii="Arial" w:hAnsi="Arial" w:cs="Arial"/>
          <w:sz w:val="22"/>
          <w:szCs w:val="22"/>
        </w:rPr>
        <w:t xml:space="preserve"> one-stop partners through the local workforce delivery system using the template illustrated in </w:t>
      </w:r>
      <w:hyperlink w:anchor="_Local_Workforce_Delivery" w:history="1">
        <w:r w:rsidR="00F96C88">
          <w:rPr>
            <w:rStyle w:val="Hyperlink"/>
            <w:rFonts w:ascii="Arial" w:hAnsi="Arial" w:cs="Arial"/>
            <w:sz w:val="22"/>
            <w:szCs w:val="22"/>
          </w:rPr>
          <w:t>Attachment 1</w:t>
        </w:r>
      </w:hyperlink>
      <w:r w:rsidR="00F96C88">
        <w:rPr>
          <w:rFonts w:ascii="Arial" w:hAnsi="Arial" w:cs="Arial"/>
          <w:sz w:val="22"/>
          <w:szCs w:val="22"/>
        </w:rPr>
        <w:t xml:space="preserve"> to APPENDIX III.</w:t>
      </w:r>
    </w:p>
    <w:p w14:paraId="22D28EDB" w14:textId="71D227D4" w:rsidR="00C14A22" w:rsidRPr="00486078" w:rsidRDefault="00534EB5" w:rsidP="00532ADD">
      <w:pPr>
        <w:pStyle w:val="ListParagraph"/>
        <w:numPr>
          <w:ilvl w:val="0"/>
          <w:numId w:val="22"/>
        </w:numPr>
        <w:spacing w:before="240" w:after="240"/>
        <w:jc w:val="both"/>
        <w:rPr>
          <w:rFonts w:ascii="Arial" w:hAnsi="Arial" w:cs="Arial"/>
          <w:sz w:val="22"/>
          <w:szCs w:val="22"/>
        </w:rPr>
      </w:pPr>
      <w:r>
        <w:rPr>
          <w:rFonts w:ascii="Arial" w:hAnsi="Arial" w:cs="Arial"/>
          <w:sz w:val="22"/>
          <w:szCs w:val="22"/>
        </w:rPr>
        <w:t xml:space="preserve">The </w:t>
      </w:r>
      <w:r w:rsidR="00382B19">
        <w:rPr>
          <w:rFonts w:ascii="Arial" w:hAnsi="Arial" w:cs="Arial"/>
          <w:sz w:val="22"/>
          <w:szCs w:val="22"/>
        </w:rPr>
        <w:t>AFA</w:t>
      </w:r>
      <w:r>
        <w:rPr>
          <w:rFonts w:ascii="Arial" w:hAnsi="Arial" w:cs="Arial"/>
          <w:sz w:val="22"/>
          <w:szCs w:val="22"/>
        </w:rPr>
        <w:t xml:space="preserve"> in e</w:t>
      </w:r>
      <w:r w:rsidR="00C14A22" w:rsidRPr="00486078">
        <w:rPr>
          <w:rFonts w:ascii="Arial" w:hAnsi="Arial" w:cs="Arial"/>
          <w:sz w:val="22"/>
          <w:szCs w:val="22"/>
        </w:rPr>
        <w:t xml:space="preserve">ach MOU must </w:t>
      </w:r>
      <w:r w:rsidR="00D4470D">
        <w:rPr>
          <w:rFonts w:ascii="Arial" w:hAnsi="Arial" w:cs="Arial"/>
          <w:sz w:val="22"/>
          <w:szCs w:val="22"/>
        </w:rPr>
        <w:t xml:space="preserve">document the </w:t>
      </w:r>
      <w:r w:rsidR="00281679">
        <w:rPr>
          <w:rFonts w:ascii="Arial" w:hAnsi="Arial" w:cs="Arial"/>
          <w:sz w:val="22"/>
          <w:szCs w:val="22"/>
        </w:rPr>
        <w:t xml:space="preserve">annual </w:t>
      </w:r>
      <w:r w:rsidR="00D4470D">
        <w:rPr>
          <w:rFonts w:ascii="Arial" w:hAnsi="Arial" w:cs="Arial"/>
          <w:sz w:val="22"/>
          <w:szCs w:val="22"/>
        </w:rPr>
        <w:t xml:space="preserve">comprehensive budget for </w:t>
      </w:r>
      <w:r w:rsidR="00447D1A" w:rsidRPr="00486078">
        <w:rPr>
          <w:rFonts w:ascii="Arial" w:hAnsi="Arial" w:cs="Arial"/>
          <w:sz w:val="22"/>
          <w:szCs w:val="22"/>
        </w:rPr>
        <w:t xml:space="preserve">infrastructure and </w:t>
      </w:r>
      <w:r w:rsidR="001228E1" w:rsidRPr="00486078">
        <w:rPr>
          <w:rFonts w:ascii="Arial" w:hAnsi="Arial" w:cs="Arial"/>
          <w:sz w:val="22"/>
          <w:szCs w:val="22"/>
        </w:rPr>
        <w:t>additional costs</w:t>
      </w:r>
      <w:r w:rsidR="00C14A22" w:rsidRPr="00486078">
        <w:rPr>
          <w:rFonts w:ascii="Arial" w:hAnsi="Arial" w:cs="Arial"/>
          <w:sz w:val="22"/>
          <w:szCs w:val="22"/>
        </w:rPr>
        <w:t xml:space="preserve"> </w:t>
      </w:r>
      <w:r w:rsidR="007E1A37" w:rsidRPr="00486078">
        <w:rPr>
          <w:rFonts w:ascii="Arial" w:hAnsi="Arial" w:cs="Arial"/>
          <w:sz w:val="22"/>
          <w:szCs w:val="22"/>
        </w:rPr>
        <w:t xml:space="preserve">for local workforce </w:t>
      </w:r>
      <w:r w:rsidR="005F1DF1">
        <w:rPr>
          <w:rFonts w:ascii="Arial" w:hAnsi="Arial" w:cs="Arial"/>
          <w:sz w:val="22"/>
          <w:szCs w:val="22"/>
        </w:rPr>
        <w:t>delivery</w:t>
      </w:r>
      <w:r w:rsidR="007E1A37" w:rsidRPr="00486078">
        <w:rPr>
          <w:rFonts w:ascii="Arial" w:hAnsi="Arial" w:cs="Arial"/>
          <w:sz w:val="22"/>
          <w:szCs w:val="22"/>
        </w:rPr>
        <w:t xml:space="preserve"> system</w:t>
      </w:r>
      <w:r w:rsidR="00185AC2">
        <w:rPr>
          <w:rFonts w:ascii="Arial" w:hAnsi="Arial" w:cs="Arial"/>
          <w:sz w:val="22"/>
          <w:szCs w:val="22"/>
        </w:rPr>
        <w:t xml:space="preserve"> operations</w:t>
      </w:r>
      <w:r w:rsidR="00D4470D">
        <w:rPr>
          <w:rFonts w:ascii="Arial" w:hAnsi="Arial" w:cs="Arial"/>
          <w:sz w:val="22"/>
          <w:szCs w:val="22"/>
        </w:rPr>
        <w:t>.  The AFA must also document the proportionate share budget for each one-stop partner participating in the AFA</w:t>
      </w:r>
      <w:r w:rsidR="00C14A22" w:rsidRPr="00486078">
        <w:rPr>
          <w:rFonts w:ascii="Arial" w:hAnsi="Arial" w:cs="Arial"/>
          <w:sz w:val="22"/>
          <w:szCs w:val="22"/>
        </w:rPr>
        <w:t>.</w:t>
      </w:r>
    </w:p>
    <w:p w14:paraId="02BF302B" w14:textId="6057170F" w:rsidR="00C14A22" w:rsidRPr="004114C1" w:rsidRDefault="00C14A22" w:rsidP="000808B1">
      <w:pPr>
        <w:pStyle w:val="ListParagraph"/>
        <w:numPr>
          <w:ilvl w:val="0"/>
          <w:numId w:val="124"/>
        </w:numPr>
        <w:spacing w:before="240" w:after="240"/>
        <w:jc w:val="both"/>
        <w:rPr>
          <w:rFonts w:ascii="Arial" w:hAnsi="Arial" w:cs="Arial"/>
          <w:sz w:val="21"/>
          <w:szCs w:val="21"/>
        </w:rPr>
      </w:pPr>
      <w:r w:rsidRPr="004114C1">
        <w:rPr>
          <w:rFonts w:ascii="Arial" w:hAnsi="Arial" w:cs="Arial"/>
          <w:sz w:val="21"/>
          <w:szCs w:val="21"/>
        </w:rPr>
        <w:t xml:space="preserve">Lists of possible local workforce delivery system costs are provided </w:t>
      </w:r>
      <w:r w:rsidR="003C7CF2" w:rsidRPr="004114C1">
        <w:rPr>
          <w:rFonts w:ascii="Arial" w:hAnsi="Arial" w:cs="Arial"/>
          <w:sz w:val="21"/>
          <w:szCs w:val="21"/>
        </w:rPr>
        <w:t>as</w:t>
      </w:r>
      <w:r w:rsidRPr="004114C1">
        <w:rPr>
          <w:rFonts w:ascii="Arial" w:hAnsi="Arial" w:cs="Arial"/>
          <w:sz w:val="21"/>
          <w:szCs w:val="21"/>
        </w:rPr>
        <w:t xml:space="preserve"> </w:t>
      </w:r>
      <w:hyperlink w:anchor="_List_of_Possible" w:history="1">
        <w:r w:rsidR="0060166C" w:rsidRPr="004114C1">
          <w:rPr>
            <w:rStyle w:val="Hyperlink"/>
            <w:rFonts w:ascii="Arial" w:hAnsi="Arial" w:cs="Arial"/>
            <w:sz w:val="21"/>
            <w:szCs w:val="21"/>
          </w:rPr>
          <w:t>APPENDIX IV</w:t>
        </w:r>
      </w:hyperlink>
      <w:r w:rsidRPr="004114C1">
        <w:rPr>
          <w:rFonts w:ascii="Arial" w:hAnsi="Arial" w:cs="Arial"/>
          <w:sz w:val="21"/>
          <w:szCs w:val="21"/>
        </w:rPr>
        <w:t>.</w:t>
      </w:r>
    </w:p>
    <w:p w14:paraId="7BA79578" w14:textId="167425B2" w:rsidR="00C14A22" w:rsidRDefault="00B34586" w:rsidP="00532ADD">
      <w:pPr>
        <w:pStyle w:val="ListParagraph"/>
        <w:numPr>
          <w:ilvl w:val="0"/>
          <w:numId w:val="22"/>
        </w:numPr>
        <w:spacing w:before="240" w:after="240"/>
        <w:jc w:val="both"/>
        <w:rPr>
          <w:rFonts w:ascii="Arial" w:hAnsi="Arial" w:cs="Arial"/>
          <w:sz w:val="22"/>
          <w:szCs w:val="22"/>
        </w:rPr>
      </w:pPr>
      <w:r w:rsidRPr="00486078">
        <w:rPr>
          <w:rFonts w:ascii="Arial" w:hAnsi="Arial" w:cs="Arial"/>
          <w:sz w:val="22"/>
          <w:szCs w:val="22"/>
        </w:rPr>
        <w:t xml:space="preserve">Each </w:t>
      </w:r>
      <w:r w:rsidR="00C14A22" w:rsidRPr="00486078">
        <w:rPr>
          <w:rFonts w:ascii="Arial" w:hAnsi="Arial" w:cs="Arial"/>
          <w:sz w:val="22"/>
          <w:szCs w:val="22"/>
        </w:rPr>
        <w:t>local board must report</w:t>
      </w:r>
      <w:r w:rsidR="00831462">
        <w:rPr>
          <w:rFonts w:ascii="Arial" w:hAnsi="Arial" w:cs="Arial"/>
          <w:sz w:val="22"/>
          <w:szCs w:val="22"/>
        </w:rPr>
        <w:t xml:space="preserve"> to NDOL</w:t>
      </w:r>
      <w:r w:rsidR="00D613E7" w:rsidRPr="00486078">
        <w:rPr>
          <w:rFonts w:ascii="Arial" w:hAnsi="Arial" w:cs="Arial"/>
          <w:sz w:val="22"/>
          <w:szCs w:val="22"/>
        </w:rPr>
        <w:t xml:space="preserve">, according to the timelines established in </w:t>
      </w:r>
      <w:hyperlink w:anchor="_Timelines_for_Negotiation" w:history="1">
        <w:r w:rsidR="00D613E7" w:rsidRPr="00486078">
          <w:rPr>
            <w:rStyle w:val="Hyperlink"/>
            <w:rFonts w:ascii="Arial" w:hAnsi="Arial" w:cs="Arial"/>
            <w:sz w:val="22"/>
            <w:szCs w:val="22"/>
          </w:rPr>
          <w:t>Section III</w:t>
        </w:r>
      </w:hyperlink>
      <w:r w:rsidR="00D613E7" w:rsidRPr="00486078">
        <w:rPr>
          <w:rFonts w:ascii="Arial" w:hAnsi="Arial" w:cs="Arial"/>
          <w:sz w:val="22"/>
          <w:szCs w:val="22"/>
        </w:rPr>
        <w:t xml:space="preserve"> of this policy,</w:t>
      </w:r>
      <w:r w:rsidR="00C14A22" w:rsidRPr="00486078">
        <w:rPr>
          <w:rFonts w:ascii="Arial" w:hAnsi="Arial" w:cs="Arial"/>
          <w:sz w:val="22"/>
          <w:szCs w:val="22"/>
        </w:rPr>
        <w:t xml:space="preserve"> the outcomes of MOU </w:t>
      </w:r>
      <w:r w:rsidR="00962E68" w:rsidRPr="00486078">
        <w:rPr>
          <w:rFonts w:ascii="Arial" w:hAnsi="Arial" w:cs="Arial"/>
          <w:sz w:val="22"/>
          <w:szCs w:val="22"/>
        </w:rPr>
        <w:t xml:space="preserve">and funding agreement </w:t>
      </w:r>
      <w:r w:rsidR="00C14A22" w:rsidRPr="00486078">
        <w:rPr>
          <w:rFonts w:ascii="Arial" w:hAnsi="Arial" w:cs="Arial"/>
          <w:sz w:val="22"/>
          <w:szCs w:val="22"/>
        </w:rPr>
        <w:t xml:space="preserve">negotiations using the reporting template provided </w:t>
      </w:r>
      <w:r w:rsidRPr="00486078">
        <w:rPr>
          <w:rFonts w:ascii="Arial" w:hAnsi="Arial" w:cs="Arial"/>
          <w:sz w:val="22"/>
          <w:szCs w:val="22"/>
        </w:rPr>
        <w:t xml:space="preserve">as </w:t>
      </w:r>
      <w:hyperlink w:anchor="_Budget_Template_for" w:history="1">
        <w:r w:rsidR="00B16941" w:rsidRPr="00486078">
          <w:rPr>
            <w:rStyle w:val="Hyperlink"/>
            <w:rFonts w:ascii="Arial" w:hAnsi="Arial" w:cs="Arial"/>
            <w:sz w:val="22"/>
            <w:szCs w:val="22"/>
          </w:rPr>
          <w:t>APPENDIX V</w:t>
        </w:r>
      </w:hyperlink>
      <w:r w:rsidR="00962E68" w:rsidRPr="00486078">
        <w:rPr>
          <w:rFonts w:ascii="Arial" w:hAnsi="Arial" w:cs="Arial"/>
          <w:sz w:val="22"/>
          <w:szCs w:val="22"/>
        </w:rPr>
        <w:t>.</w:t>
      </w:r>
    </w:p>
    <w:p w14:paraId="75089685" w14:textId="1E2ACA9B" w:rsidR="00423274" w:rsidRPr="00423274" w:rsidRDefault="00423274" w:rsidP="00423274">
      <w:pPr>
        <w:spacing w:before="240" w:after="240"/>
        <w:jc w:val="both"/>
        <w:rPr>
          <w:rFonts w:ascii="Arial" w:hAnsi="Arial" w:cs="Arial"/>
          <w:sz w:val="22"/>
          <w:szCs w:val="22"/>
        </w:rPr>
      </w:pPr>
      <w:r>
        <w:rPr>
          <w:rFonts w:ascii="Arial" w:hAnsi="Arial" w:cs="Arial"/>
          <w:sz w:val="22"/>
          <w:szCs w:val="22"/>
        </w:rPr>
        <w:t xml:space="preserve">A flow chart depicting the MOU process is provided as </w:t>
      </w:r>
      <w:hyperlink w:anchor="_MOU_Process" w:history="1">
        <w:r w:rsidRPr="00FD7202">
          <w:rPr>
            <w:rStyle w:val="Hyperlink"/>
            <w:rFonts w:ascii="Arial" w:hAnsi="Arial" w:cs="Arial"/>
            <w:sz w:val="22"/>
            <w:szCs w:val="22"/>
          </w:rPr>
          <w:t>APPENDIX VI</w:t>
        </w:r>
      </w:hyperlink>
      <w:r>
        <w:rPr>
          <w:rFonts w:ascii="Arial" w:hAnsi="Arial" w:cs="Arial"/>
          <w:sz w:val="22"/>
          <w:szCs w:val="22"/>
        </w:rPr>
        <w:t>.</w:t>
      </w:r>
    </w:p>
    <w:p w14:paraId="7D532E53" w14:textId="2A0BBD72" w:rsidR="00BB770D" w:rsidRPr="00BB770D" w:rsidRDefault="00BB770D" w:rsidP="00BB770D">
      <w:pPr>
        <w:pStyle w:val="Heading3"/>
        <w:numPr>
          <w:ilvl w:val="0"/>
          <w:numId w:val="32"/>
        </w:numPr>
        <w:jc w:val="both"/>
        <w:rPr>
          <w:rFonts w:ascii="Arial" w:hAnsi="Arial" w:cs="Arial"/>
          <w:color w:val="00607F"/>
          <w:sz w:val="22"/>
          <w:szCs w:val="22"/>
          <w:u w:val="none"/>
        </w:rPr>
      </w:pPr>
      <w:bookmarkStart w:id="132" w:name="_MOU_Format"/>
      <w:bookmarkStart w:id="133" w:name="_Toc472618000"/>
      <w:bookmarkStart w:id="134" w:name="_Toc472667441"/>
      <w:bookmarkStart w:id="135" w:name="_Toc472932552"/>
      <w:bookmarkStart w:id="136" w:name="_Toc472963479"/>
      <w:bookmarkStart w:id="137" w:name="_Toc473028137"/>
      <w:bookmarkStart w:id="138" w:name="_Toc475951588"/>
      <w:bookmarkStart w:id="139" w:name="_Toc475955636"/>
      <w:bookmarkStart w:id="140" w:name="_Toc476061859"/>
      <w:bookmarkEnd w:id="132"/>
      <w:r w:rsidRPr="00BB770D">
        <w:rPr>
          <w:rFonts w:ascii="Arial" w:hAnsi="Arial" w:cs="Arial"/>
          <w:color w:val="00607F"/>
          <w:sz w:val="22"/>
          <w:szCs w:val="22"/>
          <w:u w:val="none"/>
        </w:rPr>
        <w:t>MOU Format</w:t>
      </w:r>
      <w:bookmarkEnd w:id="133"/>
      <w:bookmarkEnd w:id="134"/>
      <w:bookmarkEnd w:id="135"/>
      <w:bookmarkEnd w:id="136"/>
      <w:bookmarkEnd w:id="137"/>
      <w:bookmarkEnd w:id="138"/>
      <w:bookmarkEnd w:id="139"/>
      <w:bookmarkEnd w:id="140"/>
    </w:p>
    <w:p w14:paraId="7E75C18A" w14:textId="319A18E1" w:rsidR="00BB770D" w:rsidRDefault="00BB770D">
      <w:pPr>
        <w:rPr>
          <w:rFonts w:ascii="Arial" w:hAnsi="Arial" w:cs="Arial"/>
          <w:sz w:val="22"/>
          <w:szCs w:val="22"/>
        </w:rPr>
      </w:pPr>
    </w:p>
    <w:p w14:paraId="7FB93C3D" w14:textId="57D5D181" w:rsidR="00BB770D" w:rsidRDefault="00BB770D">
      <w:pPr>
        <w:rPr>
          <w:rFonts w:ascii="Arial" w:hAnsi="Arial" w:cs="Arial"/>
          <w:sz w:val="22"/>
          <w:szCs w:val="22"/>
        </w:rPr>
      </w:pPr>
      <w:r>
        <w:rPr>
          <w:rFonts w:ascii="Arial" w:hAnsi="Arial" w:cs="Arial"/>
          <w:sz w:val="22"/>
          <w:szCs w:val="22"/>
        </w:rPr>
        <w:t xml:space="preserve">The MOU must </w:t>
      </w:r>
      <w:r w:rsidR="00A13409">
        <w:rPr>
          <w:rFonts w:ascii="Arial" w:hAnsi="Arial" w:cs="Arial"/>
          <w:sz w:val="22"/>
          <w:szCs w:val="22"/>
        </w:rPr>
        <w:t xml:space="preserve">consist </w:t>
      </w:r>
      <w:r>
        <w:rPr>
          <w:rFonts w:ascii="Arial" w:hAnsi="Arial" w:cs="Arial"/>
          <w:sz w:val="22"/>
          <w:szCs w:val="22"/>
        </w:rPr>
        <w:t>of the following seven (7) sections:</w:t>
      </w:r>
    </w:p>
    <w:p w14:paraId="1D32BCD2" w14:textId="3D0CC2B5" w:rsidR="00796902" w:rsidRDefault="00796902">
      <w:pPr>
        <w:rPr>
          <w:rFonts w:ascii="Arial" w:hAnsi="Arial" w:cs="Arial"/>
          <w:sz w:val="22"/>
          <w:szCs w:val="22"/>
        </w:rPr>
      </w:pPr>
    </w:p>
    <w:p w14:paraId="2D965BC4" w14:textId="00DA14A2" w:rsidR="00796902" w:rsidRDefault="00796902" w:rsidP="000808B1">
      <w:pPr>
        <w:pStyle w:val="ListParagraph"/>
        <w:numPr>
          <w:ilvl w:val="0"/>
          <w:numId w:val="117"/>
        </w:numPr>
        <w:rPr>
          <w:rFonts w:ascii="Arial" w:hAnsi="Arial" w:cs="Arial"/>
          <w:sz w:val="22"/>
          <w:szCs w:val="22"/>
        </w:rPr>
      </w:pPr>
      <w:r>
        <w:rPr>
          <w:rFonts w:ascii="Arial" w:hAnsi="Arial" w:cs="Arial"/>
          <w:sz w:val="22"/>
          <w:szCs w:val="22"/>
        </w:rPr>
        <w:t>background and services;</w:t>
      </w:r>
    </w:p>
    <w:p w14:paraId="54AA2564" w14:textId="5A51328B" w:rsidR="00796902" w:rsidRDefault="00796902" w:rsidP="000808B1">
      <w:pPr>
        <w:pStyle w:val="ListParagraph"/>
        <w:numPr>
          <w:ilvl w:val="0"/>
          <w:numId w:val="117"/>
        </w:numPr>
        <w:rPr>
          <w:rFonts w:ascii="Arial" w:hAnsi="Arial" w:cs="Arial"/>
          <w:sz w:val="22"/>
          <w:szCs w:val="22"/>
        </w:rPr>
      </w:pPr>
      <w:r>
        <w:rPr>
          <w:rFonts w:ascii="Arial" w:hAnsi="Arial" w:cs="Arial"/>
          <w:sz w:val="22"/>
          <w:szCs w:val="22"/>
        </w:rPr>
        <w:t>term;</w:t>
      </w:r>
    </w:p>
    <w:p w14:paraId="55E4C633" w14:textId="3CE7B3E7" w:rsidR="00796902" w:rsidRDefault="00A13409" w:rsidP="000808B1">
      <w:pPr>
        <w:pStyle w:val="ListParagraph"/>
        <w:numPr>
          <w:ilvl w:val="0"/>
          <w:numId w:val="117"/>
        </w:numPr>
        <w:rPr>
          <w:rFonts w:ascii="Arial" w:hAnsi="Arial" w:cs="Arial"/>
          <w:sz w:val="22"/>
          <w:szCs w:val="22"/>
        </w:rPr>
      </w:pPr>
      <w:r>
        <w:rPr>
          <w:rFonts w:ascii="Arial" w:hAnsi="Arial" w:cs="Arial"/>
          <w:sz w:val="22"/>
          <w:szCs w:val="22"/>
        </w:rPr>
        <w:t>annual funding agreement</w:t>
      </w:r>
      <w:r w:rsidR="00796902">
        <w:rPr>
          <w:rFonts w:ascii="Arial" w:hAnsi="Arial" w:cs="Arial"/>
          <w:sz w:val="22"/>
          <w:szCs w:val="22"/>
        </w:rPr>
        <w:t>;</w:t>
      </w:r>
    </w:p>
    <w:p w14:paraId="15BD1B83" w14:textId="6661C954" w:rsidR="00796902" w:rsidRDefault="00796902" w:rsidP="000808B1">
      <w:pPr>
        <w:pStyle w:val="ListParagraph"/>
        <w:numPr>
          <w:ilvl w:val="0"/>
          <w:numId w:val="117"/>
        </w:numPr>
        <w:rPr>
          <w:rFonts w:ascii="Arial" w:hAnsi="Arial" w:cs="Arial"/>
          <w:sz w:val="22"/>
          <w:szCs w:val="22"/>
        </w:rPr>
      </w:pPr>
      <w:r>
        <w:rPr>
          <w:rFonts w:ascii="Arial" w:hAnsi="Arial" w:cs="Arial"/>
          <w:sz w:val="22"/>
          <w:szCs w:val="22"/>
        </w:rPr>
        <w:t>accessibility;</w:t>
      </w:r>
    </w:p>
    <w:p w14:paraId="63EBA332" w14:textId="6CB5EE22" w:rsidR="00796902" w:rsidRDefault="00796902" w:rsidP="000808B1">
      <w:pPr>
        <w:pStyle w:val="ListParagraph"/>
        <w:numPr>
          <w:ilvl w:val="0"/>
          <w:numId w:val="117"/>
        </w:numPr>
        <w:rPr>
          <w:rFonts w:ascii="Arial" w:hAnsi="Arial" w:cs="Arial"/>
          <w:sz w:val="22"/>
          <w:szCs w:val="22"/>
        </w:rPr>
      </w:pPr>
      <w:r>
        <w:rPr>
          <w:rFonts w:ascii="Arial" w:hAnsi="Arial" w:cs="Arial"/>
          <w:sz w:val="22"/>
          <w:szCs w:val="22"/>
        </w:rPr>
        <w:t>data sharing;</w:t>
      </w:r>
    </w:p>
    <w:p w14:paraId="565956A0" w14:textId="58D0ABD5" w:rsidR="00796902" w:rsidRDefault="00796902" w:rsidP="000808B1">
      <w:pPr>
        <w:pStyle w:val="ListParagraph"/>
        <w:numPr>
          <w:ilvl w:val="0"/>
          <w:numId w:val="117"/>
        </w:numPr>
        <w:rPr>
          <w:rFonts w:ascii="Arial" w:hAnsi="Arial" w:cs="Arial"/>
          <w:sz w:val="22"/>
          <w:szCs w:val="22"/>
        </w:rPr>
      </w:pPr>
      <w:r>
        <w:rPr>
          <w:rFonts w:ascii="Arial" w:hAnsi="Arial" w:cs="Arial"/>
          <w:sz w:val="22"/>
          <w:szCs w:val="22"/>
        </w:rPr>
        <w:t xml:space="preserve">assurances; and </w:t>
      </w:r>
    </w:p>
    <w:p w14:paraId="2279B585" w14:textId="72C82227" w:rsidR="00796902" w:rsidRPr="00796902" w:rsidRDefault="00796902" w:rsidP="000808B1">
      <w:pPr>
        <w:pStyle w:val="ListParagraph"/>
        <w:numPr>
          <w:ilvl w:val="0"/>
          <w:numId w:val="117"/>
        </w:numPr>
        <w:rPr>
          <w:rFonts w:ascii="Arial" w:hAnsi="Arial" w:cs="Arial"/>
          <w:sz w:val="22"/>
          <w:szCs w:val="22"/>
        </w:rPr>
      </w:pPr>
      <w:r>
        <w:rPr>
          <w:rFonts w:ascii="Arial" w:hAnsi="Arial" w:cs="Arial"/>
          <w:sz w:val="22"/>
          <w:szCs w:val="22"/>
        </w:rPr>
        <w:t>signatures.</w:t>
      </w:r>
    </w:p>
    <w:p w14:paraId="304B47C2" w14:textId="255A90B5" w:rsidR="00BB770D" w:rsidRDefault="00274D46" w:rsidP="00274D46">
      <w:pPr>
        <w:spacing w:before="240" w:after="240"/>
        <w:rPr>
          <w:rFonts w:ascii="Arial" w:hAnsi="Arial" w:cs="Arial"/>
          <w:sz w:val="22"/>
          <w:szCs w:val="22"/>
        </w:rPr>
      </w:pPr>
      <w:r>
        <w:rPr>
          <w:rFonts w:ascii="Arial" w:hAnsi="Arial" w:cs="Arial"/>
          <w:sz w:val="22"/>
          <w:szCs w:val="22"/>
        </w:rPr>
        <w:t>Additional local provisions agreed upon by the local board, CEO, and one-stop partners may be included in MOUs</w:t>
      </w:r>
      <w:r w:rsidR="006C2809">
        <w:rPr>
          <w:rFonts w:ascii="Arial" w:hAnsi="Arial" w:cs="Arial"/>
          <w:sz w:val="22"/>
          <w:szCs w:val="22"/>
        </w:rPr>
        <w:t xml:space="preserve"> as </w:t>
      </w:r>
      <w:r w:rsidR="008003AC">
        <w:rPr>
          <w:rFonts w:ascii="Arial" w:hAnsi="Arial" w:cs="Arial"/>
          <w:sz w:val="22"/>
          <w:szCs w:val="22"/>
        </w:rPr>
        <w:t>section (8)</w:t>
      </w:r>
      <w:r w:rsidR="005040A7">
        <w:rPr>
          <w:rFonts w:ascii="Arial" w:hAnsi="Arial" w:cs="Arial"/>
          <w:sz w:val="22"/>
          <w:szCs w:val="22"/>
        </w:rPr>
        <w:t>.</w:t>
      </w:r>
    </w:p>
    <w:p w14:paraId="671E111C" w14:textId="3FCFE2CB" w:rsidR="001849FD" w:rsidRPr="00486078" w:rsidRDefault="00CA7867" w:rsidP="00923C30">
      <w:pPr>
        <w:pStyle w:val="Heading3"/>
        <w:numPr>
          <w:ilvl w:val="0"/>
          <w:numId w:val="32"/>
        </w:numPr>
        <w:jc w:val="both"/>
        <w:rPr>
          <w:rFonts w:ascii="Arial" w:hAnsi="Arial" w:cs="Arial"/>
          <w:color w:val="00607F"/>
          <w:sz w:val="22"/>
          <w:szCs w:val="22"/>
          <w:u w:val="none"/>
        </w:rPr>
      </w:pPr>
      <w:bookmarkStart w:id="141" w:name="_MOU_Content"/>
      <w:bookmarkStart w:id="142" w:name="_Toc467220917"/>
      <w:bookmarkStart w:id="143" w:name="_Toc468097987"/>
      <w:bookmarkStart w:id="144" w:name="_Toc468098301"/>
      <w:bookmarkStart w:id="145" w:name="_Toc468099934"/>
      <w:bookmarkStart w:id="146" w:name="_Toc468114179"/>
      <w:bookmarkStart w:id="147" w:name="_Toc469576373"/>
      <w:bookmarkStart w:id="148" w:name="_Toc471300542"/>
      <w:bookmarkStart w:id="149" w:name="_Toc471374144"/>
      <w:bookmarkStart w:id="150" w:name="_Toc471566630"/>
      <w:bookmarkStart w:id="151" w:name="_Toc471809835"/>
      <w:bookmarkStart w:id="152" w:name="_Toc472618001"/>
      <w:bookmarkStart w:id="153" w:name="_Toc472667442"/>
      <w:bookmarkStart w:id="154" w:name="_Toc472932553"/>
      <w:bookmarkStart w:id="155" w:name="_Toc472963480"/>
      <w:bookmarkStart w:id="156" w:name="_Toc473028138"/>
      <w:bookmarkStart w:id="157" w:name="_Toc475951589"/>
      <w:bookmarkStart w:id="158" w:name="_Toc475955637"/>
      <w:bookmarkStart w:id="159" w:name="_Toc476061860"/>
      <w:bookmarkEnd w:id="141"/>
      <w:r>
        <w:rPr>
          <w:rFonts w:ascii="Arial" w:hAnsi="Arial" w:cs="Arial"/>
          <w:color w:val="00607F"/>
          <w:sz w:val="22"/>
          <w:szCs w:val="22"/>
          <w:u w:val="none"/>
        </w:rPr>
        <w:t xml:space="preserve">MOU </w:t>
      </w:r>
      <w:r w:rsidR="001849FD" w:rsidRPr="00486078">
        <w:rPr>
          <w:rFonts w:ascii="Arial" w:hAnsi="Arial" w:cs="Arial"/>
          <w:color w:val="00607F"/>
          <w:sz w:val="22"/>
          <w:szCs w:val="22"/>
          <w:u w:val="none"/>
        </w:rPr>
        <w:t>Content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7833AF6" w14:textId="1CAB6D58" w:rsidR="001849FD" w:rsidRPr="00486078" w:rsidRDefault="001849FD" w:rsidP="001849FD">
      <w:pPr>
        <w:spacing w:before="240" w:after="240"/>
        <w:jc w:val="both"/>
        <w:rPr>
          <w:rFonts w:ascii="Arial" w:hAnsi="Arial" w:cs="Arial"/>
          <w:sz w:val="22"/>
          <w:szCs w:val="22"/>
        </w:rPr>
      </w:pPr>
      <w:r w:rsidRPr="00486078">
        <w:rPr>
          <w:rFonts w:ascii="Arial" w:hAnsi="Arial" w:cs="Arial"/>
          <w:sz w:val="22"/>
          <w:szCs w:val="22"/>
        </w:rPr>
        <w:t xml:space="preserve">Table </w:t>
      </w:r>
      <w:r w:rsidR="003863B3" w:rsidRPr="00486078">
        <w:rPr>
          <w:rFonts w:ascii="Arial" w:hAnsi="Arial" w:cs="Arial"/>
          <w:sz w:val="22"/>
          <w:szCs w:val="22"/>
        </w:rPr>
        <w:t>1</w:t>
      </w:r>
      <w:r w:rsidRPr="00486078">
        <w:rPr>
          <w:rFonts w:ascii="Arial" w:hAnsi="Arial" w:cs="Arial"/>
          <w:sz w:val="22"/>
          <w:szCs w:val="22"/>
        </w:rPr>
        <w:t xml:space="preserve"> lists the requirements for MOU content</w:t>
      </w:r>
      <w:r w:rsidR="00CF4BF7" w:rsidRPr="00486078">
        <w:rPr>
          <w:rFonts w:ascii="Arial" w:hAnsi="Arial" w:cs="Arial"/>
          <w:sz w:val="22"/>
          <w:szCs w:val="22"/>
        </w:rPr>
        <w:t>.</w:t>
      </w:r>
    </w:p>
    <w:p w14:paraId="5079B666" w14:textId="63FED41B" w:rsidR="001849FD" w:rsidRPr="00486078" w:rsidRDefault="001849FD" w:rsidP="001849FD">
      <w:pPr>
        <w:spacing w:before="240"/>
        <w:jc w:val="both"/>
        <w:rPr>
          <w:rFonts w:ascii="Arial" w:hAnsi="Arial" w:cs="Arial"/>
          <w:i/>
          <w:color w:val="00607F"/>
          <w:sz w:val="22"/>
          <w:szCs w:val="22"/>
        </w:rPr>
      </w:pPr>
      <w:r w:rsidRPr="00486078">
        <w:rPr>
          <w:rFonts w:ascii="Arial" w:hAnsi="Arial" w:cs="Arial"/>
          <w:i/>
          <w:color w:val="00607F"/>
          <w:sz w:val="22"/>
          <w:szCs w:val="22"/>
        </w:rPr>
        <w:t xml:space="preserve">Table </w:t>
      </w:r>
      <w:r w:rsidR="00BC64A6" w:rsidRPr="00486078">
        <w:rPr>
          <w:rFonts w:ascii="Arial" w:hAnsi="Arial" w:cs="Arial"/>
          <w:i/>
          <w:color w:val="00607F"/>
          <w:sz w:val="22"/>
          <w:szCs w:val="22"/>
        </w:rPr>
        <w:t>1</w:t>
      </w:r>
      <w:r w:rsidR="00810F85" w:rsidRPr="00486078">
        <w:rPr>
          <w:rFonts w:ascii="Arial" w:hAnsi="Arial" w:cs="Arial"/>
          <w:i/>
          <w:color w:val="00607F"/>
          <w:sz w:val="22"/>
          <w:szCs w:val="22"/>
        </w:rPr>
        <w:t xml:space="preserve">.  </w:t>
      </w:r>
      <w:r w:rsidRPr="00486078">
        <w:rPr>
          <w:rFonts w:ascii="Arial" w:hAnsi="Arial" w:cs="Arial"/>
          <w:i/>
          <w:color w:val="00607F"/>
          <w:sz w:val="22"/>
          <w:szCs w:val="22"/>
        </w:rPr>
        <w:t>MOU Content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293A" w:rsidRPr="001D1FF9" w14:paraId="0A8FBA6A" w14:textId="77777777" w:rsidTr="00167B4C">
        <w:trPr>
          <w:trHeight w:val="117"/>
          <w:tblHeader/>
        </w:trPr>
        <w:tc>
          <w:tcPr>
            <w:tcW w:w="5000" w:type="pct"/>
            <w:shd w:val="clear" w:color="auto" w:fill="E2EFD9" w:themeFill="accent6" w:themeFillTint="33"/>
            <w:noWrap/>
            <w:hideMark/>
          </w:tcPr>
          <w:p w14:paraId="3E98E4D6" w14:textId="77777777" w:rsidR="008C293A" w:rsidRPr="001D1FF9" w:rsidRDefault="008C293A" w:rsidP="00B95828">
            <w:pPr>
              <w:jc w:val="both"/>
              <w:rPr>
                <w:rFonts w:ascii="Arial Narrow" w:eastAsia="Times New Roman" w:hAnsi="Arial Narrow" w:cs="Arial"/>
                <w:sz w:val="22"/>
                <w:szCs w:val="22"/>
              </w:rPr>
            </w:pPr>
            <w:bookmarkStart w:id="160" w:name="_Interim_Funding_Agreements"/>
            <w:bookmarkStart w:id="161" w:name="_Role_of_One-stop"/>
            <w:bookmarkEnd w:id="160"/>
            <w:bookmarkEnd w:id="161"/>
            <w:r w:rsidRPr="001D1FF9">
              <w:rPr>
                <w:rFonts w:ascii="Arial Narrow" w:eastAsia="Times New Roman" w:hAnsi="Arial Narrow" w:cs="Arial"/>
                <w:sz w:val="22"/>
                <w:szCs w:val="22"/>
              </w:rPr>
              <w:t>Description of Required Content</w:t>
            </w:r>
          </w:p>
        </w:tc>
      </w:tr>
      <w:tr w:rsidR="008C293A" w:rsidRPr="001D1FF9" w14:paraId="58B9D812" w14:textId="77777777" w:rsidTr="00B95828">
        <w:trPr>
          <w:trHeight w:val="80"/>
        </w:trPr>
        <w:tc>
          <w:tcPr>
            <w:tcW w:w="5000" w:type="pct"/>
            <w:shd w:val="clear" w:color="auto" w:fill="auto"/>
            <w:noWrap/>
            <w:hideMark/>
          </w:tcPr>
          <w:p w14:paraId="7CF871FE" w14:textId="1C4E6AF0" w:rsidR="00922C9B" w:rsidRPr="001D1FF9" w:rsidRDefault="00922C9B" w:rsidP="00185428">
            <w:pPr>
              <w:pStyle w:val="ListParagraph"/>
              <w:numPr>
                <w:ilvl w:val="0"/>
                <w:numId w:val="67"/>
              </w:numPr>
              <w:ind w:left="420" w:hanging="422"/>
              <w:jc w:val="both"/>
              <w:rPr>
                <w:rFonts w:ascii="Arial Narrow" w:hAnsi="Arial Narrow" w:cs="Arial"/>
                <w:color w:val="00607F"/>
                <w:sz w:val="22"/>
                <w:szCs w:val="22"/>
              </w:rPr>
            </w:pPr>
            <w:r w:rsidRPr="001D1FF9">
              <w:rPr>
                <w:rFonts w:ascii="Arial Narrow" w:hAnsi="Arial Narrow" w:cs="Arial"/>
                <w:color w:val="00607F"/>
                <w:sz w:val="22"/>
                <w:szCs w:val="22"/>
              </w:rPr>
              <w:t>Background and Services Section</w:t>
            </w:r>
          </w:p>
          <w:p w14:paraId="46EF31B9" w14:textId="5719344E" w:rsidR="008C293A" w:rsidRPr="001D1FF9" w:rsidRDefault="008C293A" w:rsidP="00922C9B">
            <w:pPr>
              <w:ind w:left="-2"/>
              <w:jc w:val="both"/>
              <w:rPr>
                <w:rFonts w:ascii="Arial Narrow" w:hAnsi="Arial Narrow" w:cs="Arial"/>
                <w:sz w:val="22"/>
                <w:szCs w:val="22"/>
              </w:rPr>
            </w:pPr>
            <w:r w:rsidRPr="001D1FF9">
              <w:rPr>
                <w:rFonts w:ascii="Arial Narrow" w:hAnsi="Arial Narrow" w:cs="Arial"/>
                <w:sz w:val="22"/>
                <w:szCs w:val="22"/>
              </w:rPr>
              <w:t>The MOU must include provisions that:</w:t>
            </w:r>
          </w:p>
          <w:p w14:paraId="61536F68" w14:textId="77777777" w:rsidR="008C293A" w:rsidRPr="001D1FF9" w:rsidRDefault="008C293A" w:rsidP="00B95828">
            <w:pPr>
              <w:pStyle w:val="ListParagraph"/>
              <w:numPr>
                <w:ilvl w:val="0"/>
                <w:numId w:val="6"/>
              </w:numPr>
              <w:jc w:val="both"/>
              <w:rPr>
                <w:rFonts w:ascii="Arial Narrow" w:hAnsi="Arial Narrow" w:cs="Arial"/>
                <w:sz w:val="22"/>
                <w:szCs w:val="22"/>
              </w:rPr>
            </w:pPr>
            <w:r w:rsidRPr="001D1FF9">
              <w:rPr>
                <w:rFonts w:ascii="Arial Narrow" w:hAnsi="Arial Narrow" w:cs="Arial"/>
                <w:sz w:val="22"/>
                <w:szCs w:val="22"/>
              </w:rPr>
              <w:t>identify the:</w:t>
            </w:r>
          </w:p>
          <w:p w14:paraId="58E5C385" w14:textId="77777777" w:rsidR="008C293A" w:rsidRPr="001D1FF9" w:rsidRDefault="008C293A" w:rsidP="00B95828">
            <w:pPr>
              <w:pStyle w:val="ListParagraph"/>
              <w:numPr>
                <w:ilvl w:val="1"/>
                <w:numId w:val="7"/>
              </w:numPr>
              <w:jc w:val="both"/>
              <w:rPr>
                <w:rFonts w:ascii="Arial Narrow" w:hAnsi="Arial Narrow" w:cs="Arial"/>
                <w:sz w:val="22"/>
                <w:szCs w:val="22"/>
              </w:rPr>
            </w:pPr>
            <w:r w:rsidRPr="001D1FF9">
              <w:rPr>
                <w:rFonts w:ascii="Arial Narrow" w:hAnsi="Arial Narrow" w:cs="Arial"/>
                <w:sz w:val="22"/>
                <w:szCs w:val="22"/>
              </w:rPr>
              <w:t>parties to the MOU:  the local board, CEO, and one-stop partners;</w:t>
            </w:r>
          </w:p>
          <w:p w14:paraId="018A9DE3" w14:textId="1B7D6746" w:rsidR="008C293A" w:rsidRPr="001D1FF9" w:rsidRDefault="00A66A0E" w:rsidP="00B95828">
            <w:pPr>
              <w:pStyle w:val="ListParagraph"/>
              <w:numPr>
                <w:ilvl w:val="1"/>
                <w:numId w:val="7"/>
              </w:numPr>
              <w:jc w:val="both"/>
              <w:rPr>
                <w:rFonts w:ascii="Arial Narrow" w:hAnsi="Arial Narrow" w:cs="Arial"/>
                <w:sz w:val="22"/>
                <w:szCs w:val="22"/>
              </w:rPr>
            </w:pPr>
            <w:r>
              <w:rPr>
                <w:rFonts w:ascii="Arial Narrow" w:hAnsi="Arial Narrow" w:cs="Arial"/>
                <w:sz w:val="22"/>
                <w:szCs w:val="22"/>
              </w:rPr>
              <w:t>one-stop partner</w:t>
            </w:r>
            <w:r w:rsidR="008C293A" w:rsidRPr="001D1FF9">
              <w:rPr>
                <w:rFonts w:ascii="Arial Narrow" w:hAnsi="Arial Narrow" w:cs="Arial"/>
                <w:sz w:val="22"/>
                <w:szCs w:val="22"/>
              </w:rPr>
              <w:t>s covered by the MOU;</w:t>
            </w:r>
          </w:p>
          <w:p w14:paraId="3DD7B567" w14:textId="77777777" w:rsidR="008C293A" w:rsidRPr="001D1FF9" w:rsidRDefault="008C293A" w:rsidP="00B95828">
            <w:pPr>
              <w:pStyle w:val="ListParagraph"/>
              <w:numPr>
                <w:ilvl w:val="1"/>
                <w:numId w:val="7"/>
              </w:numPr>
              <w:jc w:val="both"/>
              <w:rPr>
                <w:rFonts w:ascii="Arial Narrow" w:hAnsi="Arial Narrow" w:cs="Arial"/>
                <w:sz w:val="22"/>
                <w:szCs w:val="22"/>
              </w:rPr>
            </w:pPr>
            <w:r w:rsidRPr="001D1FF9">
              <w:rPr>
                <w:rFonts w:ascii="Arial Narrow" w:hAnsi="Arial Narrow" w:cs="Arial"/>
                <w:sz w:val="22"/>
                <w:szCs w:val="22"/>
              </w:rPr>
              <w:t>authorized signatory for each party to the MOU; and</w:t>
            </w:r>
          </w:p>
          <w:p w14:paraId="17570325" w14:textId="77777777" w:rsidR="008C293A" w:rsidRPr="001D1FF9" w:rsidRDefault="008C293A" w:rsidP="00B95828">
            <w:pPr>
              <w:pStyle w:val="ListParagraph"/>
              <w:numPr>
                <w:ilvl w:val="1"/>
                <w:numId w:val="7"/>
              </w:numPr>
              <w:jc w:val="both"/>
              <w:rPr>
                <w:rFonts w:ascii="Arial Narrow" w:hAnsi="Arial Narrow" w:cs="Arial"/>
                <w:sz w:val="22"/>
                <w:szCs w:val="22"/>
              </w:rPr>
            </w:pPr>
            <w:r w:rsidRPr="001D1FF9">
              <w:rPr>
                <w:rFonts w:ascii="Arial Narrow" w:hAnsi="Arial Narrow" w:cs="Arial"/>
                <w:sz w:val="22"/>
                <w:szCs w:val="22"/>
              </w:rPr>
              <w:t>one-stop operator for the local workforce delivery system;</w:t>
            </w:r>
          </w:p>
          <w:p w14:paraId="00204F67" w14:textId="77777777" w:rsidR="008C293A" w:rsidRPr="001D1FF9" w:rsidRDefault="008C293A" w:rsidP="00B95828">
            <w:pPr>
              <w:pStyle w:val="ListParagraph"/>
              <w:numPr>
                <w:ilvl w:val="0"/>
                <w:numId w:val="6"/>
              </w:numPr>
              <w:jc w:val="both"/>
              <w:rPr>
                <w:rFonts w:ascii="Arial Narrow" w:hAnsi="Arial Narrow" w:cs="Arial"/>
                <w:sz w:val="22"/>
                <w:szCs w:val="22"/>
              </w:rPr>
            </w:pPr>
            <w:r w:rsidRPr="001D1FF9">
              <w:rPr>
                <w:rFonts w:ascii="Arial Narrow" w:hAnsi="Arial Narrow" w:cs="Arial"/>
                <w:sz w:val="22"/>
                <w:szCs w:val="22"/>
              </w:rPr>
              <w:t>describe the vision, goals, and strategies for the local workforce delivery system shared among the local board, CEO, and all one-stop partners, which must be consistent with the vision, goals, and strategies articulated in the Combined State Plan, the local board’s regional and local plan, and this policy;</w:t>
            </w:r>
          </w:p>
          <w:p w14:paraId="7292D54B" w14:textId="77777777" w:rsidR="008C293A" w:rsidRPr="001D1FF9" w:rsidRDefault="008C293A" w:rsidP="00B95828">
            <w:pPr>
              <w:pStyle w:val="ListParagraph"/>
              <w:numPr>
                <w:ilvl w:val="0"/>
                <w:numId w:val="6"/>
              </w:numPr>
              <w:jc w:val="both"/>
              <w:rPr>
                <w:rFonts w:ascii="Arial Narrow" w:hAnsi="Arial Narrow" w:cs="Arial"/>
                <w:sz w:val="22"/>
                <w:szCs w:val="22"/>
              </w:rPr>
            </w:pPr>
            <w:r w:rsidRPr="001D1FF9">
              <w:rPr>
                <w:rFonts w:ascii="Arial Narrow" w:hAnsi="Arial Narrow" w:cs="Arial"/>
                <w:sz w:val="22"/>
                <w:szCs w:val="22"/>
              </w:rPr>
              <w:t>describe the design of the local workforce delivery system, including the:</w:t>
            </w:r>
          </w:p>
          <w:p w14:paraId="060D84E7" w14:textId="77777777" w:rsidR="008C293A"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location of each AJC, affiliate site(s), eligible one-stop partner(s) linked to an affiliate site(s), and specialized center(s);</w:t>
            </w:r>
          </w:p>
          <w:p w14:paraId="76BEB79C" w14:textId="77777777" w:rsidR="00894FAC"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one-stop partners co-located in each AJC</w:t>
            </w:r>
            <w:r w:rsidR="00894FAC" w:rsidRPr="001D1FF9">
              <w:rPr>
                <w:rFonts w:ascii="Arial Narrow" w:hAnsi="Arial Narrow" w:cs="Arial"/>
                <w:sz w:val="22"/>
                <w:szCs w:val="22"/>
              </w:rPr>
              <w:t xml:space="preserve"> and their occupancy status:</w:t>
            </w:r>
          </w:p>
          <w:p w14:paraId="60223655" w14:textId="77777777" w:rsidR="00894FAC" w:rsidRPr="001D1FF9" w:rsidRDefault="00894FAC" w:rsidP="00894FAC">
            <w:pPr>
              <w:pStyle w:val="ListParagraph"/>
              <w:numPr>
                <w:ilvl w:val="0"/>
                <w:numId w:val="28"/>
              </w:numPr>
              <w:ind w:left="2158" w:hanging="360"/>
              <w:jc w:val="both"/>
              <w:rPr>
                <w:rFonts w:ascii="Arial Narrow" w:hAnsi="Arial Narrow" w:cs="Arial"/>
                <w:sz w:val="22"/>
                <w:szCs w:val="22"/>
              </w:rPr>
            </w:pPr>
            <w:r w:rsidRPr="001D1FF9">
              <w:rPr>
                <w:rFonts w:ascii="Arial Narrow" w:hAnsi="Arial Narrow" w:cs="Arial"/>
                <w:sz w:val="22"/>
                <w:szCs w:val="22"/>
              </w:rPr>
              <w:t>intermittent: less than 50% of the time the AJC is open for business;</w:t>
            </w:r>
          </w:p>
          <w:p w14:paraId="4FB04DEF" w14:textId="27CC4F68" w:rsidR="008C293A" w:rsidRPr="001D1FF9" w:rsidRDefault="00894FAC" w:rsidP="00894FAC">
            <w:pPr>
              <w:pStyle w:val="ListParagraph"/>
              <w:numPr>
                <w:ilvl w:val="0"/>
                <w:numId w:val="28"/>
              </w:numPr>
              <w:ind w:left="2158" w:hanging="360"/>
              <w:jc w:val="both"/>
              <w:rPr>
                <w:rFonts w:ascii="Arial Narrow" w:hAnsi="Arial Narrow" w:cs="Arial"/>
                <w:sz w:val="22"/>
                <w:szCs w:val="22"/>
              </w:rPr>
            </w:pPr>
            <w:r w:rsidRPr="001D1FF9">
              <w:rPr>
                <w:rFonts w:ascii="Arial Narrow" w:hAnsi="Arial Narrow" w:cs="Arial"/>
                <w:sz w:val="22"/>
                <w:szCs w:val="22"/>
              </w:rPr>
              <w:t>part-time: more than 50% (but not 100%) of the time the AJC is open for business</w:t>
            </w:r>
            <w:r w:rsidR="008C293A" w:rsidRPr="001D1FF9">
              <w:rPr>
                <w:rFonts w:ascii="Arial Narrow" w:hAnsi="Arial Narrow" w:cs="Arial"/>
                <w:sz w:val="22"/>
                <w:szCs w:val="22"/>
              </w:rPr>
              <w:t>;</w:t>
            </w:r>
            <w:r w:rsidRPr="001D1FF9">
              <w:rPr>
                <w:rFonts w:ascii="Arial Narrow" w:hAnsi="Arial Narrow" w:cs="Arial"/>
                <w:sz w:val="22"/>
                <w:szCs w:val="22"/>
              </w:rPr>
              <w:t xml:space="preserve"> or</w:t>
            </w:r>
          </w:p>
          <w:p w14:paraId="640F1CC6" w14:textId="3542A8DF" w:rsidR="00894FAC" w:rsidRPr="001D1FF9" w:rsidRDefault="00894FAC" w:rsidP="00894FAC">
            <w:pPr>
              <w:pStyle w:val="ListParagraph"/>
              <w:numPr>
                <w:ilvl w:val="0"/>
                <w:numId w:val="28"/>
              </w:numPr>
              <w:ind w:left="2158" w:hanging="360"/>
              <w:jc w:val="both"/>
              <w:rPr>
                <w:rFonts w:ascii="Arial Narrow" w:hAnsi="Arial Narrow" w:cs="Arial"/>
                <w:sz w:val="22"/>
                <w:szCs w:val="22"/>
              </w:rPr>
            </w:pPr>
            <w:r w:rsidRPr="001D1FF9">
              <w:rPr>
                <w:rFonts w:ascii="Arial Narrow" w:hAnsi="Arial Narrow" w:cs="Arial"/>
                <w:sz w:val="22"/>
                <w:szCs w:val="22"/>
              </w:rPr>
              <w:t>full-time: 100% of the time the AJC is open for business;</w:t>
            </w:r>
          </w:p>
          <w:p w14:paraId="784180C6" w14:textId="77777777" w:rsidR="00894FAC" w:rsidRPr="001D1FF9" w:rsidRDefault="008C293A" w:rsidP="00894FAC">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one-stop partners located in an affiliate site(s)</w:t>
            </w:r>
            <w:r w:rsidR="00894FAC" w:rsidRPr="001D1FF9">
              <w:rPr>
                <w:rFonts w:ascii="Arial Narrow" w:hAnsi="Arial Narrow" w:cs="Arial"/>
                <w:sz w:val="22"/>
                <w:szCs w:val="22"/>
              </w:rPr>
              <w:t xml:space="preserve"> and their occupancy status:</w:t>
            </w:r>
          </w:p>
          <w:p w14:paraId="03F61FD9" w14:textId="21D55D7B" w:rsidR="00894FAC" w:rsidRPr="001D1FF9" w:rsidRDefault="00894FAC" w:rsidP="00B7664A">
            <w:pPr>
              <w:pStyle w:val="ListParagraph"/>
              <w:numPr>
                <w:ilvl w:val="0"/>
                <w:numId w:val="160"/>
              </w:numPr>
              <w:ind w:left="2158" w:hanging="360"/>
              <w:jc w:val="both"/>
              <w:rPr>
                <w:rFonts w:ascii="Arial Narrow" w:hAnsi="Arial Narrow" w:cs="Arial"/>
                <w:sz w:val="22"/>
                <w:szCs w:val="22"/>
              </w:rPr>
            </w:pPr>
            <w:r w:rsidRPr="001D1FF9">
              <w:rPr>
                <w:rFonts w:ascii="Arial Narrow" w:hAnsi="Arial Narrow" w:cs="Arial"/>
                <w:sz w:val="22"/>
                <w:szCs w:val="22"/>
              </w:rPr>
              <w:t>intermittent: less than 50% of the time the affiliate site is open for business;</w:t>
            </w:r>
          </w:p>
          <w:p w14:paraId="14307B50" w14:textId="4DA7B05E" w:rsidR="00894FAC" w:rsidRPr="001D1FF9" w:rsidRDefault="00894FAC" w:rsidP="00B7664A">
            <w:pPr>
              <w:pStyle w:val="ListParagraph"/>
              <w:numPr>
                <w:ilvl w:val="0"/>
                <w:numId w:val="160"/>
              </w:numPr>
              <w:ind w:left="2158" w:hanging="360"/>
              <w:jc w:val="both"/>
              <w:rPr>
                <w:rFonts w:ascii="Arial Narrow" w:hAnsi="Arial Narrow" w:cs="Arial"/>
                <w:sz w:val="22"/>
                <w:szCs w:val="22"/>
              </w:rPr>
            </w:pPr>
            <w:r w:rsidRPr="001D1FF9">
              <w:rPr>
                <w:rFonts w:ascii="Arial Narrow" w:hAnsi="Arial Narrow" w:cs="Arial"/>
                <w:sz w:val="22"/>
                <w:szCs w:val="22"/>
              </w:rPr>
              <w:t>part-time: more than 50% (but not 100%) of the time the affiliate site is open for business; or</w:t>
            </w:r>
          </w:p>
          <w:p w14:paraId="22F75760" w14:textId="55036D3E" w:rsidR="00894FAC" w:rsidRPr="001D1FF9" w:rsidRDefault="00894FAC" w:rsidP="00B7664A">
            <w:pPr>
              <w:pStyle w:val="ListParagraph"/>
              <w:numPr>
                <w:ilvl w:val="0"/>
                <w:numId w:val="160"/>
              </w:numPr>
              <w:ind w:left="2158" w:hanging="360"/>
              <w:jc w:val="both"/>
              <w:rPr>
                <w:rFonts w:ascii="Arial Narrow" w:hAnsi="Arial Narrow" w:cs="Arial"/>
                <w:sz w:val="22"/>
                <w:szCs w:val="22"/>
              </w:rPr>
            </w:pPr>
            <w:r w:rsidRPr="001D1FF9">
              <w:rPr>
                <w:rFonts w:ascii="Arial Narrow" w:hAnsi="Arial Narrow" w:cs="Arial"/>
                <w:sz w:val="22"/>
                <w:szCs w:val="22"/>
              </w:rPr>
              <w:t>full-time: 100% of the time the affiliate site is open for business;</w:t>
            </w:r>
          </w:p>
          <w:p w14:paraId="39AAB69F" w14:textId="157C61A0" w:rsidR="008C293A"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eligible one-stop partner(s) linked to affiliate site(s) and specialized center(s);</w:t>
            </w:r>
          </w:p>
          <w:p w14:paraId="652CC1B5" w14:textId="77777777" w:rsidR="008C293A"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roles of the:</w:t>
            </w:r>
          </w:p>
          <w:p w14:paraId="011035B1" w14:textId="77777777" w:rsidR="008C293A" w:rsidRPr="001D1FF9" w:rsidRDefault="008C293A" w:rsidP="00F8276F">
            <w:pPr>
              <w:pStyle w:val="ListParagraph"/>
              <w:numPr>
                <w:ilvl w:val="0"/>
                <w:numId w:val="161"/>
              </w:numPr>
              <w:ind w:left="2158" w:hanging="360"/>
              <w:jc w:val="both"/>
              <w:rPr>
                <w:rFonts w:ascii="Arial Narrow" w:hAnsi="Arial Narrow" w:cs="Arial"/>
                <w:sz w:val="22"/>
                <w:szCs w:val="22"/>
              </w:rPr>
            </w:pPr>
            <w:r w:rsidRPr="001D1FF9">
              <w:rPr>
                <w:rFonts w:ascii="Arial Narrow" w:hAnsi="Arial Narrow" w:cs="Arial"/>
                <w:sz w:val="22"/>
                <w:szCs w:val="22"/>
              </w:rPr>
              <w:t>one-stop operator, including the:</w:t>
            </w:r>
          </w:p>
          <w:p w14:paraId="65E88138" w14:textId="77777777" w:rsidR="008C293A" w:rsidRPr="001D1FF9" w:rsidRDefault="008C293A" w:rsidP="00185428">
            <w:pPr>
              <w:pStyle w:val="ListParagraph"/>
              <w:numPr>
                <w:ilvl w:val="0"/>
                <w:numId w:val="58"/>
              </w:numPr>
              <w:ind w:left="2786"/>
              <w:jc w:val="both"/>
              <w:rPr>
                <w:rFonts w:ascii="Arial Narrow" w:hAnsi="Arial Narrow" w:cs="Arial"/>
                <w:sz w:val="22"/>
                <w:szCs w:val="22"/>
              </w:rPr>
            </w:pPr>
            <w:r w:rsidRPr="001D1FF9">
              <w:rPr>
                <w:rFonts w:ascii="Arial Narrow" w:hAnsi="Arial Narrow" w:cs="Arial"/>
                <w:sz w:val="22"/>
                <w:szCs w:val="22"/>
              </w:rPr>
              <w:t>procurement process for selection of the one-stop operator;</w:t>
            </w:r>
          </w:p>
          <w:p w14:paraId="23B22AD9" w14:textId="77777777" w:rsidR="008C293A" w:rsidRPr="001D1FF9" w:rsidRDefault="008C293A" w:rsidP="00185428">
            <w:pPr>
              <w:pStyle w:val="ListParagraph"/>
              <w:numPr>
                <w:ilvl w:val="0"/>
                <w:numId w:val="58"/>
              </w:numPr>
              <w:ind w:left="2786"/>
              <w:jc w:val="both"/>
              <w:rPr>
                <w:rFonts w:ascii="Arial Narrow" w:hAnsi="Arial Narrow" w:cs="Arial"/>
                <w:sz w:val="22"/>
                <w:szCs w:val="22"/>
              </w:rPr>
            </w:pPr>
            <w:r w:rsidRPr="001D1FF9">
              <w:rPr>
                <w:rFonts w:ascii="Arial Narrow" w:hAnsi="Arial Narrow" w:cs="Arial"/>
                <w:sz w:val="22"/>
                <w:szCs w:val="22"/>
              </w:rPr>
              <w:t>functions of and scope of work for the one-stop operator as defined in the local board’s Request for Proposal; and</w:t>
            </w:r>
          </w:p>
          <w:p w14:paraId="05227C2F" w14:textId="49774CA9" w:rsidR="008C293A" w:rsidRPr="001D1FF9" w:rsidRDefault="008C293A" w:rsidP="00185428">
            <w:pPr>
              <w:pStyle w:val="ListParagraph"/>
              <w:numPr>
                <w:ilvl w:val="0"/>
                <w:numId w:val="58"/>
              </w:numPr>
              <w:ind w:left="2786"/>
              <w:jc w:val="both"/>
              <w:rPr>
                <w:rFonts w:ascii="Arial Narrow" w:hAnsi="Arial Narrow" w:cs="Arial"/>
                <w:sz w:val="22"/>
                <w:szCs w:val="22"/>
              </w:rPr>
            </w:pPr>
            <w:r w:rsidRPr="001D1FF9">
              <w:rPr>
                <w:rFonts w:ascii="Arial Narrow" w:hAnsi="Arial Narrow" w:cs="Arial"/>
                <w:sz w:val="22"/>
                <w:szCs w:val="22"/>
              </w:rPr>
              <w:t>one-stop operator’s role and responsibilities for coordinating referrals among one-stop partners;</w:t>
            </w:r>
          </w:p>
          <w:p w14:paraId="1702D724" w14:textId="03E6C595" w:rsidR="008C293A" w:rsidRPr="001D1FF9" w:rsidRDefault="008C293A" w:rsidP="00F8276F">
            <w:pPr>
              <w:pStyle w:val="ListParagraph"/>
              <w:numPr>
                <w:ilvl w:val="0"/>
                <w:numId w:val="161"/>
              </w:numPr>
              <w:ind w:left="2158" w:hanging="360"/>
              <w:jc w:val="both"/>
              <w:rPr>
                <w:rFonts w:ascii="Arial Narrow" w:hAnsi="Arial Narrow" w:cs="Arial"/>
                <w:sz w:val="22"/>
                <w:szCs w:val="22"/>
              </w:rPr>
            </w:pPr>
            <w:r w:rsidRPr="001D1FF9">
              <w:rPr>
                <w:rFonts w:ascii="Arial Narrow" w:hAnsi="Arial Narrow" w:cs="Arial"/>
                <w:sz w:val="22"/>
                <w:szCs w:val="22"/>
              </w:rPr>
              <w:t>one-stop partner</w:t>
            </w:r>
            <w:r w:rsidR="00623446">
              <w:rPr>
                <w:rFonts w:ascii="Arial Narrow" w:hAnsi="Arial Narrow" w:cs="Arial"/>
                <w:sz w:val="22"/>
                <w:szCs w:val="22"/>
              </w:rPr>
              <w:t>s</w:t>
            </w:r>
            <w:r w:rsidRPr="001D1FF9">
              <w:rPr>
                <w:rFonts w:ascii="Arial Narrow" w:hAnsi="Arial Narrow" w:cs="Arial"/>
                <w:sz w:val="22"/>
                <w:szCs w:val="22"/>
              </w:rPr>
              <w:t xml:space="preserve"> in the AJC and any affiliate site(s);</w:t>
            </w:r>
          </w:p>
          <w:p w14:paraId="63043F2A" w14:textId="77777777" w:rsidR="008C293A" w:rsidRPr="001D1FF9" w:rsidRDefault="008C293A" w:rsidP="00F8276F">
            <w:pPr>
              <w:pStyle w:val="ListParagraph"/>
              <w:numPr>
                <w:ilvl w:val="0"/>
                <w:numId w:val="161"/>
              </w:numPr>
              <w:ind w:left="2158" w:hanging="360"/>
              <w:jc w:val="both"/>
              <w:rPr>
                <w:rFonts w:ascii="Arial Narrow" w:hAnsi="Arial Narrow" w:cs="Arial"/>
                <w:sz w:val="22"/>
                <w:szCs w:val="22"/>
              </w:rPr>
            </w:pPr>
            <w:r w:rsidRPr="001D1FF9">
              <w:rPr>
                <w:rFonts w:ascii="Arial Narrow" w:hAnsi="Arial Narrow" w:cs="Arial"/>
                <w:sz w:val="22"/>
                <w:szCs w:val="22"/>
              </w:rPr>
              <w:t xml:space="preserve">eligible one-stop partner(s) linked to an affiliate site(s); and </w:t>
            </w:r>
          </w:p>
          <w:p w14:paraId="34F82C37" w14:textId="1C985EFF" w:rsidR="008C293A" w:rsidRPr="001D1FF9" w:rsidRDefault="008C293A" w:rsidP="00F8276F">
            <w:pPr>
              <w:pStyle w:val="ListParagraph"/>
              <w:numPr>
                <w:ilvl w:val="0"/>
                <w:numId w:val="161"/>
              </w:numPr>
              <w:ind w:left="2158" w:hanging="360"/>
              <w:jc w:val="both"/>
              <w:rPr>
                <w:rFonts w:ascii="Arial Narrow" w:hAnsi="Arial Narrow" w:cs="Arial"/>
                <w:sz w:val="22"/>
                <w:szCs w:val="22"/>
              </w:rPr>
            </w:pPr>
            <w:r w:rsidRPr="001D1FF9">
              <w:rPr>
                <w:rFonts w:ascii="Arial Narrow" w:hAnsi="Arial Narrow" w:cs="Arial"/>
                <w:sz w:val="22"/>
                <w:szCs w:val="22"/>
              </w:rPr>
              <w:t>specialized center(s))</w:t>
            </w:r>
            <w:r w:rsidR="007560AD" w:rsidRPr="001D1FF9">
              <w:rPr>
                <w:rFonts w:ascii="Arial Narrow" w:hAnsi="Arial Narrow" w:cs="Arial"/>
                <w:sz w:val="22"/>
                <w:szCs w:val="22"/>
              </w:rPr>
              <w:t>;</w:t>
            </w:r>
          </w:p>
          <w:p w14:paraId="2FC4FA6C" w14:textId="207BD278" w:rsidR="008C293A"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 xml:space="preserve">specific programs and services </w:t>
            </w:r>
            <w:r w:rsidR="00DE1398" w:rsidRPr="001D1FF9">
              <w:rPr>
                <w:rFonts w:ascii="Arial Narrow" w:hAnsi="Arial Narrow" w:cs="Arial"/>
                <w:sz w:val="22"/>
                <w:szCs w:val="22"/>
              </w:rPr>
              <w:t xml:space="preserve">which are </w:t>
            </w:r>
            <w:r w:rsidRPr="001D1FF9">
              <w:rPr>
                <w:rFonts w:ascii="Arial Narrow" w:hAnsi="Arial Narrow" w:cs="Arial"/>
                <w:sz w:val="22"/>
                <w:szCs w:val="22"/>
              </w:rPr>
              <w:t>accessible</w:t>
            </w:r>
            <w:r w:rsidR="00DE1398" w:rsidRPr="001D1FF9">
              <w:rPr>
                <w:rFonts w:ascii="Arial Narrow" w:hAnsi="Arial Narrow" w:cs="Arial"/>
                <w:sz w:val="22"/>
                <w:szCs w:val="22"/>
              </w:rPr>
              <w:t xml:space="preserve"> at each one-stop location, including the AJC</w:t>
            </w:r>
            <w:r w:rsidR="00623446">
              <w:rPr>
                <w:rFonts w:ascii="Arial Narrow" w:hAnsi="Arial Narrow" w:cs="Arial"/>
                <w:sz w:val="22"/>
                <w:szCs w:val="22"/>
              </w:rPr>
              <w:t xml:space="preserve"> and </w:t>
            </w:r>
            <w:r w:rsidR="00DE1398" w:rsidRPr="001D1FF9">
              <w:rPr>
                <w:rFonts w:ascii="Arial Narrow" w:hAnsi="Arial Narrow" w:cs="Arial"/>
                <w:sz w:val="22"/>
                <w:szCs w:val="22"/>
              </w:rPr>
              <w:t>each affiliate site(s)</w:t>
            </w:r>
            <w:r w:rsidR="00623446">
              <w:rPr>
                <w:rFonts w:ascii="Arial Narrow" w:hAnsi="Arial Narrow" w:cs="Arial"/>
                <w:sz w:val="22"/>
                <w:szCs w:val="22"/>
              </w:rPr>
              <w:t xml:space="preserve"> and </w:t>
            </w:r>
            <w:r w:rsidR="00DE1398" w:rsidRPr="001D1FF9">
              <w:rPr>
                <w:rFonts w:ascii="Arial Narrow" w:hAnsi="Arial Narrow" w:cs="Arial"/>
                <w:sz w:val="22"/>
                <w:szCs w:val="22"/>
              </w:rPr>
              <w:t>specialized center(s)</w:t>
            </w:r>
            <w:r w:rsidRPr="001D1FF9">
              <w:rPr>
                <w:rFonts w:ascii="Arial Narrow" w:hAnsi="Arial Narrow" w:cs="Arial"/>
                <w:sz w:val="22"/>
                <w:szCs w:val="22"/>
              </w:rPr>
              <w:t>;</w:t>
            </w:r>
          </w:p>
          <w:p w14:paraId="32C7BCCE" w14:textId="6275F00B" w:rsidR="008C293A"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 xml:space="preserve">identification of the career services provided </w:t>
            </w:r>
            <w:r w:rsidR="0010412D">
              <w:rPr>
                <w:rFonts w:ascii="Arial Narrow" w:hAnsi="Arial Narrow" w:cs="Arial"/>
                <w:sz w:val="22"/>
                <w:szCs w:val="22"/>
              </w:rPr>
              <w:t xml:space="preserve">by the one-stop partner(s) </w:t>
            </w:r>
            <w:r w:rsidRPr="001D1FF9">
              <w:rPr>
                <w:rFonts w:ascii="Arial Narrow" w:hAnsi="Arial Narrow" w:cs="Arial"/>
                <w:sz w:val="22"/>
                <w:szCs w:val="22"/>
              </w:rPr>
              <w:t xml:space="preserve">at </w:t>
            </w:r>
            <w:r w:rsidR="0010412D">
              <w:rPr>
                <w:rFonts w:ascii="Arial Narrow" w:hAnsi="Arial Narrow" w:cs="Arial"/>
                <w:sz w:val="22"/>
                <w:szCs w:val="22"/>
              </w:rPr>
              <w:t xml:space="preserve">the AJC </w:t>
            </w:r>
            <w:r w:rsidRPr="001D1FF9">
              <w:rPr>
                <w:rFonts w:ascii="Arial Narrow" w:hAnsi="Arial Narrow" w:cs="Arial"/>
                <w:sz w:val="22"/>
                <w:szCs w:val="22"/>
              </w:rPr>
              <w:t>or through the AJC via direct linkage; and</w:t>
            </w:r>
          </w:p>
          <w:p w14:paraId="33A2EDD3" w14:textId="77777777" w:rsidR="008C293A" w:rsidRPr="001D1FF9" w:rsidRDefault="008C293A" w:rsidP="00532ADD">
            <w:pPr>
              <w:pStyle w:val="ListParagraph"/>
              <w:numPr>
                <w:ilvl w:val="0"/>
                <w:numId w:val="18"/>
              </w:numPr>
              <w:jc w:val="both"/>
              <w:rPr>
                <w:rFonts w:ascii="Arial Narrow" w:hAnsi="Arial Narrow" w:cs="Arial"/>
                <w:sz w:val="22"/>
                <w:szCs w:val="22"/>
              </w:rPr>
            </w:pPr>
            <w:r w:rsidRPr="001D1FF9">
              <w:rPr>
                <w:rFonts w:ascii="Arial Narrow" w:hAnsi="Arial Narrow" w:cs="Arial"/>
                <w:sz w:val="22"/>
                <w:szCs w:val="22"/>
              </w:rPr>
              <w:t>utilization of technology to increase access to programs and services, particularly in rural areas;</w:t>
            </w:r>
          </w:p>
          <w:p w14:paraId="0C8A79F8" w14:textId="6F5ECDB0" w:rsidR="008C293A" w:rsidRPr="001D1FF9" w:rsidRDefault="008C293A" w:rsidP="00B95828">
            <w:pPr>
              <w:pStyle w:val="ListParagraph"/>
              <w:numPr>
                <w:ilvl w:val="0"/>
                <w:numId w:val="6"/>
              </w:numPr>
              <w:jc w:val="both"/>
              <w:rPr>
                <w:rFonts w:ascii="Arial Narrow" w:hAnsi="Arial Narrow" w:cs="Arial"/>
                <w:sz w:val="22"/>
                <w:szCs w:val="22"/>
              </w:rPr>
            </w:pPr>
            <w:r w:rsidRPr="001D1FF9">
              <w:rPr>
                <w:rFonts w:ascii="Arial Narrow" w:hAnsi="Arial Narrow" w:cs="Arial"/>
                <w:sz w:val="22"/>
                <w:szCs w:val="22"/>
              </w:rPr>
              <w:t xml:space="preserve">describe the process and methods </w:t>
            </w:r>
            <w:r w:rsidR="00A22616" w:rsidRPr="001D1FF9">
              <w:rPr>
                <w:rFonts w:ascii="Arial Narrow" w:hAnsi="Arial Narrow" w:cs="Arial"/>
                <w:sz w:val="22"/>
                <w:szCs w:val="22"/>
              </w:rPr>
              <w:t xml:space="preserve">for </w:t>
            </w:r>
            <w:r w:rsidRPr="001D1FF9">
              <w:rPr>
                <w:rFonts w:ascii="Arial Narrow" w:hAnsi="Arial Narrow" w:cs="Arial"/>
                <w:sz w:val="22"/>
                <w:szCs w:val="22"/>
              </w:rPr>
              <w:t>service delivery</w:t>
            </w:r>
            <w:r w:rsidR="005B625B">
              <w:rPr>
                <w:rFonts w:ascii="Arial Narrow" w:hAnsi="Arial Narrow" w:cs="Arial"/>
                <w:sz w:val="22"/>
                <w:szCs w:val="22"/>
              </w:rPr>
              <w:t>,</w:t>
            </w:r>
            <w:r w:rsidRPr="001D1FF9">
              <w:rPr>
                <w:rFonts w:ascii="Arial Narrow" w:hAnsi="Arial Narrow" w:cs="Arial"/>
                <w:sz w:val="22"/>
                <w:szCs w:val="22"/>
              </w:rPr>
              <w:t xml:space="preserve"> in a shared and collaborative manner</w:t>
            </w:r>
            <w:r w:rsidR="005B625B">
              <w:rPr>
                <w:rFonts w:ascii="Arial Narrow" w:hAnsi="Arial Narrow" w:cs="Arial"/>
                <w:sz w:val="22"/>
                <w:szCs w:val="22"/>
              </w:rPr>
              <w:t>,</w:t>
            </w:r>
            <w:r w:rsidRPr="001D1FF9">
              <w:rPr>
                <w:rFonts w:ascii="Arial Narrow" w:hAnsi="Arial Narrow" w:cs="Arial"/>
                <w:sz w:val="22"/>
                <w:szCs w:val="22"/>
              </w:rPr>
              <w:t xml:space="preserve"> through the local workforce delivery system, including:</w:t>
            </w:r>
            <w:r w:rsidRPr="001D1FF9">
              <w:rPr>
                <w:rStyle w:val="FootnoteReference"/>
                <w:rFonts w:ascii="Arial Narrow" w:hAnsi="Arial Narrow" w:cs="Arial"/>
                <w:sz w:val="22"/>
                <w:szCs w:val="22"/>
              </w:rPr>
              <w:footnoteReference w:id="10"/>
            </w:r>
          </w:p>
          <w:p w14:paraId="43368B1C" w14:textId="00A51987" w:rsidR="009E60CC" w:rsidRPr="001D1FF9" w:rsidRDefault="009E60CC" w:rsidP="009E60CC">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common intake, employability plan, career pathways, and employer services provided by each one-stop partner in a non-duplicative way for the job seeker and employer;</w:t>
            </w:r>
          </w:p>
          <w:p w14:paraId="3775C90E" w14:textId="7777777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 xml:space="preserve">career services to be provided by each one-stop partner, including any partner that is not party to the MOU; </w:t>
            </w:r>
          </w:p>
          <w:p w14:paraId="3CAEED23" w14:textId="7777777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other program services to be provided by each one-stop partner, including any partner that is not party to the MOU;</w:t>
            </w:r>
          </w:p>
          <w:p w14:paraId="1DCC2365" w14:textId="7777777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 xml:space="preserve">method of service delivery for each one-stop partner providing programs and services (physical presence, direct linkage, </w:t>
            </w:r>
            <w:r w:rsidRPr="001D1FF9">
              <w:rPr>
                <w:rFonts w:ascii="Arial Narrow" w:hAnsi="Arial Narrow" w:cs="Arial"/>
                <w:i/>
                <w:sz w:val="22"/>
                <w:szCs w:val="22"/>
              </w:rPr>
              <w:t>etc.</w:t>
            </w:r>
            <w:r w:rsidRPr="001D1FF9">
              <w:rPr>
                <w:rFonts w:ascii="Arial Narrow" w:hAnsi="Arial Narrow" w:cs="Arial"/>
                <w:sz w:val="22"/>
                <w:szCs w:val="22"/>
              </w:rPr>
              <w:t>), including any partner that is not party to the MOU;</w:t>
            </w:r>
          </w:p>
          <w:p w14:paraId="3B769EB3" w14:textId="7777777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methods for referring individuals between the one-stop operator and one-stop partners in order to obtain services, such as use of an online referral mechanism;</w:t>
            </w:r>
            <w:r w:rsidRPr="001D1FF9">
              <w:rPr>
                <w:rStyle w:val="FootnoteReference"/>
                <w:rFonts w:ascii="Arial Narrow" w:hAnsi="Arial Narrow" w:cs="Arial"/>
                <w:sz w:val="22"/>
                <w:szCs w:val="22"/>
              </w:rPr>
              <w:footnoteReference w:id="11"/>
            </w:r>
            <w:r w:rsidRPr="001D1FF9">
              <w:rPr>
                <w:rFonts w:ascii="Arial Narrow" w:hAnsi="Arial Narrow" w:cs="Arial"/>
                <w:sz w:val="22"/>
                <w:szCs w:val="22"/>
              </w:rPr>
              <w:t xml:space="preserve"> </w:t>
            </w:r>
          </w:p>
          <w:p w14:paraId="50B31E08" w14:textId="271BDCB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 xml:space="preserve">methods for referring program participants among </w:t>
            </w:r>
            <w:r w:rsidR="00A66A0E">
              <w:rPr>
                <w:rFonts w:ascii="Arial Narrow" w:hAnsi="Arial Narrow" w:cs="Arial"/>
                <w:sz w:val="22"/>
                <w:szCs w:val="22"/>
              </w:rPr>
              <w:t>one-stop partner</w:t>
            </w:r>
            <w:r w:rsidRPr="001D1FF9">
              <w:rPr>
                <w:rFonts w:ascii="Arial Narrow" w:hAnsi="Arial Narrow" w:cs="Arial"/>
                <w:sz w:val="22"/>
                <w:szCs w:val="22"/>
              </w:rPr>
              <w:t xml:space="preserve">s; </w:t>
            </w:r>
          </w:p>
          <w:p w14:paraId="0293ED0E" w14:textId="51657118"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 xml:space="preserve">method of tracking referrals among </w:t>
            </w:r>
            <w:r w:rsidR="00A66A0E">
              <w:rPr>
                <w:rFonts w:ascii="Arial Narrow" w:hAnsi="Arial Narrow" w:cs="Arial"/>
                <w:sz w:val="22"/>
                <w:szCs w:val="22"/>
              </w:rPr>
              <w:t>one-stop partner</w:t>
            </w:r>
            <w:r w:rsidRPr="001D1FF9">
              <w:rPr>
                <w:rFonts w:ascii="Arial Narrow" w:hAnsi="Arial Narrow" w:cs="Arial"/>
                <w:sz w:val="22"/>
                <w:szCs w:val="22"/>
              </w:rPr>
              <w:t>s;</w:t>
            </w:r>
          </w:p>
          <w:p w14:paraId="7FF9E4E2" w14:textId="7777777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manner in which the services, such as intake, orientation and assessment, will be coordinated and delivered through the local workforce delivery system;</w:t>
            </w:r>
          </w:p>
          <w:p w14:paraId="30CEB827" w14:textId="42CA51B2"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methods for ensuring that the needs of job seekers and individuals with barriers to employment, including individuals with disabilities, are addressed when it comes to providing access to services</w:t>
            </w:r>
            <w:r w:rsidR="007715DF">
              <w:rPr>
                <w:rFonts w:ascii="Arial Narrow" w:hAnsi="Arial Narrow" w:cs="Arial"/>
                <w:sz w:val="22"/>
                <w:szCs w:val="22"/>
              </w:rPr>
              <w:t>,</w:t>
            </w:r>
            <w:r w:rsidRPr="001D1FF9">
              <w:rPr>
                <w:rFonts w:ascii="Arial Narrow" w:hAnsi="Arial Narrow" w:cs="Arial"/>
                <w:sz w:val="22"/>
                <w:szCs w:val="22"/>
              </w:rPr>
              <w:t xml:space="preserve"> including access to technology and materials that are available through the local workforce delivery system;</w:t>
            </w:r>
            <w:r w:rsidRPr="001D1FF9">
              <w:rPr>
                <w:rStyle w:val="FootnoteReference"/>
                <w:rFonts w:ascii="Arial Narrow" w:hAnsi="Arial Narrow" w:cs="Arial"/>
                <w:sz w:val="22"/>
                <w:szCs w:val="22"/>
              </w:rPr>
              <w:footnoteReference w:id="12"/>
            </w:r>
            <w:r w:rsidRPr="001D1FF9">
              <w:rPr>
                <w:rFonts w:ascii="Arial Narrow" w:hAnsi="Arial Narrow" w:cs="Arial"/>
                <w:sz w:val="22"/>
                <w:szCs w:val="22"/>
              </w:rPr>
              <w:t xml:space="preserve"> and</w:t>
            </w:r>
          </w:p>
          <w:p w14:paraId="057B78ED" w14:textId="77777777" w:rsidR="008C293A" w:rsidRPr="001D1FF9" w:rsidRDefault="008C293A" w:rsidP="00532ADD">
            <w:pPr>
              <w:pStyle w:val="ListParagraph"/>
              <w:numPr>
                <w:ilvl w:val="0"/>
                <w:numId w:val="17"/>
              </w:numPr>
              <w:jc w:val="both"/>
              <w:rPr>
                <w:rFonts w:ascii="Arial Narrow" w:hAnsi="Arial Narrow" w:cs="Arial"/>
                <w:sz w:val="22"/>
                <w:szCs w:val="22"/>
              </w:rPr>
            </w:pPr>
            <w:r w:rsidRPr="001D1FF9">
              <w:rPr>
                <w:rFonts w:ascii="Arial Narrow" w:hAnsi="Arial Narrow" w:cs="Arial"/>
                <w:sz w:val="22"/>
                <w:szCs w:val="22"/>
              </w:rPr>
              <w:t>specific arrangements to assure that individuals with barriers to employment, including individuals with disabilities, can access available services (must be consistent with NDOL’s current policies on accessibility and non-discrimination);</w:t>
            </w:r>
          </w:p>
          <w:p w14:paraId="6CDADDE2" w14:textId="2A3EE0B2" w:rsidR="008C293A" w:rsidRPr="001D1FF9" w:rsidRDefault="008C293A" w:rsidP="00B95828">
            <w:pPr>
              <w:pStyle w:val="ListParagraph"/>
              <w:numPr>
                <w:ilvl w:val="0"/>
                <w:numId w:val="6"/>
              </w:numPr>
              <w:jc w:val="both"/>
              <w:rPr>
                <w:rFonts w:ascii="Arial Narrow" w:hAnsi="Arial Narrow" w:cs="Arial"/>
                <w:sz w:val="22"/>
                <w:szCs w:val="22"/>
              </w:rPr>
            </w:pPr>
            <w:r w:rsidRPr="001D1FF9">
              <w:rPr>
                <w:rFonts w:ascii="Arial Narrow" w:hAnsi="Arial Narrow" w:cs="Arial"/>
                <w:sz w:val="22"/>
                <w:szCs w:val="22"/>
              </w:rPr>
              <w:t xml:space="preserve">describe the procedures followed by the local board, CEO, and one-stop partners for development and negotiation of the MOU and </w:t>
            </w:r>
            <w:r w:rsidR="00382B19" w:rsidRPr="001D1FF9">
              <w:rPr>
                <w:rFonts w:ascii="Arial Narrow" w:hAnsi="Arial Narrow" w:cs="Arial"/>
                <w:sz w:val="22"/>
                <w:szCs w:val="22"/>
              </w:rPr>
              <w:t>AFA</w:t>
            </w:r>
            <w:r w:rsidRPr="001D1FF9">
              <w:rPr>
                <w:rFonts w:ascii="Arial Narrow" w:hAnsi="Arial Narrow" w:cs="Arial"/>
                <w:sz w:val="22"/>
                <w:szCs w:val="22"/>
              </w:rPr>
              <w:t xml:space="preserve">; </w:t>
            </w:r>
            <w:r w:rsidR="00032E49" w:rsidRPr="001D1FF9">
              <w:rPr>
                <w:rFonts w:ascii="Arial Narrow" w:hAnsi="Arial Narrow" w:cs="Arial"/>
                <w:sz w:val="22"/>
                <w:szCs w:val="22"/>
              </w:rPr>
              <w:t>and</w:t>
            </w:r>
          </w:p>
          <w:p w14:paraId="5D170F7B" w14:textId="5262F380" w:rsidR="008C293A" w:rsidRPr="001D1FF9" w:rsidRDefault="008C293A" w:rsidP="00032E49">
            <w:pPr>
              <w:pStyle w:val="ListParagraph"/>
              <w:numPr>
                <w:ilvl w:val="0"/>
                <w:numId w:val="6"/>
              </w:numPr>
              <w:jc w:val="both"/>
              <w:rPr>
                <w:rFonts w:ascii="Arial Narrow" w:hAnsi="Arial Narrow" w:cs="Arial"/>
                <w:sz w:val="22"/>
                <w:szCs w:val="22"/>
              </w:rPr>
            </w:pPr>
            <w:r w:rsidRPr="001D1FF9">
              <w:rPr>
                <w:rFonts w:ascii="Arial Narrow" w:hAnsi="Arial Narrow" w:cs="Arial"/>
                <w:sz w:val="22"/>
                <w:szCs w:val="22"/>
              </w:rPr>
              <w:t xml:space="preserve">describe the procedures the local board and CEO will follow when consensus is not reached when negotiating amendments to the MOU, including future </w:t>
            </w:r>
            <w:r w:rsidR="00382B19" w:rsidRPr="001D1FF9">
              <w:rPr>
                <w:rFonts w:ascii="Arial Narrow" w:hAnsi="Arial Narrow" w:cs="Arial"/>
                <w:sz w:val="22"/>
                <w:szCs w:val="22"/>
              </w:rPr>
              <w:t>AFA</w:t>
            </w:r>
            <w:r w:rsidRPr="001D1FF9">
              <w:rPr>
                <w:rFonts w:ascii="Arial Narrow" w:hAnsi="Arial Narrow" w:cs="Arial"/>
                <w:sz w:val="22"/>
                <w:szCs w:val="22"/>
              </w:rPr>
              <w:t>s</w:t>
            </w:r>
            <w:r w:rsidR="00032E49" w:rsidRPr="001D1FF9">
              <w:rPr>
                <w:rFonts w:ascii="Arial Narrow" w:hAnsi="Arial Narrow" w:cs="Arial"/>
                <w:sz w:val="22"/>
                <w:szCs w:val="22"/>
              </w:rPr>
              <w:t>.</w:t>
            </w:r>
          </w:p>
        </w:tc>
      </w:tr>
      <w:tr w:rsidR="008C293A" w:rsidRPr="001D1FF9" w14:paraId="7B6548F5" w14:textId="77777777" w:rsidTr="00B95828">
        <w:trPr>
          <w:trHeight w:val="80"/>
        </w:trPr>
        <w:tc>
          <w:tcPr>
            <w:tcW w:w="5000" w:type="pct"/>
            <w:shd w:val="clear" w:color="auto" w:fill="auto"/>
            <w:noWrap/>
            <w:hideMark/>
          </w:tcPr>
          <w:p w14:paraId="0073E740" w14:textId="2BF7C5F2" w:rsidR="005B2AEF" w:rsidRPr="001D1FF9" w:rsidRDefault="005B2AEF" w:rsidP="00185428">
            <w:pPr>
              <w:pStyle w:val="ListParagraph"/>
              <w:numPr>
                <w:ilvl w:val="0"/>
                <w:numId w:val="67"/>
              </w:numPr>
              <w:ind w:left="420" w:hanging="422"/>
              <w:jc w:val="both"/>
              <w:rPr>
                <w:rFonts w:ascii="Arial Narrow" w:hAnsi="Arial Narrow" w:cs="Arial"/>
                <w:color w:val="00607F"/>
                <w:sz w:val="22"/>
                <w:szCs w:val="22"/>
              </w:rPr>
            </w:pPr>
            <w:r w:rsidRPr="001D1FF9">
              <w:rPr>
                <w:rFonts w:ascii="Arial Narrow" w:hAnsi="Arial Narrow" w:cs="Arial"/>
                <w:color w:val="00607F"/>
                <w:sz w:val="22"/>
                <w:szCs w:val="22"/>
              </w:rPr>
              <w:t>Term (duration) Section</w:t>
            </w:r>
          </w:p>
          <w:p w14:paraId="6CA30413" w14:textId="77E3FD28" w:rsidR="008C293A" w:rsidRPr="001D1FF9" w:rsidRDefault="008C293A" w:rsidP="005B2AEF">
            <w:pPr>
              <w:ind w:left="-2"/>
              <w:jc w:val="both"/>
              <w:rPr>
                <w:rFonts w:ascii="Arial Narrow" w:hAnsi="Arial Narrow" w:cs="Arial"/>
                <w:sz w:val="22"/>
                <w:szCs w:val="22"/>
              </w:rPr>
            </w:pPr>
            <w:r w:rsidRPr="001D1FF9">
              <w:rPr>
                <w:rFonts w:ascii="Arial Narrow" w:hAnsi="Arial Narrow" w:cs="Arial"/>
                <w:sz w:val="22"/>
                <w:szCs w:val="22"/>
              </w:rPr>
              <w:t>The MOU must include provisions that define the:</w:t>
            </w:r>
          </w:p>
          <w:p w14:paraId="44E04F6D" w14:textId="77777777" w:rsidR="008C293A" w:rsidRPr="001D1FF9" w:rsidRDefault="008C293A" w:rsidP="00532ADD">
            <w:pPr>
              <w:pStyle w:val="ListParagraph"/>
              <w:numPr>
                <w:ilvl w:val="0"/>
                <w:numId w:val="16"/>
              </w:numPr>
              <w:jc w:val="both"/>
              <w:rPr>
                <w:rFonts w:ascii="Arial Narrow" w:hAnsi="Arial Narrow" w:cs="Arial"/>
                <w:sz w:val="22"/>
                <w:szCs w:val="22"/>
              </w:rPr>
            </w:pPr>
            <w:r w:rsidRPr="001D1FF9">
              <w:rPr>
                <w:rFonts w:ascii="Arial Narrow" w:hAnsi="Arial Narrow" w:cs="Arial"/>
                <w:sz w:val="22"/>
                <w:szCs w:val="22"/>
              </w:rPr>
              <w:t>effective date and term (duration) of the MOU, which must be no longer than 3 years;</w:t>
            </w:r>
            <w:r w:rsidRPr="001D1FF9">
              <w:rPr>
                <w:rStyle w:val="FootnoteReference"/>
                <w:rFonts w:ascii="Arial Narrow" w:hAnsi="Arial Narrow" w:cs="Arial"/>
                <w:sz w:val="22"/>
                <w:szCs w:val="22"/>
              </w:rPr>
              <w:footnoteReference w:id="13"/>
            </w:r>
          </w:p>
          <w:p w14:paraId="6C53F29E" w14:textId="77777777" w:rsidR="008C293A" w:rsidRPr="001D1FF9" w:rsidRDefault="008C293A" w:rsidP="00532ADD">
            <w:pPr>
              <w:pStyle w:val="ListParagraph"/>
              <w:numPr>
                <w:ilvl w:val="0"/>
                <w:numId w:val="16"/>
              </w:numPr>
              <w:jc w:val="both"/>
              <w:rPr>
                <w:rFonts w:ascii="Arial Narrow" w:hAnsi="Arial Narrow" w:cs="Arial"/>
                <w:sz w:val="22"/>
                <w:szCs w:val="22"/>
              </w:rPr>
            </w:pPr>
            <w:r w:rsidRPr="001D1FF9">
              <w:rPr>
                <w:rFonts w:ascii="Arial Narrow" w:hAnsi="Arial Narrow" w:cs="Arial"/>
                <w:sz w:val="22"/>
                <w:szCs w:val="22"/>
              </w:rPr>
              <w:t>procedures for amending the MOU,</w:t>
            </w:r>
            <w:r w:rsidRPr="001D1FF9">
              <w:rPr>
                <w:rStyle w:val="FootnoteReference"/>
                <w:rFonts w:ascii="Arial Narrow" w:hAnsi="Arial Narrow" w:cs="Arial"/>
                <w:sz w:val="22"/>
                <w:szCs w:val="22"/>
              </w:rPr>
              <w:footnoteReference w:id="14"/>
            </w:r>
            <w:r w:rsidRPr="001D1FF9">
              <w:rPr>
                <w:rFonts w:ascii="Arial Narrow" w:hAnsi="Arial Narrow" w:cs="Arial"/>
                <w:sz w:val="22"/>
                <w:szCs w:val="22"/>
              </w:rPr>
              <w:t xml:space="preserve"> including amendments required to:</w:t>
            </w:r>
          </w:p>
          <w:p w14:paraId="6B8F986C" w14:textId="23A1D58C" w:rsidR="008C293A" w:rsidRPr="001D1FF9" w:rsidRDefault="008C293A" w:rsidP="00532ADD">
            <w:pPr>
              <w:pStyle w:val="ListParagraph"/>
              <w:numPr>
                <w:ilvl w:val="1"/>
                <w:numId w:val="16"/>
              </w:numPr>
              <w:jc w:val="both"/>
              <w:rPr>
                <w:rFonts w:ascii="Arial Narrow" w:hAnsi="Arial Narrow" w:cs="Arial"/>
                <w:sz w:val="22"/>
                <w:szCs w:val="22"/>
              </w:rPr>
            </w:pPr>
            <w:r w:rsidRPr="001D1FF9">
              <w:rPr>
                <w:rFonts w:ascii="Arial Narrow" w:hAnsi="Arial Narrow" w:cs="Arial"/>
                <w:sz w:val="22"/>
                <w:szCs w:val="22"/>
              </w:rPr>
              <w:t xml:space="preserve">incorporate the </w:t>
            </w:r>
            <w:r w:rsidR="00382B19" w:rsidRPr="001D1FF9">
              <w:rPr>
                <w:rFonts w:ascii="Arial Narrow" w:hAnsi="Arial Narrow" w:cs="Arial"/>
                <w:sz w:val="22"/>
                <w:szCs w:val="22"/>
              </w:rPr>
              <w:t>AFA</w:t>
            </w:r>
            <w:r w:rsidRPr="001D1FF9">
              <w:rPr>
                <w:rFonts w:ascii="Arial Narrow" w:hAnsi="Arial Narrow" w:cs="Arial"/>
                <w:sz w:val="22"/>
                <w:szCs w:val="22"/>
              </w:rPr>
              <w:t xml:space="preserve"> and any </w:t>
            </w:r>
            <w:r w:rsidR="00382B19" w:rsidRPr="001D1FF9">
              <w:rPr>
                <w:rFonts w:ascii="Arial Narrow" w:hAnsi="Arial Narrow" w:cs="Arial"/>
                <w:sz w:val="22"/>
                <w:szCs w:val="22"/>
              </w:rPr>
              <w:t>IFA</w:t>
            </w:r>
            <w:r w:rsidRPr="001D1FF9">
              <w:rPr>
                <w:rFonts w:ascii="Arial Narrow" w:hAnsi="Arial Narrow" w:cs="Arial"/>
                <w:sz w:val="22"/>
                <w:szCs w:val="22"/>
              </w:rPr>
              <w:t>;</w:t>
            </w:r>
          </w:p>
          <w:p w14:paraId="7ED75F57" w14:textId="7AA336D5" w:rsidR="008C293A" w:rsidRPr="001D1FF9" w:rsidRDefault="008C293A" w:rsidP="00532ADD">
            <w:pPr>
              <w:pStyle w:val="ListParagraph"/>
              <w:numPr>
                <w:ilvl w:val="1"/>
                <w:numId w:val="16"/>
              </w:numPr>
              <w:jc w:val="both"/>
              <w:rPr>
                <w:rFonts w:ascii="Arial Narrow" w:hAnsi="Arial Narrow" w:cs="Arial"/>
                <w:sz w:val="22"/>
                <w:szCs w:val="22"/>
              </w:rPr>
            </w:pPr>
            <w:r w:rsidRPr="001D1FF9">
              <w:rPr>
                <w:rFonts w:ascii="Arial Narrow" w:hAnsi="Arial Narrow" w:cs="Arial"/>
                <w:sz w:val="22"/>
                <w:szCs w:val="22"/>
              </w:rPr>
              <w:t xml:space="preserve">if applicable, incorporate the </w:t>
            </w:r>
            <w:r w:rsidR="00382B19" w:rsidRPr="001D1FF9">
              <w:rPr>
                <w:rFonts w:ascii="Arial Narrow" w:hAnsi="Arial Narrow" w:cs="Arial"/>
                <w:sz w:val="22"/>
                <w:szCs w:val="22"/>
              </w:rPr>
              <w:t>AFA</w:t>
            </w:r>
            <w:r w:rsidRPr="001D1FF9">
              <w:rPr>
                <w:rFonts w:ascii="Arial Narrow" w:hAnsi="Arial Narrow" w:cs="Arial"/>
                <w:sz w:val="22"/>
                <w:szCs w:val="22"/>
              </w:rPr>
              <w:t xml:space="preserve"> subsequent to an </w:t>
            </w:r>
            <w:r w:rsidR="00382B19" w:rsidRPr="001D1FF9">
              <w:rPr>
                <w:rFonts w:ascii="Arial Narrow" w:hAnsi="Arial Narrow" w:cs="Arial"/>
                <w:sz w:val="22"/>
                <w:szCs w:val="22"/>
              </w:rPr>
              <w:t>IFA</w:t>
            </w:r>
            <w:r w:rsidRPr="001D1FF9">
              <w:rPr>
                <w:rFonts w:ascii="Arial Narrow" w:hAnsi="Arial Narrow" w:cs="Arial"/>
                <w:sz w:val="22"/>
                <w:szCs w:val="22"/>
              </w:rPr>
              <w:t xml:space="preserve"> (see </w:t>
            </w:r>
            <w:hyperlink w:anchor="_Extension_to_Deadline" w:history="1">
              <w:r w:rsidR="0094035C">
                <w:rPr>
                  <w:rStyle w:val="Hyperlink"/>
                  <w:rFonts w:ascii="Arial Narrow" w:hAnsi="Arial Narrow" w:cs="Arial"/>
                  <w:sz w:val="22"/>
                  <w:szCs w:val="22"/>
                </w:rPr>
                <w:t>Section II(b)(3)</w:t>
              </w:r>
            </w:hyperlink>
            <w:r w:rsidRPr="001D1FF9">
              <w:rPr>
                <w:rFonts w:ascii="Arial Narrow" w:hAnsi="Arial Narrow" w:cs="Arial"/>
                <w:sz w:val="22"/>
                <w:szCs w:val="22"/>
              </w:rPr>
              <w:t xml:space="preserve"> for information on </w:t>
            </w:r>
            <w:r w:rsidR="00382B19" w:rsidRPr="001D1FF9">
              <w:rPr>
                <w:rFonts w:ascii="Arial Narrow" w:hAnsi="Arial Narrow" w:cs="Arial"/>
                <w:sz w:val="22"/>
                <w:szCs w:val="22"/>
              </w:rPr>
              <w:t>IFA</w:t>
            </w:r>
            <w:r w:rsidRPr="001D1FF9">
              <w:rPr>
                <w:rFonts w:ascii="Arial Narrow" w:hAnsi="Arial Narrow" w:cs="Arial"/>
                <w:sz w:val="22"/>
                <w:szCs w:val="22"/>
              </w:rPr>
              <w:t>s);</w:t>
            </w:r>
          </w:p>
          <w:p w14:paraId="27719367" w14:textId="77777777" w:rsidR="008C293A" w:rsidRPr="001D1FF9" w:rsidRDefault="008C293A" w:rsidP="00532ADD">
            <w:pPr>
              <w:pStyle w:val="ListParagraph"/>
              <w:numPr>
                <w:ilvl w:val="1"/>
                <w:numId w:val="16"/>
              </w:numPr>
              <w:jc w:val="both"/>
              <w:rPr>
                <w:rFonts w:ascii="Arial Narrow" w:hAnsi="Arial Narrow" w:cs="Arial"/>
                <w:sz w:val="22"/>
                <w:szCs w:val="22"/>
              </w:rPr>
            </w:pPr>
            <w:r w:rsidRPr="001D1FF9">
              <w:rPr>
                <w:rFonts w:ascii="Arial Narrow" w:hAnsi="Arial Narrow" w:cs="Arial"/>
                <w:sz w:val="22"/>
                <w:szCs w:val="22"/>
              </w:rPr>
              <w:t>reflect any changes in:</w:t>
            </w:r>
            <w:r w:rsidRPr="001D1FF9">
              <w:rPr>
                <w:rStyle w:val="FootnoteReference"/>
                <w:rFonts w:ascii="Arial Narrow" w:hAnsi="Arial Narrow" w:cs="Arial"/>
                <w:sz w:val="22"/>
                <w:szCs w:val="22"/>
              </w:rPr>
              <w:footnoteReference w:id="15"/>
            </w:r>
          </w:p>
          <w:p w14:paraId="4B30A791" w14:textId="77777777" w:rsidR="008C293A" w:rsidRPr="001D1FF9" w:rsidRDefault="008C293A" w:rsidP="00923C30">
            <w:pPr>
              <w:pStyle w:val="ListParagraph"/>
              <w:numPr>
                <w:ilvl w:val="0"/>
                <w:numId w:val="27"/>
              </w:numPr>
              <w:ind w:left="1882" w:hanging="262"/>
              <w:jc w:val="both"/>
              <w:rPr>
                <w:rFonts w:ascii="Arial Narrow" w:hAnsi="Arial Narrow" w:cs="Arial"/>
                <w:sz w:val="22"/>
                <w:szCs w:val="22"/>
              </w:rPr>
            </w:pPr>
            <w:r w:rsidRPr="001D1FF9">
              <w:rPr>
                <w:rFonts w:ascii="Arial Narrow" w:hAnsi="Arial Narrow" w:cs="Arial"/>
                <w:sz w:val="22"/>
                <w:szCs w:val="22"/>
              </w:rPr>
              <w:t>the signatory official of the local board, CEO, or one-stop partners; or</w:t>
            </w:r>
          </w:p>
          <w:p w14:paraId="249934A7" w14:textId="3BFD6938" w:rsidR="008C293A" w:rsidRPr="001D1FF9" w:rsidRDefault="008C293A" w:rsidP="00923C30">
            <w:pPr>
              <w:pStyle w:val="ListParagraph"/>
              <w:numPr>
                <w:ilvl w:val="0"/>
                <w:numId w:val="27"/>
              </w:numPr>
              <w:ind w:left="1882" w:hanging="262"/>
              <w:jc w:val="both"/>
              <w:rPr>
                <w:rFonts w:ascii="Arial Narrow" w:hAnsi="Arial Narrow" w:cs="Arial"/>
                <w:sz w:val="22"/>
                <w:szCs w:val="22"/>
              </w:rPr>
            </w:pPr>
            <w:r w:rsidRPr="001D1FF9">
              <w:rPr>
                <w:rFonts w:ascii="Arial Narrow" w:hAnsi="Arial Narrow" w:cs="Arial"/>
                <w:sz w:val="22"/>
                <w:szCs w:val="22"/>
              </w:rPr>
              <w:t xml:space="preserve">the </w:t>
            </w:r>
            <w:r w:rsidR="00382B19" w:rsidRPr="001D1FF9">
              <w:rPr>
                <w:rFonts w:ascii="Arial Narrow" w:hAnsi="Arial Narrow" w:cs="Arial"/>
                <w:sz w:val="22"/>
                <w:szCs w:val="22"/>
              </w:rPr>
              <w:t>AFA</w:t>
            </w:r>
            <w:r w:rsidRPr="001D1FF9">
              <w:rPr>
                <w:rFonts w:ascii="Arial Narrow" w:hAnsi="Arial Narrow" w:cs="Arial"/>
                <w:sz w:val="22"/>
                <w:szCs w:val="22"/>
              </w:rPr>
              <w:t xml:space="preserve"> and any </w:t>
            </w:r>
            <w:r w:rsidR="00382B19" w:rsidRPr="001D1FF9">
              <w:rPr>
                <w:rFonts w:ascii="Arial Narrow" w:hAnsi="Arial Narrow" w:cs="Arial"/>
                <w:sz w:val="22"/>
                <w:szCs w:val="22"/>
              </w:rPr>
              <w:t>IFA</w:t>
            </w:r>
            <w:r w:rsidRPr="001D1FF9">
              <w:rPr>
                <w:rFonts w:ascii="Arial Narrow" w:hAnsi="Arial Narrow" w:cs="Arial"/>
                <w:sz w:val="22"/>
                <w:szCs w:val="22"/>
              </w:rPr>
              <w:t xml:space="preserve">; </w:t>
            </w:r>
          </w:p>
          <w:p w14:paraId="2485AF61" w14:textId="77777777" w:rsidR="008C293A" w:rsidRPr="001D1FF9" w:rsidRDefault="008C293A" w:rsidP="00532ADD">
            <w:pPr>
              <w:pStyle w:val="ListParagraph"/>
              <w:numPr>
                <w:ilvl w:val="1"/>
                <w:numId w:val="16"/>
              </w:numPr>
              <w:jc w:val="both"/>
              <w:rPr>
                <w:rFonts w:ascii="Arial Narrow" w:hAnsi="Arial Narrow" w:cs="Arial"/>
                <w:sz w:val="22"/>
                <w:szCs w:val="22"/>
              </w:rPr>
            </w:pPr>
            <w:r w:rsidRPr="001D1FF9">
              <w:rPr>
                <w:rFonts w:ascii="Arial Narrow" w:hAnsi="Arial Narrow" w:cs="Arial"/>
                <w:sz w:val="22"/>
                <w:szCs w:val="22"/>
              </w:rPr>
              <w:t>if applicable, reflect final one-stop partner infrastructure cost contributions subsequent to a one-stop partner appeal to NDOL regarding infrastructure costs determined under the state funding mechanism;</w:t>
            </w:r>
            <w:r w:rsidRPr="001D1FF9">
              <w:rPr>
                <w:rStyle w:val="FootnoteReference"/>
                <w:rFonts w:ascii="Arial Narrow" w:hAnsi="Arial Narrow" w:cs="Arial"/>
                <w:sz w:val="22"/>
                <w:szCs w:val="22"/>
              </w:rPr>
              <w:footnoteReference w:id="16"/>
            </w:r>
            <w:r w:rsidRPr="001D1FF9">
              <w:rPr>
                <w:rFonts w:ascii="Arial Narrow" w:hAnsi="Arial Narrow" w:cs="Arial"/>
                <w:sz w:val="22"/>
                <w:szCs w:val="22"/>
              </w:rPr>
              <w:t xml:space="preserve"> </w:t>
            </w:r>
          </w:p>
          <w:p w14:paraId="37A5E55E" w14:textId="77777777" w:rsidR="008C293A" w:rsidRPr="001D1FF9" w:rsidRDefault="008C293A" w:rsidP="00532ADD">
            <w:pPr>
              <w:pStyle w:val="ListParagraph"/>
              <w:numPr>
                <w:ilvl w:val="0"/>
                <w:numId w:val="16"/>
              </w:numPr>
              <w:jc w:val="both"/>
              <w:rPr>
                <w:rFonts w:ascii="Arial Narrow" w:hAnsi="Arial Narrow" w:cs="Arial"/>
                <w:sz w:val="22"/>
                <w:szCs w:val="22"/>
              </w:rPr>
            </w:pPr>
            <w:r w:rsidRPr="001D1FF9">
              <w:rPr>
                <w:rFonts w:ascii="Arial Narrow" w:hAnsi="Arial Narrow" w:cs="Arial"/>
                <w:sz w:val="22"/>
                <w:szCs w:val="22"/>
              </w:rPr>
              <w:t>procedures and timelines for review and renewal of the MOU, which must occur no less frequently than once every 3 years;</w:t>
            </w:r>
            <w:r w:rsidRPr="001D1FF9">
              <w:rPr>
                <w:rStyle w:val="FootnoteReference"/>
                <w:rFonts w:ascii="Arial Narrow" w:hAnsi="Arial Narrow" w:cs="Arial"/>
                <w:sz w:val="22"/>
                <w:szCs w:val="22"/>
              </w:rPr>
              <w:footnoteReference w:id="17"/>
            </w:r>
            <w:r w:rsidRPr="001D1FF9">
              <w:rPr>
                <w:rFonts w:ascii="Arial Narrow" w:hAnsi="Arial Narrow" w:cs="Arial"/>
                <w:sz w:val="22"/>
                <w:szCs w:val="22"/>
              </w:rPr>
              <w:t xml:space="preserve"> and</w:t>
            </w:r>
          </w:p>
          <w:p w14:paraId="725D2BC6" w14:textId="6ED2701A" w:rsidR="008C293A" w:rsidRPr="001D1FF9" w:rsidRDefault="008C293A" w:rsidP="00532ADD">
            <w:pPr>
              <w:pStyle w:val="ListParagraph"/>
              <w:numPr>
                <w:ilvl w:val="0"/>
                <w:numId w:val="16"/>
              </w:numPr>
              <w:jc w:val="both"/>
              <w:rPr>
                <w:rFonts w:ascii="Arial Narrow" w:hAnsi="Arial Narrow" w:cs="Arial"/>
                <w:sz w:val="22"/>
                <w:szCs w:val="22"/>
              </w:rPr>
            </w:pPr>
            <w:r w:rsidRPr="001D1FF9">
              <w:rPr>
                <w:rFonts w:ascii="Arial Narrow" w:hAnsi="Arial Narrow" w:cs="Arial"/>
                <w:sz w:val="22"/>
                <w:szCs w:val="22"/>
              </w:rPr>
              <w:t xml:space="preserve">procedures and timelines for review and renewal of the </w:t>
            </w:r>
            <w:r w:rsidR="00382B19" w:rsidRPr="001D1FF9">
              <w:rPr>
                <w:rFonts w:ascii="Arial Narrow" w:hAnsi="Arial Narrow" w:cs="Arial"/>
                <w:sz w:val="22"/>
                <w:szCs w:val="22"/>
              </w:rPr>
              <w:t>AFA</w:t>
            </w:r>
            <w:r w:rsidRPr="001D1FF9">
              <w:rPr>
                <w:rFonts w:ascii="Arial Narrow" w:hAnsi="Arial Narrow" w:cs="Arial"/>
                <w:sz w:val="22"/>
                <w:szCs w:val="22"/>
              </w:rPr>
              <w:t>, which must occur no less frequently once every year.</w:t>
            </w:r>
          </w:p>
        </w:tc>
      </w:tr>
    </w:tbl>
    <w:p w14:paraId="3B11080F" w14:textId="77777777" w:rsidR="00BE5A9E" w:rsidRDefault="00BE5A9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5A9E" w:rsidRPr="001D1FF9" w14:paraId="772FD4D0" w14:textId="77777777" w:rsidTr="00300050">
        <w:trPr>
          <w:trHeight w:val="117"/>
          <w:tblHeader/>
        </w:trPr>
        <w:tc>
          <w:tcPr>
            <w:tcW w:w="5000" w:type="pct"/>
            <w:shd w:val="clear" w:color="auto" w:fill="E2EFD9" w:themeFill="accent6" w:themeFillTint="33"/>
            <w:noWrap/>
            <w:hideMark/>
          </w:tcPr>
          <w:p w14:paraId="0B026D82" w14:textId="77777777" w:rsidR="00BE5A9E" w:rsidRPr="001D1FF9" w:rsidRDefault="00BE5A9E" w:rsidP="00300050">
            <w:pPr>
              <w:jc w:val="both"/>
              <w:rPr>
                <w:rFonts w:ascii="Arial Narrow" w:eastAsia="Times New Roman" w:hAnsi="Arial Narrow" w:cs="Arial"/>
                <w:sz w:val="22"/>
                <w:szCs w:val="22"/>
              </w:rPr>
            </w:pPr>
            <w:r w:rsidRPr="001D1FF9">
              <w:rPr>
                <w:rFonts w:ascii="Arial Narrow" w:eastAsia="Times New Roman" w:hAnsi="Arial Narrow" w:cs="Arial"/>
                <w:sz w:val="22"/>
                <w:szCs w:val="22"/>
              </w:rPr>
              <w:t>Description of Required Content</w:t>
            </w:r>
          </w:p>
        </w:tc>
      </w:tr>
      <w:tr w:rsidR="008C293A" w:rsidRPr="00486078" w14:paraId="6CBB5892" w14:textId="77777777" w:rsidTr="00B95828">
        <w:trPr>
          <w:trHeight w:val="80"/>
        </w:trPr>
        <w:tc>
          <w:tcPr>
            <w:tcW w:w="5000" w:type="pct"/>
            <w:shd w:val="clear" w:color="auto" w:fill="auto"/>
            <w:noWrap/>
            <w:hideMark/>
          </w:tcPr>
          <w:p w14:paraId="200C74A3" w14:textId="2BD9DD3B" w:rsidR="00EC0238" w:rsidRPr="00EC0238" w:rsidRDefault="00EC0238" w:rsidP="00185428">
            <w:pPr>
              <w:pStyle w:val="ListParagraph"/>
              <w:numPr>
                <w:ilvl w:val="0"/>
                <w:numId w:val="67"/>
              </w:numPr>
              <w:ind w:left="420" w:hanging="422"/>
              <w:jc w:val="both"/>
              <w:rPr>
                <w:rFonts w:ascii="Arial Narrow" w:hAnsi="Arial Narrow" w:cs="Arial"/>
                <w:color w:val="00607F"/>
                <w:sz w:val="22"/>
                <w:szCs w:val="22"/>
              </w:rPr>
            </w:pPr>
            <w:r w:rsidRPr="00EC0238">
              <w:rPr>
                <w:rFonts w:ascii="Arial Narrow" w:hAnsi="Arial Narrow" w:cs="Arial"/>
                <w:color w:val="00607F"/>
                <w:sz w:val="22"/>
                <w:szCs w:val="22"/>
              </w:rPr>
              <w:t>Annual Funding Agreement (AFA)</w:t>
            </w:r>
            <w:r w:rsidR="00477065">
              <w:rPr>
                <w:rFonts w:ascii="Arial Narrow" w:hAnsi="Arial Narrow" w:cs="Arial"/>
                <w:color w:val="00607F"/>
                <w:sz w:val="22"/>
                <w:szCs w:val="22"/>
              </w:rPr>
              <w:t xml:space="preserve"> Section</w:t>
            </w:r>
          </w:p>
          <w:p w14:paraId="77ACCCEC" w14:textId="599250D5" w:rsidR="008C293A" w:rsidRPr="00EC0238" w:rsidRDefault="00FB4658" w:rsidP="00EC0238">
            <w:pPr>
              <w:ind w:left="-2"/>
              <w:jc w:val="both"/>
              <w:rPr>
                <w:rFonts w:ascii="Arial Narrow" w:hAnsi="Arial Narrow" w:cs="Arial"/>
                <w:sz w:val="22"/>
                <w:szCs w:val="22"/>
              </w:rPr>
            </w:pPr>
            <w:r>
              <w:rPr>
                <w:rFonts w:ascii="Arial Narrow" w:hAnsi="Arial Narrow" w:cs="Arial"/>
                <w:sz w:val="22"/>
                <w:szCs w:val="22"/>
              </w:rPr>
              <w:t>T</w:t>
            </w:r>
            <w:r w:rsidR="008C293A" w:rsidRPr="00EC0238">
              <w:rPr>
                <w:rFonts w:ascii="Arial Narrow" w:hAnsi="Arial Narrow" w:cs="Arial"/>
                <w:sz w:val="22"/>
                <w:szCs w:val="22"/>
              </w:rPr>
              <w:t xml:space="preserve">he </w:t>
            </w:r>
            <w:r w:rsidR="00382B19" w:rsidRPr="00EC0238">
              <w:rPr>
                <w:rFonts w:ascii="Arial Narrow" w:hAnsi="Arial Narrow" w:cs="Arial"/>
                <w:sz w:val="22"/>
                <w:szCs w:val="22"/>
              </w:rPr>
              <w:t>AFA</w:t>
            </w:r>
            <w:r w:rsidR="008C293A" w:rsidRPr="00EC0238">
              <w:rPr>
                <w:rFonts w:ascii="Arial Narrow" w:hAnsi="Arial Narrow" w:cs="Arial"/>
                <w:sz w:val="22"/>
                <w:szCs w:val="22"/>
              </w:rPr>
              <w:t xml:space="preserve"> </w:t>
            </w:r>
            <w:r>
              <w:rPr>
                <w:rFonts w:ascii="Arial Narrow" w:hAnsi="Arial Narrow" w:cs="Arial"/>
                <w:sz w:val="22"/>
                <w:szCs w:val="22"/>
              </w:rPr>
              <w:t xml:space="preserve">section </w:t>
            </w:r>
            <w:r w:rsidR="006876D1">
              <w:rPr>
                <w:rFonts w:ascii="Arial Narrow" w:hAnsi="Arial Narrow" w:cs="Arial"/>
                <w:sz w:val="22"/>
                <w:szCs w:val="22"/>
              </w:rPr>
              <w:t xml:space="preserve">on </w:t>
            </w:r>
            <w:r w:rsidR="00094E66">
              <w:rPr>
                <w:rFonts w:ascii="Arial Narrow" w:hAnsi="Arial Narrow" w:cs="Arial"/>
                <w:sz w:val="22"/>
                <w:szCs w:val="22"/>
              </w:rPr>
              <w:t xml:space="preserve">funding of </w:t>
            </w:r>
            <w:r w:rsidR="008C293A" w:rsidRPr="00EC0238">
              <w:rPr>
                <w:rFonts w:ascii="Arial Narrow" w:hAnsi="Arial Narrow" w:cs="Arial"/>
                <w:sz w:val="22"/>
                <w:szCs w:val="22"/>
              </w:rPr>
              <w:t xml:space="preserve">infrastructure and </w:t>
            </w:r>
            <w:r w:rsidR="001228E1" w:rsidRPr="00EC0238">
              <w:rPr>
                <w:rFonts w:ascii="Arial Narrow" w:hAnsi="Arial Narrow" w:cs="Arial"/>
                <w:sz w:val="22"/>
                <w:szCs w:val="22"/>
              </w:rPr>
              <w:t>additional costs</w:t>
            </w:r>
            <w:r w:rsidR="008C293A" w:rsidRPr="00EC0238">
              <w:rPr>
                <w:rFonts w:ascii="Arial Narrow" w:hAnsi="Arial Narrow" w:cs="Arial"/>
                <w:sz w:val="22"/>
                <w:szCs w:val="22"/>
              </w:rPr>
              <w:t xml:space="preserve"> of local workforce delivery system operations </w:t>
            </w:r>
            <w:r w:rsidR="004C41C5">
              <w:rPr>
                <w:rFonts w:ascii="Arial Narrow" w:hAnsi="Arial Narrow" w:cs="Arial"/>
                <w:sz w:val="22"/>
                <w:szCs w:val="22"/>
              </w:rPr>
              <w:t xml:space="preserve">must </w:t>
            </w:r>
            <w:r w:rsidR="008C293A" w:rsidRPr="00EC0238">
              <w:rPr>
                <w:rFonts w:ascii="Arial Narrow" w:hAnsi="Arial Narrow" w:cs="Arial"/>
                <w:sz w:val="22"/>
                <w:szCs w:val="22"/>
              </w:rPr>
              <w:t>include:</w:t>
            </w:r>
            <w:r w:rsidR="008C293A" w:rsidRPr="00810F85">
              <w:rPr>
                <w:rStyle w:val="FootnoteReference"/>
                <w:rFonts w:ascii="Arial Narrow" w:hAnsi="Arial Narrow" w:cs="Arial"/>
                <w:sz w:val="22"/>
                <w:szCs w:val="22"/>
              </w:rPr>
              <w:footnoteReference w:id="18"/>
            </w:r>
          </w:p>
          <w:p w14:paraId="3B3E658F" w14:textId="16AAEEC9" w:rsidR="008C293A" w:rsidRPr="00810F85" w:rsidRDefault="008C293A" w:rsidP="00B95828">
            <w:pPr>
              <w:pStyle w:val="ListParagraph"/>
              <w:numPr>
                <w:ilvl w:val="0"/>
                <w:numId w:val="10"/>
              </w:numPr>
              <w:jc w:val="both"/>
              <w:rPr>
                <w:rFonts w:ascii="Arial Narrow" w:hAnsi="Arial Narrow" w:cs="Arial"/>
                <w:sz w:val="22"/>
                <w:szCs w:val="22"/>
              </w:rPr>
            </w:pPr>
            <w:r w:rsidRPr="00810F85">
              <w:rPr>
                <w:rFonts w:ascii="Arial Narrow" w:hAnsi="Arial Narrow" w:cs="Arial"/>
                <w:sz w:val="22"/>
                <w:szCs w:val="22"/>
              </w:rPr>
              <w:t xml:space="preserve">a provision defining the effective date and term (duration) of the </w:t>
            </w:r>
            <w:r w:rsidR="00382B19" w:rsidRPr="00810F85">
              <w:rPr>
                <w:rFonts w:ascii="Arial Narrow" w:hAnsi="Arial Narrow" w:cs="Arial"/>
                <w:sz w:val="22"/>
                <w:szCs w:val="22"/>
              </w:rPr>
              <w:t>AFA</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19"/>
            </w:r>
          </w:p>
          <w:p w14:paraId="63CAE11C" w14:textId="1BAF83BE" w:rsidR="008C293A" w:rsidRPr="00810F85" w:rsidRDefault="008C293A" w:rsidP="00B95828">
            <w:pPr>
              <w:pStyle w:val="ListParagraph"/>
              <w:numPr>
                <w:ilvl w:val="0"/>
                <w:numId w:val="10"/>
              </w:numPr>
              <w:jc w:val="both"/>
              <w:rPr>
                <w:rFonts w:ascii="Arial Narrow" w:hAnsi="Arial Narrow" w:cs="Arial"/>
                <w:sz w:val="22"/>
                <w:szCs w:val="22"/>
              </w:rPr>
            </w:pPr>
            <w:r w:rsidRPr="00810F85">
              <w:rPr>
                <w:rFonts w:ascii="Arial Narrow" w:hAnsi="Arial Narrow" w:cs="Arial"/>
                <w:sz w:val="22"/>
                <w:szCs w:val="22"/>
              </w:rPr>
              <w:t xml:space="preserve">identification of the local board, CEO, and all one-stop partners participating in the funding </w:t>
            </w:r>
            <w:r w:rsidR="006D1914">
              <w:rPr>
                <w:rFonts w:ascii="Arial Narrow" w:hAnsi="Arial Narrow" w:cs="Arial"/>
                <w:sz w:val="22"/>
                <w:szCs w:val="22"/>
              </w:rPr>
              <w:t>agreement</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20"/>
            </w:r>
          </w:p>
          <w:p w14:paraId="792AD7EB" w14:textId="19D2E6A3" w:rsidR="008C293A" w:rsidRPr="00810F85" w:rsidRDefault="008C293A" w:rsidP="00B95828">
            <w:pPr>
              <w:pStyle w:val="ListParagraph"/>
              <w:numPr>
                <w:ilvl w:val="0"/>
                <w:numId w:val="10"/>
              </w:numPr>
              <w:jc w:val="both"/>
              <w:rPr>
                <w:rFonts w:ascii="Arial Narrow" w:hAnsi="Arial Narrow" w:cs="Arial"/>
                <w:sz w:val="22"/>
                <w:szCs w:val="22"/>
              </w:rPr>
            </w:pPr>
            <w:r w:rsidRPr="00810F85">
              <w:rPr>
                <w:rFonts w:ascii="Arial Narrow" w:hAnsi="Arial Narrow" w:cs="Arial"/>
                <w:sz w:val="22"/>
                <w:szCs w:val="22"/>
              </w:rPr>
              <w:t xml:space="preserve">an annual </w:t>
            </w:r>
            <w:r w:rsidR="00281679">
              <w:rPr>
                <w:rFonts w:ascii="Arial Narrow" w:hAnsi="Arial Narrow" w:cs="Arial"/>
                <w:sz w:val="22"/>
                <w:szCs w:val="22"/>
              </w:rPr>
              <w:t xml:space="preserve">comprehensive </w:t>
            </w:r>
            <w:r w:rsidRPr="00810F85">
              <w:rPr>
                <w:rFonts w:ascii="Arial Narrow" w:hAnsi="Arial Narrow" w:cs="Arial"/>
                <w:sz w:val="22"/>
                <w:szCs w:val="22"/>
              </w:rPr>
              <w:t xml:space="preserve">budget for infrastructure and </w:t>
            </w:r>
            <w:r w:rsidR="001228E1" w:rsidRPr="00810F85">
              <w:rPr>
                <w:rFonts w:ascii="Arial Narrow" w:hAnsi="Arial Narrow" w:cs="Arial"/>
                <w:sz w:val="22"/>
                <w:szCs w:val="22"/>
              </w:rPr>
              <w:t>additional costs</w:t>
            </w:r>
            <w:r w:rsidRPr="00810F85">
              <w:rPr>
                <w:rFonts w:ascii="Arial Narrow" w:hAnsi="Arial Narrow" w:cs="Arial"/>
                <w:sz w:val="22"/>
                <w:szCs w:val="22"/>
              </w:rPr>
              <w:t xml:space="preserve"> that provides for joint funding</w:t>
            </w:r>
            <w:r w:rsidR="006D1914">
              <w:rPr>
                <w:rFonts w:ascii="Arial Narrow" w:hAnsi="Arial Narrow" w:cs="Arial"/>
                <w:sz w:val="22"/>
                <w:szCs w:val="22"/>
              </w:rPr>
              <w:t xml:space="preserve"> of</w:t>
            </w:r>
            <w:r w:rsidRPr="00810F85">
              <w:rPr>
                <w:rFonts w:ascii="Arial Narrow" w:hAnsi="Arial Narrow" w:cs="Arial"/>
                <w:sz w:val="22"/>
                <w:szCs w:val="22"/>
              </w:rPr>
              <w:t xml:space="preserve"> local workforce delivery system operations using methods permitted under 20 CFR §§ 678.700 – 678.755 and 678.760</w:t>
            </w:r>
            <w:r w:rsidR="009A50AC">
              <w:rPr>
                <w:rFonts w:ascii="Arial Narrow" w:hAnsi="Arial Narrow" w:cs="Arial"/>
                <w:sz w:val="22"/>
                <w:szCs w:val="22"/>
              </w:rPr>
              <w:t>,</w:t>
            </w:r>
            <w:r w:rsidRPr="00810F85">
              <w:rPr>
                <w:rFonts w:ascii="Arial Narrow" w:hAnsi="Arial Narrow" w:cs="Arial"/>
                <w:sz w:val="22"/>
                <w:szCs w:val="22"/>
              </w:rPr>
              <w:t xml:space="preserve"> as described in </w:t>
            </w:r>
            <w:hyperlink w:anchor="_Permitted_Methods_of" w:history="1">
              <w:r w:rsidR="00075297">
                <w:rPr>
                  <w:rStyle w:val="Hyperlink"/>
                  <w:rFonts w:ascii="Arial Narrow" w:hAnsi="Arial Narrow" w:cs="Arial"/>
                  <w:sz w:val="22"/>
                  <w:szCs w:val="22"/>
                </w:rPr>
                <w:t>APPENDIX VII</w:t>
              </w:r>
            </w:hyperlink>
            <w:r w:rsidRPr="00810F85">
              <w:rPr>
                <w:rStyle w:val="Hyperlink"/>
                <w:rFonts w:ascii="Arial Narrow" w:hAnsi="Arial Narrow" w:cs="Arial"/>
                <w:color w:val="auto"/>
                <w:sz w:val="22"/>
                <w:szCs w:val="22"/>
                <w:u w:val="none"/>
              </w:rPr>
              <w:t>;</w:t>
            </w:r>
            <w:r w:rsidRPr="00810F85">
              <w:rPr>
                <w:rStyle w:val="FootnoteReference"/>
                <w:rFonts w:ascii="Arial Narrow" w:hAnsi="Arial Narrow" w:cs="Arial"/>
                <w:sz w:val="22"/>
                <w:szCs w:val="22"/>
              </w:rPr>
              <w:footnoteReference w:id="21"/>
            </w:r>
            <w:r w:rsidRPr="00810F85">
              <w:rPr>
                <w:rFonts w:ascii="Arial Narrow" w:hAnsi="Arial Narrow" w:cs="Arial"/>
                <w:sz w:val="22"/>
                <w:szCs w:val="22"/>
              </w:rPr>
              <w:t xml:space="preserve"> and</w:t>
            </w:r>
          </w:p>
          <w:p w14:paraId="7BAA5006" w14:textId="77777777" w:rsidR="008C293A" w:rsidRPr="00810F85" w:rsidRDefault="008C293A" w:rsidP="00B95828">
            <w:pPr>
              <w:pStyle w:val="ListParagraph"/>
              <w:numPr>
                <w:ilvl w:val="0"/>
                <w:numId w:val="10"/>
              </w:numPr>
              <w:jc w:val="both"/>
              <w:rPr>
                <w:rFonts w:ascii="Arial Narrow" w:hAnsi="Arial Narrow" w:cs="Arial"/>
                <w:sz w:val="22"/>
                <w:szCs w:val="22"/>
              </w:rPr>
            </w:pPr>
            <w:r w:rsidRPr="00810F85">
              <w:rPr>
                <w:rFonts w:ascii="Arial Narrow" w:hAnsi="Arial Narrow" w:cs="Arial"/>
                <w:sz w:val="22"/>
                <w:szCs w:val="22"/>
              </w:rPr>
              <w:t>provisions describing the:</w:t>
            </w:r>
          </w:p>
          <w:p w14:paraId="4FCCE78C" w14:textId="0FCA46B4" w:rsidR="008C293A" w:rsidRPr="00810F85" w:rsidRDefault="008C293A" w:rsidP="00B95828">
            <w:pPr>
              <w:pStyle w:val="ListParagraph"/>
              <w:numPr>
                <w:ilvl w:val="1"/>
                <w:numId w:val="8"/>
              </w:numPr>
              <w:jc w:val="both"/>
              <w:rPr>
                <w:rFonts w:ascii="Arial Narrow" w:hAnsi="Arial Narrow" w:cs="Arial"/>
                <w:sz w:val="22"/>
                <w:szCs w:val="22"/>
              </w:rPr>
            </w:pPr>
            <w:r w:rsidRPr="00810F85">
              <w:rPr>
                <w:rFonts w:ascii="Arial Narrow" w:hAnsi="Arial Narrow" w:cs="Arial"/>
                <w:sz w:val="22"/>
                <w:szCs w:val="22"/>
              </w:rPr>
              <w:t xml:space="preserve">reasonable cost allocation methodology for charging each </w:t>
            </w:r>
            <w:r w:rsidR="00A66A0E">
              <w:rPr>
                <w:rFonts w:ascii="Arial Narrow" w:hAnsi="Arial Narrow" w:cs="Arial"/>
                <w:sz w:val="22"/>
                <w:szCs w:val="22"/>
              </w:rPr>
              <w:t>one-stop partner</w:t>
            </w:r>
            <w:r w:rsidRPr="00810F85">
              <w:rPr>
                <w:rFonts w:ascii="Arial Narrow" w:hAnsi="Arial Narrow" w:cs="Arial"/>
                <w:sz w:val="22"/>
                <w:szCs w:val="22"/>
              </w:rPr>
              <w:t xml:space="preserve"> in proportion to </w:t>
            </w:r>
            <w:r w:rsidR="002F0C32">
              <w:rPr>
                <w:rFonts w:ascii="Arial Narrow" w:hAnsi="Arial Narrow" w:cs="Arial"/>
                <w:sz w:val="22"/>
                <w:szCs w:val="22"/>
              </w:rPr>
              <w:t>its</w:t>
            </w:r>
            <w:r w:rsidRPr="00810F85">
              <w:rPr>
                <w:rFonts w:ascii="Arial Narrow" w:hAnsi="Arial Narrow" w:cs="Arial"/>
                <w:sz w:val="22"/>
                <w:szCs w:val="22"/>
              </w:rPr>
              <w:t xml:space="preserve"> </w:t>
            </w:r>
            <w:r w:rsidR="009A50AC">
              <w:rPr>
                <w:rFonts w:ascii="Arial Narrow" w:hAnsi="Arial Narrow" w:cs="Arial"/>
                <w:sz w:val="22"/>
                <w:szCs w:val="22"/>
              </w:rPr>
              <w:t>program</w:t>
            </w:r>
            <w:r w:rsidRPr="00810F85">
              <w:rPr>
                <w:rFonts w:ascii="Arial Narrow" w:hAnsi="Arial Narrow" w:cs="Arial"/>
                <w:sz w:val="22"/>
                <w:szCs w:val="22"/>
              </w:rPr>
              <w:t>’s use of the local workforce delivery system (costs must be allowable, reasonable, necessary, and allocable) and relative to the benefit received</w:t>
            </w:r>
            <w:r w:rsidR="009A50AC">
              <w:rPr>
                <w:rFonts w:ascii="Arial Narrow" w:hAnsi="Arial Narrow" w:cs="Arial"/>
                <w:sz w:val="22"/>
                <w:szCs w:val="22"/>
              </w:rPr>
              <w:t xml:space="preserve"> by the program</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22"/>
            </w:r>
          </w:p>
          <w:p w14:paraId="02DBB8F5" w14:textId="05DCB2FF" w:rsidR="008C293A" w:rsidRPr="00810F85" w:rsidRDefault="008C293A" w:rsidP="00B95828">
            <w:pPr>
              <w:pStyle w:val="ListParagraph"/>
              <w:numPr>
                <w:ilvl w:val="1"/>
                <w:numId w:val="8"/>
              </w:numPr>
              <w:jc w:val="both"/>
              <w:rPr>
                <w:rFonts w:ascii="Arial Narrow" w:hAnsi="Arial Narrow" w:cs="Arial"/>
                <w:sz w:val="22"/>
                <w:szCs w:val="22"/>
              </w:rPr>
            </w:pPr>
            <w:r w:rsidRPr="00810F85">
              <w:rPr>
                <w:rFonts w:ascii="Arial Narrow" w:hAnsi="Arial Narrow" w:cs="Arial"/>
                <w:sz w:val="22"/>
                <w:szCs w:val="22"/>
              </w:rPr>
              <w:t xml:space="preserve">amount to be contributed by each </w:t>
            </w:r>
            <w:r w:rsidR="00A66A0E">
              <w:rPr>
                <w:rFonts w:ascii="Arial Narrow" w:hAnsi="Arial Narrow" w:cs="Arial"/>
                <w:sz w:val="22"/>
                <w:szCs w:val="22"/>
              </w:rPr>
              <w:t>one-stop partner</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23"/>
            </w:r>
          </w:p>
          <w:p w14:paraId="42535357" w14:textId="0220C015" w:rsidR="008C293A" w:rsidRPr="00810F85" w:rsidRDefault="008C293A" w:rsidP="00B95828">
            <w:pPr>
              <w:pStyle w:val="ListParagraph"/>
              <w:numPr>
                <w:ilvl w:val="1"/>
                <w:numId w:val="8"/>
              </w:numPr>
              <w:jc w:val="both"/>
              <w:rPr>
                <w:rFonts w:ascii="Arial Narrow" w:hAnsi="Arial Narrow" w:cs="Arial"/>
                <w:sz w:val="22"/>
                <w:szCs w:val="22"/>
              </w:rPr>
            </w:pPr>
            <w:r w:rsidRPr="00810F85">
              <w:rPr>
                <w:rFonts w:ascii="Arial Narrow" w:hAnsi="Arial Narrow" w:cs="Arial"/>
                <w:sz w:val="22"/>
                <w:szCs w:val="22"/>
              </w:rPr>
              <w:t xml:space="preserve">each </w:t>
            </w:r>
            <w:r w:rsidR="00A66A0E">
              <w:rPr>
                <w:rFonts w:ascii="Arial Narrow" w:hAnsi="Arial Narrow" w:cs="Arial"/>
                <w:sz w:val="22"/>
                <w:szCs w:val="22"/>
              </w:rPr>
              <w:t>one-stop partner</w:t>
            </w:r>
            <w:r w:rsidRPr="00810F85">
              <w:rPr>
                <w:rFonts w:ascii="Arial Narrow" w:hAnsi="Arial Narrow" w:cs="Arial"/>
                <w:sz w:val="22"/>
                <w:szCs w:val="22"/>
              </w:rPr>
              <w:t xml:space="preserve">’s method of contribution (cash, fairly evaluated non-cash, third-party in-kind, philanthropic, or private contributions or other alternative financing options; see </w:t>
            </w:r>
            <w:hyperlink w:anchor="_Permitted_Methods_of" w:history="1">
              <w:r w:rsidR="00075297">
                <w:rPr>
                  <w:rStyle w:val="Hyperlink"/>
                  <w:rFonts w:ascii="Arial Narrow" w:hAnsi="Arial Narrow" w:cs="Arial"/>
                  <w:sz w:val="22"/>
                  <w:szCs w:val="22"/>
                </w:rPr>
                <w:t>APPENDIX VII</w:t>
              </w:r>
            </w:hyperlink>
            <w:r w:rsidRPr="00810F85">
              <w:rPr>
                <w:rFonts w:ascii="Arial Narrow" w:hAnsi="Arial Narrow" w:cs="Arial"/>
                <w:sz w:val="22"/>
                <w:szCs w:val="22"/>
              </w:rPr>
              <w:t xml:space="preserve"> for additional information on permitted funding methods);</w:t>
            </w:r>
            <w:r w:rsidRPr="00810F85">
              <w:rPr>
                <w:rStyle w:val="FootnoteReference"/>
                <w:rFonts w:ascii="Arial Narrow" w:hAnsi="Arial Narrow" w:cs="Arial"/>
                <w:sz w:val="22"/>
                <w:szCs w:val="22"/>
              </w:rPr>
              <w:footnoteReference w:id="24"/>
            </w:r>
          </w:p>
          <w:p w14:paraId="11B0FD43" w14:textId="77777777" w:rsidR="008C293A" w:rsidRPr="00810F85" w:rsidRDefault="008C293A" w:rsidP="00B95828">
            <w:pPr>
              <w:pStyle w:val="ListParagraph"/>
              <w:numPr>
                <w:ilvl w:val="1"/>
                <w:numId w:val="8"/>
              </w:numPr>
              <w:jc w:val="both"/>
              <w:rPr>
                <w:rFonts w:ascii="Arial Narrow" w:hAnsi="Arial Narrow" w:cs="Arial"/>
                <w:sz w:val="22"/>
                <w:szCs w:val="22"/>
              </w:rPr>
            </w:pPr>
            <w:r w:rsidRPr="00810F85">
              <w:rPr>
                <w:rFonts w:ascii="Arial Narrow" w:hAnsi="Arial Narrow" w:cs="Arial"/>
                <w:sz w:val="22"/>
                <w:szCs w:val="22"/>
              </w:rPr>
              <w:t>steps the local board, CEO, and one-stop partners used to reach consensus;</w:t>
            </w:r>
            <w:r w:rsidRPr="00810F85">
              <w:rPr>
                <w:rStyle w:val="FootnoteReference"/>
                <w:rFonts w:ascii="Arial Narrow" w:hAnsi="Arial Narrow" w:cs="Arial"/>
                <w:sz w:val="22"/>
                <w:szCs w:val="22"/>
              </w:rPr>
              <w:footnoteReference w:id="25"/>
            </w:r>
          </w:p>
          <w:p w14:paraId="4DF0B6DA" w14:textId="6B4ADA9B" w:rsidR="008C293A" w:rsidRPr="00810F85" w:rsidRDefault="008C293A" w:rsidP="00B95828">
            <w:pPr>
              <w:pStyle w:val="ListParagraph"/>
              <w:numPr>
                <w:ilvl w:val="1"/>
                <w:numId w:val="8"/>
              </w:numPr>
              <w:jc w:val="both"/>
              <w:rPr>
                <w:rFonts w:ascii="Arial Narrow" w:hAnsi="Arial Narrow" w:cs="Arial"/>
                <w:sz w:val="22"/>
                <w:szCs w:val="22"/>
              </w:rPr>
            </w:pPr>
            <w:r w:rsidRPr="00810F85">
              <w:rPr>
                <w:rFonts w:ascii="Arial Narrow" w:hAnsi="Arial Narrow" w:cs="Arial"/>
                <w:sz w:val="22"/>
                <w:szCs w:val="22"/>
              </w:rPr>
              <w:t xml:space="preserve">procedures and timelines for periodic review of </w:t>
            </w:r>
            <w:r w:rsidR="00A66A0E">
              <w:rPr>
                <w:rFonts w:ascii="Arial Narrow" w:hAnsi="Arial Narrow" w:cs="Arial"/>
                <w:sz w:val="22"/>
                <w:szCs w:val="22"/>
              </w:rPr>
              <w:t>one-stop partner</w:t>
            </w:r>
            <w:r w:rsidR="00CE0145">
              <w:rPr>
                <w:rFonts w:ascii="Arial Narrow" w:hAnsi="Arial Narrow" w:cs="Arial"/>
                <w:sz w:val="22"/>
                <w:szCs w:val="22"/>
              </w:rPr>
              <w:t xml:space="preserve"> </w:t>
            </w:r>
            <w:r w:rsidRPr="00810F85">
              <w:rPr>
                <w:rFonts w:ascii="Arial Narrow" w:hAnsi="Arial Narrow" w:cs="Arial"/>
                <w:sz w:val="22"/>
                <w:szCs w:val="22"/>
              </w:rPr>
              <w:t>contributions and reconciliation of actual costs incurred, which must occur no less frequently than quarterly (</w:t>
            </w:r>
            <w:r w:rsidRPr="00810F85">
              <w:rPr>
                <w:rFonts w:ascii="Arial Narrow" w:hAnsi="Arial Narrow" w:cs="Arial"/>
                <w:i/>
                <w:sz w:val="22"/>
                <w:szCs w:val="22"/>
              </w:rPr>
              <w:t>i.e.,</w:t>
            </w:r>
            <w:r w:rsidRPr="00810F85">
              <w:rPr>
                <w:rFonts w:ascii="Arial Narrow" w:hAnsi="Arial Narrow" w:cs="Arial"/>
                <w:sz w:val="22"/>
                <w:szCs w:val="22"/>
              </w:rPr>
              <w:t xml:space="preserve"> 4 times each year) to ensure that the actual costs charged to each </w:t>
            </w:r>
            <w:r w:rsidR="00A66A0E">
              <w:rPr>
                <w:rFonts w:ascii="Arial Narrow" w:hAnsi="Arial Narrow" w:cs="Arial"/>
                <w:sz w:val="22"/>
                <w:szCs w:val="22"/>
              </w:rPr>
              <w:t>one-stop partner</w:t>
            </w:r>
            <w:r w:rsidRPr="00810F85">
              <w:rPr>
                <w:rFonts w:ascii="Arial Narrow" w:hAnsi="Arial Narrow" w:cs="Arial"/>
                <w:sz w:val="22"/>
                <w:szCs w:val="22"/>
              </w:rPr>
              <w:t xml:space="preserve"> are proportionate to </w:t>
            </w:r>
            <w:r w:rsidR="00F45957">
              <w:rPr>
                <w:rFonts w:ascii="Arial Narrow" w:hAnsi="Arial Narrow" w:cs="Arial"/>
                <w:sz w:val="22"/>
                <w:szCs w:val="22"/>
              </w:rPr>
              <w:t>its</w:t>
            </w:r>
            <w:r w:rsidRPr="00810F85">
              <w:rPr>
                <w:rFonts w:ascii="Arial Narrow" w:hAnsi="Arial Narrow" w:cs="Arial"/>
                <w:sz w:val="22"/>
                <w:szCs w:val="22"/>
              </w:rPr>
              <w:t xml:space="preserve"> </w:t>
            </w:r>
            <w:r w:rsidR="00F45957">
              <w:rPr>
                <w:rFonts w:ascii="Arial Narrow" w:hAnsi="Arial Narrow" w:cs="Arial"/>
                <w:sz w:val="22"/>
                <w:szCs w:val="22"/>
              </w:rPr>
              <w:t xml:space="preserve">program’s </w:t>
            </w:r>
            <w:r w:rsidRPr="00810F85">
              <w:rPr>
                <w:rFonts w:ascii="Arial Narrow" w:hAnsi="Arial Narrow" w:cs="Arial"/>
                <w:sz w:val="22"/>
                <w:szCs w:val="22"/>
              </w:rPr>
              <w:t>use of the AJC and local workforce delivery system and relative benefit received;</w:t>
            </w:r>
            <w:r w:rsidRPr="00810F85">
              <w:rPr>
                <w:rStyle w:val="FootnoteReference"/>
                <w:rFonts w:ascii="Arial Narrow" w:hAnsi="Arial Narrow" w:cs="Arial"/>
                <w:sz w:val="22"/>
                <w:szCs w:val="22"/>
              </w:rPr>
              <w:footnoteReference w:id="26"/>
            </w:r>
            <w:r w:rsidRPr="00810F85">
              <w:rPr>
                <w:rFonts w:ascii="Arial Narrow" w:hAnsi="Arial Narrow" w:cs="Arial"/>
                <w:sz w:val="22"/>
                <w:szCs w:val="22"/>
              </w:rPr>
              <w:t xml:space="preserve"> and</w:t>
            </w:r>
          </w:p>
          <w:p w14:paraId="7EABF401" w14:textId="26F719EE" w:rsidR="00F3502D" w:rsidRPr="00D861D7" w:rsidRDefault="008C293A" w:rsidP="009C0D87">
            <w:pPr>
              <w:pStyle w:val="ListParagraph"/>
              <w:numPr>
                <w:ilvl w:val="1"/>
                <w:numId w:val="8"/>
              </w:numPr>
              <w:jc w:val="both"/>
              <w:rPr>
                <w:rFonts w:ascii="Arial Narrow" w:hAnsi="Arial Narrow" w:cs="Arial"/>
                <w:sz w:val="22"/>
                <w:szCs w:val="22"/>
              </w:rPr>
            </w:pPr>
            <w:r w:rsidRPr="00D861D7">
              <w:rPr>
                <w:rFonts w:ascii="Arial Narrow" w:hAnsi="Arial Narrow" w:cs="Arial"/>
                <w:sz w:val="22"/>
                <w:szCs w:val="22"/>
              </w:rPr>
              <w:t xml:space="preserve">process to be followed among the local board, CEO, and one-stop partners to resolve issues during the term of the MOU when consensus cannot be reached during negotiation of future </w:t>
            </w:r>
            <w:r w:rsidR="00382B19" w:rsidRPr="00D861D7">
              <w:rPr>
                <w:rFonts w:ascii="Arial Narrow" w:hAnsi="Arial Narrow" w:cs="Arial"/>
                <w:sz w:val="22"/>
                <w:szCs w:val="22"/>
              </w:rPr>
              <w:t>AFA</w:t>
            </w:r>
            <w:r w:rsidRPr="00D861D7">
              <w:rPr>
                <w:rFonts w:ascii="Arial Narrow" w:hAnsi="Arial Narrow" w:cs="Arial"/>
                <w:sz w:val="22"/>
                <w:szCs w:val="22"/>
              </w:rPr>
              <w:t>s.</w:t>
            </w:r>
            <w:r w:rsidRPr="00810F85">
              <w:rPr>
                <w:rStyle w:val="FootnoteReference"/>
                <w:rFonts w:ascii="Arial Narrow" w:hAnsi="Arial Narrow" w:cs="Arial"/>
                <w:sz w:val="22"/>
                <w:szCs w:val="22"/>
              </w:rPr>
              <w:footnoteReference w:id="27"/>
            </w:r>
          </w:p>
          <w:p w14:paraId="26A395EC" w14:textId="726AAB96" w:rsidR="006E4D96" w:rsidRPr="006E4D96" w:rsidRDefault="006E4D96" w:rsidP="00682BDB">
            <w:pPr>
              <w:jc w:val="both"/>
              <w:rPr>
                <w:rFonts w:ascii="Arial Narrow" w:hAnsi="Arial Narrow" w:cs="Arial"/>
                <w:sz w:val="22"/>
                <w:szCs w:val="22"/>
              </w:rPr>
            </w:pPr>
            <w:r w:rsidRPr="00810F85">
              <w:rPr>
                <w:rFonts w:ascii="Arial Narrow" w:hAnsi="Arial Narrow" w:cs="Arial"/>
                <w:sz w:val="22"/>
                <w:szCs w:val="22"/>
              </w:rPr>
              <w:t xml:space="preserve">The AFA, and any IFA, must be fully signed and include signatures of the chair of the local board, CEO, and each </w:t>
            </w:r>
            <w:r w:rsidR="00A66A0E">
              <w:rPr>
                <w:rFonts w:ascii="Arial Narrow" w:hAnsi="Arial Narrow" w:cs="Arial"/>
                <w:sz w:val="22"/>
                <w:szCs w:val="22"/>
              </w:rPr>
              <w:t>one-stop partner</w:t>
            </w:r>
            <w:r w:rsidR="00E14AC3">
              <w:rPr>
                <w:rFonts w:ascii="Arial Narrow" w:hAnsi="Arial Narrow" w:cs="Arial"/>
                <w:sz w:val="22"/>
                <w:szCs w:val="22"/>
              </w:rPr>
              <w:t xml:space="preserve"> </w:t>
            </w:r>
            <w:r w:rsidRPr="00810F85">
              <w:rPr>
                <w:rFonts w:ascii="Arial Narrow" w:hAnsi="Arial Narrow" w:cs="Arial"/>
                <w:sz w:val="22"/>
                <w:szCs w:val="22"/>
              </w:rPr>
              <w:t xml:space="preserve">participating in the </w:t>
            </w:r>
            <w:r w:rsidR="00682BDB">
              <w:rPr>
                <w:rFonts w:ascii="Arial Narrow" w:hAnsi="Arial Narrow" w:cs="Arial"/>
                <w:sz w:val="22"/>
                <w:szCs w:val="22"/>
              </w:rPr>
              <w:t>AFA or IFA, as applicable</w:t>
            </w:r>
            <w:r w:rsidRPr="00810F85">
              <w:rPr>
                <w:rFonts w:ascii="Arial Narrow" w:hAnsi="Arial Narrow" w:cs="Arial"/>
                <w:sz w:val="22"/>
                <w:szCs w:val="22"/>
              </w:rPr>
              <w:t>.</w:t>
            </w:r>
          </w:p>
        </w:tc>
      </w:tr>
      <w:tr w:rsidR="008C293A" w:rsidRPr="00486078" w14:paraId="75AD2510" w14:textId="77777777" w:rsidTr="00B95828">
        <w:trPr>
          <w:trHeight w:val="80"/>
        </w:trPr>
        <w:tc>
          <w:tcPr>
            <w:tcW w:w="5000" w:type="pct"/>
            <w:shd w:val="clear" w:color="auto" w:fill="auto"/>
            <w:noWrap/>
          </w:tcPr>
          <w:p w14:paraId="35ECAAE9" w14:textId="6826D76A" w:rsidR="005230FC" w:rsidRPr="005230FC" w:rsidRDefault="005230FC" w:rsidP="00185428">
            <w:pPr>
              <w:pStyle w:val="ListParagraph"/>
              <w:numPr>
                <w:ilvl w:val="0"/>
                <w:numId w:val="67"/>
              </w:numPr>
              <w:ind w:left="420" w:hanging="422"/>
              <w:jc w:val="both"/>
              <w:rPr>
                <w:rFonts w:ascii="Arial Narrow" w:hAnsi="Arial Narrow" w:cs="Arial"/>
                <w:color w:val="00607F"/>
                <w:sz w:val="22"/>
                <w:szCs w:val="22"/>
              </w:rPr>
            </w:pPr>
            <w:r w:rsidRPr="005230FC">
              <w:rPr>
                <w:rFonts w:ascii="Arial Narrow" w:hAnsi="Arial Narrow" w:cs="Arial"/>
                <w:color w:val="00607F"/>
                <w:sz w:val="22"/>
                <w:szCs w:val="22"/>
              </w:rPr>
              <w:t>Accessibility Section</w:t>
            </w:r>
          </w:p>
          <w:p w14:paraId="6A41D112" w14:textId="4F73660D" w:rsidR="008C293A" w:rsidRPr="005230FC" w:rsidRDefault="008C293A" w:rsidP="005230FC">
            <w:pPr>
              <w:ind w:left="-2"/>
              <w:jc w:val="both"/>
              <w:rPr>
                <w:rFonts w:ascii="Arial Narrow" w:hAnsi="Arial Narrow" w:cs="Arial"/>
                <w:sz w:val="22"/>
                <w:szCs w:val="22"/>
              </w:rPr>
            </w:pPr>
            <w:r w:rsidRPr="005230FC">
              <w:rPr>
                <w:rFonts w:ascii="Arial Narrow" w:hAnsi="Arial Narrow" w:cs="Arial"/>
                <w:sz w:val="22"/>
                <w:szCs w:val="22"/>
              </w:rPr>
              <w:t xml:space="preserve">The </w:t>
            </w:r>
            <w:r w:rsidR="00B26BD3">
              <w:rPr>
                <w:rFonts w:ascii="Arial Narrow" w:hAnsi="Arial Narrow" w:cs="Arial"/>
                <w:sz w:val="22"/>
                <w:szCs w:val="22"/>
              </w:rPr>
              <w:t xml:space="preserve">accessibility section </w:t>
            </w:r>
            <w:r w:rsidR="00935931">
              <w:rPr>
                <w:rFonts w:ascii="Arial Narrow" w:hAnsi="Arial Narrow" w:cs="Arial"/>
                <w:sz w:val="22"/>
                <w:szCs w:val="22"/>
              </w:rPr>
              <w:t xml:space="preserve">of the MOU </w:t>
            </w:r>
            <w:r w:rsidRPr="005230FC">
              <w:rPr>
                <w:rFonts w:ascii="Arial Narrow" w:hAnsi="Arial Narrow" w:cs="Arial"/>
                <w:sz w:val="22"/>
                <w:szCs w:val="22"/>
              </w:rPr>
              <w:t xml:space="preserve">must include provisions that describe how the local board will ensure physical </w:t>
            </w:r>
            <w:r w:rsidR="00B26BD3" w:rsidRPr="005230FC">
              <w:rPr>
                <w:rFonts w:ascii="Arial Narrow" w:hAnsi="Arial Narrow" w:cs="Arial"/>
                <w:sz w:val="22"/>
                <w:szCs w:val="22"/>
              </w:rPr>
              <w:t xml:space="preserve">AND </w:t>
            </w:r>
            <w:r w:rsidRPr="005230FC">
              <w:rPr>
                <w:rFonts w:ascii="Arial Narrow" w:hAnsi="Arial Narrow" w:cs="Arial"/>
                <w:sz w:val="22"/>
                <w:szCs w:val="22"/>
              </w:rPr>
              <w:t>programmatic accessibility to the AJC and local workforce delivery system, including:</w:t>
            </w:r>
          </w:p>
          <w:p w14:paraId="79FE9F70" w14:textId="77777777" w:rsidR="008C293A" w:rsidRPr="00810F85" w:rsidRDefault="008C293A" w:rsidP="000808B1">
            <w:pPr>
              <w:pStyle w:val="ListParagraph"/>
              <w:numPr>
                <w:ilvl w:val="0"/>
                <w:numId w:val="100"/>
              </w:numPr>
              <w:jc w:val="both"/>
              <w:rPr>
                <w:rFonts w:ascii="Arial Narrow" w:hAnsi="Arial Narrow" w:cs="Arial"/>
                <w:sz w:val="22"/>
                <w:szCs w:val="22"/>
              </w:rPr>
            </w:pPr>
            <w:r w:rsidRPr="00810F85">
              <w:rPr>
                <w:rFonts w:ascii="Arial Narrow" w:hAnsi="Arial Narrow" w:cs="Arial"/>
                <w:sz w:val="22"/>
                <w:szCs w:val="22"/>
              </w:rPr>
              <w:t>how the local board will assure public accessibility to the AJC, including how the one-stop operator and AJC and program staff will:</w:t>
            </w:r>
          </w:p>
          <w:p w14:paraId="38378E37" w14:textId="77777777" w:rsidR="008C293A" w:rsidRPr="00810F85" w:rsidRDefault="008C293A" w:rsidP="000808B1">
            <w:pPr>
              <w:pStyle w:val="ListParagraph"/>
              <w:numPr>
                <w:ilvl w:val="0"/>
                <w:numId w:val="101"/>
              </w:numPr>
              <w:jc w:val="both"/>
              <w:rPr>
                <w:rFonts w:ascii="Arial Narrow" w:hAnsi="Arial Narrow" w:cs="Arial"/>
                <w:sz w:val="22"/>
                <w:szCs w:val="22"/>
              </w:rPr>
            </w:pPr>
            <w:r w:rsidRPr="00810F85">
              <w:rPr>
                <w:rFonts w:ascii="Arial Narrow" w:hAnsi="Arial Narrow" w:cs="Arial"/>
                <w:sz w:val="22"/>
                <w:szCs w:val="22"/>
              </w:rPr>
              <w:t>provide reasonable accommodations for individuals with disabilities;</w:t>
            </w:r>
          </w:p>
          <w:p w14:paraId="465797A4" w14:textId="77777777" w:rsidR="008C293A" w:rsidRPr="00810F85" w:rsidRDefault="008C293A" w:rsidP="000808B1">
            <w:pPr>
              <w:pStyle w:val="ListParagraph"/>
              <w:numPr>
                <w:ilvl w:val="0"/>
                <w:numId w:val="101"/>
              </w:numPr>
              <w:jc w:val="both"/>
              <w:rPr>
                <w:rFonts w:ascii="Arial Narrow" w:hAnsi="Arial Narrow" w:cs="Arial"/>
                <w:sz w:val="22"/>
                <w:szCs w:val="22"/>
              </w:rPr>
            </w:pPr>
            <w:r w:rsidRPr="00810F85">
              <w:rPr>
                <w:rFonts w:ascii="Arial Narrow" w:hAnsi="Arial Narrow" w:cs="Arial"/>
                <w:sz w:val="22"/>
                <w:szCs w:val="22"/>
              </w:rPr>
              <w:t>administer programs in the most integrated setting(s) appropriate;</w:t>
            </w:r>
          </w:p>
          <w:p w14:paraId="2961493E" w14:textId="581BC177" w:rsidR="008C293A" w:rsidRPr="00810F85" w:rsidRDefault="008C293A" w:rsidP="000808B1">
            <w:pPr>
              <w:pStyle w:val="ListParagraph"/>
              <w:numPr>
                <w:ilvl w:val="0"/>
                <w:numId w:val="101"/>
              </w:numPr>
              <w:jc w:val="both"/>
              <w:rPr>
                <w:rFonts w:ascii="Arial Narrow" w:hAnsi="Arial Narrow" w:cs="Arial"/>
                <w:sz w:val="22"/>
                <w:szCs w:val="22"/>
              </w:rPr>
            </w:pPr>
            <w:r w:rsidRPr="00810F85">
              <w:rPr>
                <w:rFonts w:ascii="Arial Narrow" w:hAnsi="Arial Narrow" w:cs="Arial"/>
                <w:sz w:val="22"/>
                <w:szCs w:val="22"/>
              </w:rPr>
              <w:t>communicate with persons with disabilities as effectively as with other</w:t>
            </w:r>
            <w:r w:rsidR="00484D87">
              <w:rPr>
                <w:rFonts w:ascii="Arial Narrow" w:hAnsi="Arial Narrow" w:cs="Arial"/>
                <w:sz w:val="22"/>
                <w:szCs w:val="22"/>
              </w:rPr>
              <w:t xml:space="preserve"> person</w:t>
            </w:r>
            <w:r w:rsidRPr="00810F85">
              <w:rPr>
                <w:rFonts w:ascii="Arial Narrow" w:hAnsi="Arial Narrow" w:cs="Arial"/>
                <w:sz w:val="22"/>
                <w:szCs w:val="22"/>
              </w:rPr>
              <w:t>s; and</w:t>
            </w:r>
          </w:p>
          <w:p w14:paraId="1443A120" w14:textId="77777777" w:rsidR="008C293A" w:rsidRPr="00810F85" w:rsidRDefault="008C293A" w:rsidP="000808B1">
            <w:pPr>
              <w:pStyle w:val="ListParagraph"/>
              <w:numPr>
                <w:ilvl w:val="0"/>
                <w:numId w:val="101"/>
              </w:numPr>
              <w:jc w:val="both"/>
              <w:rPr>
                <w:rFonts w:ascii="Arial Narrow" w:hAnsi="Arial Narrow" w:cs="Arial"/>
                <w:sz w:val="22"/>
                <w:szCs w:val="22"/>
              </w:rPr>
            </w:pPr>
            <w:r w:rsidRPr="00810F85">
              <w:rPr>
                <w:rFonts w:ascii="Arial Narrow" w:hAnsi="Arial Narrow" w:cs="Arial"/>
                <w:sz w:val="22"/>
                <w:szCs w:val="22"/>
              </w:rPr>
              <w:t xml:space="preserve">provide appropriate auxiliary aids and services, including assistive technology devices and services, when necessary to afford individuals with disabilities an equal opportunity to participate in and enjoy the benefits of the program or activity; </w:t>
            </w:r>
          </w:p>
          <w:p w14:paraId="0188F4B0" w14:textId="77777777" w:rsidR="008C293A" w:rsidRPr="00810F85" w:rsidRDefault="008C293A" w:rsidP="000808B1">
            <w:pPr>
              <w:pStyle w:val="ListParagraph"/>
              <w:numPr>
                <w:ilvl w:val="0"/>
                <w:numId w:val="100"/>
              </w:numPr>
              <w:jc w:val="both"/>
              <w:rPr>
                <w:rFonts w:ascii="Arial Narrow" w:hAnsi="Arial Narrow" w:cs="Arial"/>
                <w:sz w:val="22"/>
                <w:szCs w:val="22"/>
              </w:rPr>
            </w:pPr>
            <w:r w:rsidRPr="00810F85">
              <w:rPr>
                <w:rFonts w:ascii="Arial Narrow" w:hAnsi="Arial Narrow" w:cs="Arial"/>
                <w:sz w:val="22"/>
                <w:szCs w:val="22"/>
              </w:rPr>
              <w:t>how the local board will assure public accessibility to the AJC, including:</w:t>
            </w:r>
          </w:p>
          <w:p w14:paraId="68C8B10A" w14:textId="77777777" w:rsidR="00093714" w:rsidRPr="005D5156" w:rsidRDefault="008C293A" w:rsidP="000808B1">
            <w:pPr>
              <w:pStyle w:val="ListParagraph"/>
              <w:numPr>
                <w:ilvl w:val="0"/>
                <w:numId w:val="102"/>
              </w:numPr>
              <w:jc w:val="both"/>
              <w:rPr>
                <w:rFonts w:ascii="Arial Narrow" w:hAnsi="Arial Narrow" w:cs="Arial"/>
                <w:sz w:val="22"/>
                <w:szCs w:val="22"/>
              </w:rPr>
            </w:pPr>
            <w:r w:rsidRPr="005D5156">
              <w:rPr>
                <w:rFonts w:ascii="Arial Narrow" w:hAnsi="Arial Narrow" w:cs="Arial"/>
                <w:sz w:val="22"/>
                <w:szCs w:val="22"/>
              </w:rPr>
              <w:t>utilizing the “American Job Center” or “a proud partner of the American Job Center network” identifier</w:t>
            </w:r>
            <w:r w:rsidR="00804CD2" w:rsidRPr="005D5156">
              <w:rPr>
                <w:rFonts w:ascii="Arial Narrow" w:hAnsi="Arial Narrow" w:cs="Arial"/>
                <w:sz w:val="22"/>
                <w:szCs w:val="22"/>
              </w:rPr>
              <w:t>s</w:t>
            </w:r>
            <w:r w:rsidR="00093714" w:rsidRPr="005D5156">
              <w:rPr>
                <w:rFonts w:ascii="Arial Narrow" w:hAnsi="Arial Narrow" w:cs="Arial"/>
                <w:sz w:val="22"/>
                <w:szCs w:val="22"/>
              </w:rPr>
              <w:t>, as required under WIOA Sec. 121(e)(4), 20 CFR § 678.900, and 34 CFR § 463.900,</w:t>
            </w:r>
            <w:r w:rsidRPr="005D5156">
              <w:rPr>
                <w:rFonts w:ascii="Arial Narrow" w:hAnsi="Arial Narrow" w:cs="Arial"/>
                <w:sz w:val="22"/>
                <w:szCs w:val="22"/>
              </w:rPr>
              <w:t xml:space="preserve"> on</w:t>
            </w:r>
            <w:r w:rsidR="00093714" w:rsidRPr="005D5156">
              <w:rPr>
                <w:rFonts w:ascii="Arial Narrow" w:hAnsi="Arial Narrow" w:cs="Arial"/>
                <w:sz w:val="22"/>
                <w:szCs w:val="22"/>
              </w:rPr>
              <w:t xml:space="preserve"> all:</w:t>
            </w:r>
          </w:p>
          <w:p w14:paraId="7E1FAFEB" w14:textId="211CE361" w:rsidR="008C293A" w:rsidRPr="005D5156" w:rsidRDefault="008C293A"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signage;</w:t>
            </w:r>
          </w:p>
          <w:p w14:paraId="32BD9522" w14:textId="106714CC" w:rsidR="00093714" w:rsidRPr="005D5156" w:rsidRDefault="00093714"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products;</w:t>
            </w:r>
          </w:p>
          <w:p w14:paraId="5D95950C" w14:textId="4E271A16" w:rsidR="00093714" w:rsidRPr="005D5156" w:rsidRDefault="00093714"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programs;</w:t>
            </w:r>
          </w:p>
          <w:p w14:paraId="4D209189" w14:textId="09265297" w:rsidR="00093714" w:rsidRPr="005D5156" w:rsidRDefault="00093714"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activities;</w:t>
            </w:r>
          </w:p>
          <w:p w14:paraId="1E3B2DD8" w14:textId="58BED043" w:rsidR="00093714" w:rsidRPr="005D5156" w:rsidRDefault="00093714"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services;</w:t>
            </w:r>
          </w:p>
          <w:p w14:paraId="2B4872FB" w14:textId="2A544D83" w:rsidR="00093714" w:rsidRPr="005D5156" w:rsidRDefault="00093714"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electronic resources;</w:t>
            </w:r>
            <w:r w:rsidR="00586DDE" w:rsidRPr="005D5156">
              <w:rPr>
                <w:rFonts w:ascii="Arial Narrow" w:hAnsi="Arial Narrow" w:cs="Arial"/>
                <w:sz w:val="22"/>
                <w:szCs w:val="22"/>
              </w:rPr>
              <w:t xml:space="preserve"> and</w:t>
            </w:r>
          </w:p>
          <w:p w14:paraId="16A0B6C3" w14:textId="1EDF905C" w:rsidR="00093714" w:rsidRPr="005D5156" w:rsidRDefault="00093714" w:rsidP="000808B1">
            <w:pPr>
              <w:pStyle w:val="ListParagraph"/>
              <w:numPr>
                <w:ilvl w:val="0"/>
                <w:numId w:val="104"/>
              </w:numPr>
              <w:ind w:left="1953" w:hanging="333"/>
              <w:jc w:val="both"/>
              <w:rPr>
                <w:rFonts w:ascii="Arial Narrow" w:hAnsi="Arial Narrow" w:cs="Arial"/>
                <w:sz w:val="22"/>
                <w:szCs w:val="22"/>
              </w:rPr>
            </w:pPr>
            <w:r w:rsidRPr="005D5156">
              <w:rPr>
                <w:rFonts w:ascii="Arial Narrow" w:hAnsi="Arial Narrow" w:cs="Arial"/>
                <w:sz w:val="22"/>
                <w:szCs w:val="22"/>
              </w:rPr>
              <w:t>f</w:t>
            </w:r>
            <w:r w:rsidR="00586DDE" w:rsidRPr="005D5156">
              <w:rPr>
                <w:rFonts w:ascii="Arial Narrow" w:hAnsi="Arial Narrow" w:cs="Arial"/>
                <w:sz w:val="22"/>
                <w:szCs w:val="22"/>
              </w:rPr>
              <w:t>acilities and related property;</w:t>
            </w:r>
          </w:p>
          <w:p w14:paraId="20ACBC1E" w14:textId="7777777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 xml:space="preserve">making the physical location of the AJC simple to find and identify with easy-to-see signage on the exterior and interior of the facility; </w:t>
            </w:r>
          </w:p>
          <w:p w14:paraId="1DB97F93" w14:textId="7777777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whether the location of the AJC is recognizable in a high-traffic area;</w:t>
            </w:r>
          </w:p>
          <w:p w14:paraId="705FF87A" w14:textId="7777777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whether access to public transportation is available within reasonable walking distance from the AJC;</w:t>
            </w:r>
          </w:p>
          <w:p w14:paraId="2CCC4480" w14:textId="7777777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 xml:space="preserve">whether the AJC has a dedicated parking lot or street parking; </w:t>
            </w:r>
          </w:p>
          <w:p w14:paraId="336CB6CC" w14:textId="24FCFF6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whether the dedicated parking lot or street parking provides parking spaces closest to the AJC doors</w:t>
            </w:r>
            <w:r w:rsidR="00372661">
              <w:rPr>
                <w:rFonts w:ascii="Arial Narrow" w:hAnsi="Arial Narrow" w:cs="Arial"/>
                <w:sz w:val="22"/>
                <w:szCs w:val="22"/>
              </w:rPr>
              <w:t>,</w:t>
            </w:r>
            <w:r w:rsidRPr="00810F85">
              <w:rPr>
                <w:rFonts w:ascii="Arial Narrow" w:hAnsi="Arial Narrow" w:cs="Arial"/>
                <w:sz w:val="22"/>
                <w:szCs w:val="22"/>
              </w:rPr>
              <w:t xml:space="preserve"> </w:t>
            </w:r>
            <w:r w:rsidR="00A35131">
              <w:rPr>
                <w:rFonts w:ascii="Arial Narrow" w:hAnsi="Arial Narrow" w:cs="Arial"/>
                <w:sz w:val="22"/>
                <w:szCs w:val="22"/>
              </w:rPr>
              <w:t>which</w:t>
            </w:r>
            <w:r w:rsidRPr="00810F85">
              <w:rPr>
                <w:rFonts w:ascii="Arial Narrow" w:hAnsi="Arial Narrow" w:cs="Arial"/>
                <w:sz w:val="22"/>
                <w:szCs w:val="22"/>
              </w:rPr>
              <w:t xml:space="preserve"> are marked or reserved for individuals with disabilities;</w:t>
            </w:r>
          </w:p>
          <w:p w14:paraId="6CAD70D8" w14:textId="7777777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 xml:space="preserve">how the AJC provides for the physical accessibility of the AJC to individuals with disabilities; </w:t>
            </w:r>
          </w:p>
          <w:p w14:paraId="54CF0C46" w14:textId="77777777"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how the AJC’s layout supports a culture of inclusiveness; and</w:t>
            </w:r>
          </w:p>
          <w:p w14:paraId="2616B25F" w14:textId="6B94B00C" w:rsidR="008C293A" w:rsidRPr="00810F85" w:rsidRDefault="008C293A" w:rsidP="000808B1">
            <w:pPr>
              <w:pStyle w:val="ListParagraph"/>
              <w:numPr>
                <w:ilvl w:val="0"/>
                <w:numId w:val="102"/>
              </w:numPr>
              <w:jc w:val="both"/>
              <w:rPr>
                <w:rFonts w:ascii="Arial Narrow" w:hAnsi="Arial Narrow" w:cs="Arial"/>
                <w:sz w:val="22"/>
                <w:szCs w:val="22"/>
              </w:rPr>
            </w:pPr>
            <w:r w:rsidRPr="00810F85">
              <w:rPr>
                <w:rFonts w:ascii="Arial Narrow" w:hAnsi="Arial Narrow" w:cs="Arial"/>
                <w:sz w:val="22"/>
                <w:szCs w:val="22"/>
              </w:rPr>
              <w:t xml:space="preserve">making reasonable modifications to policies, practices, and procedures </w:t>
            </w:r>
            <w:r w:rsidR="00372661">
              <w:rPr>
                <w:rFonts w:ascii="Arial Narrow" w:hAnsi="Arial Narrow" w:cs="Arial"/>
                <w:sz w:val="22"/>
                <w:szCs w:val="22"/>
              </w:rPr>
              <w:t>when</w:t>
            </w:r>
            <w:r w:rsidRPr="00810F85">
              <w:rPr>
                <w:rFonts w:ascii="Arial Narrow" w:hAnsi="Arial Narrow" w:cs="Arial"/>
                <w:sz w:val="22"/>
                <w:szCs w:val="22"/>
              </w:rPr>
              <w:t xml:space="preserve"> necessary to avoid discrimination against persons with disabilities.</w:t>
            </w:r>
          </w:p>
          <w:p w14:paraId="4FC5B14A" w14:textId="56C69BEC" w:rsidR="008C293A" w:rsidRPr="00810F85" w:rsidRDefault="008C293A" w:rsidP="000808B1">
            <w:pPr>
              <w:pStyle w:val="ListParagraph"/>
              <w:numPr>
                <w:ilvl w:val="0"/>
                <w:numId w:val="100"/>
              </w:numPr>
              <w:jc w:val="both"/>
              <w:rPr>
                <w:rFonts w:ascii="Arial Narrow" w:hAnsi="Arial Narrow" w:cs="Arial"/>
                <w:sz w:val="22"/>
                <w:szCs w:val="22"/>
              </w:rPr>
            </w:pPr>
            <w:r w:rsidRPr="00810F85">
              <w:rPr>
                <w:rFonts w:ascii="Arial Narrow" w:hAnsi="Arial Narrow" w:cs="Arial"/>
                <w:sz w:val="22"/>
                <w:szCs w:val="22"/>
              </w:rPr>
              <w:t>how the local board will assure accessibility to programs and services provide</w:t>
            </w:r>
            <w:r w:rsidR="00A35131">
              <w:rPr>
                <w:rFonts w:ascii="Arial Narrow" w:hAnsi="Arial Narrow" w:cs="Arial"/>
                <w:sz w:val="22"/>
                <w:szCs w:val="22"/>
              </w:rPr>
              <w:t>d</w:t>
            </w:r>
            <w:r w:rsidRPr="00810F85">
              <w:rPr>
                <w:rFonts w:ascii="Arial Narrow" w:hAnsi="Arial Narrow" w:cs="Arial"/>
                <w:sz w:val="22"/>
                <w:szCs w:val="22"/>
              </w:rPr>
              <w:t xml:space="preserve"> at and through the AJC and the local workforce delivery system, including how well the AJC and local workforce delivery system ensure:</w:t>
            </w:r>
          </w:p>
          <w:p w14:paraId="6E2F485C" w14:textId="77777777" w:rsidR="008C293A" w:rsidRPr="00810F85" w:rsidRDefault="008C293A" w:rsidP="000808B1">
            <w:pPr>
              <w:pStyle w:val="ListParagraph"/>
              <w:numPr>
                <w:ilvl w:val="0"/>
                <w:numId w:val="103"/>
              </w:numPr>
              <w:jc w:val="both"/>
              <w:rPr>
                <w:rFonts w:ascii="Arial Narrow" w:hAnsi="Arial Narrow" w:cs="Arial"/>
                <w:sz w:val="22"/>
                <w:szCs w:val="22"/>
              </w:rPr>
            </w:pPr>
            <w:r w:rsidRPr="00810F85">
              <w:rPr>
                <w:rFonts w:ascii="Arial Narrow" w:hAnsi="Arial Narrow" w:cs="Arial"/>
                <w:sz w:val="22"/>
                <w:szCs w:val="22"/>
              </w:rPr>
              <w:t>equal opportunity for individuals with disabilities to participate in or benefit from AJC services, regardless of their:</w:t>
            </w:r>
          </w:p>
          <w:p w14:paraId="26F7E184" w14:textId="77777777" w:rsidR="008C293A" w:rsidRPr="00810F85" w:rsidRDefault="008C293A" w:rsidP="00AA4CAD">
            <w:pPr>
              <w:pStyle w:val="ListParagraph"/>
              <w:numPr>
                <w:ilvl w:val="0"/>
                <w:numId w:val="138"/>
              </w:numPr>
              <w:ind w:left="1953" w:hanging="333"/>
              <w:jc w:val="both"/>
              <w:rPr>
                <w:rFonts w:ascii="Arial Narrow" w:hAnsi="Arial Narrow" w:cs="Arial"/>
                <w:sz w:val="22"/>
                <w:szCs w:val="22"/>
              </w:rPr>
            </w:pPr>
            <w:r w:rsidRPr="00810F85">
              <w:rPr>
                <w:rFonts w:ascii="Arial Narrow" w:hAnsi="Arial Narrow" w:cs="Arial"/>
                <w:sz w:val="22"/>
                <w:szCs w:val="22"/>
              </w:rPr>
              <w:t>range of abilities;</w:t>
            </w:r>
          </w:p>
          <w:p w14:paraId="0E93549B" w14:textId="77777777" w:rsidR="008C293A" w:rsidRPr="00810F85" w:rsidRDefault="008C293A" w:rsidP="000808B1">
            <w:pPr>
              <w:pStyle w:val="ListParagraph"/>
              <w:numPr>
                <w:ilvl w:val="0"/>
                <w:numId w:val="138"/>
              </w:numPr>
              <w:ind w:left="1953" w:hanging="333"/>
              <w:jc w:val="both"/>
              <w:rPr>
                <w:rFonts w:ascii="Arial Narrow" w:hAnsi="Arial Narrow" w:cs="Arial"/>
                <w:sz w:val="22"/>
                <w:szCs w:val="22"/>
              </w:rPr>
            </w:pPr>
            <w:r w:rsidRPr="00810F85">
              <w:rPr>
                <w:rFonts w:ascii="Arial Narrow" w:hAnsi="Arial Narrow" w:cs="Arial"/>
                <w:sz w:val="22"/>
                <w:szCs w:val="22"/>
              </w:rPr>
              <w:t>mobility;</w:t>
            </w:r>
          </w:p>
          <w:p w14:paraId="45217502" w14:textId="77777777" w:rsidR="008C293A" w:rsidRPr="00810F85" w:rsidRDefault="008C293A" w:rsidP="000808B1">
            <w:pPr>
              <w:pStyle w:val="ListParagraph"/>
              <w:numPr>
                <w:ilvl w:val="0"/>
                <w:numId w:val="138"/>
              </w:numPr>
              <w:ind w:left="1953" w:hanging="333"/>
              <w:jc w:val="both"/>
              <w:rPr>
                <w:rFonts w:ascii="Arial Narrow" w:hAnsi="Arial Narrow" w:cs="Arial"/>
                <w:sz w:val="22"/>
                <w:szCs w:val="22"/>
              </w:rPr>
            </w:pPr>
            <w:r w:rsidRPr="00810F85">
              <w:rPr>
                <w:rFonts w:ascii="Arial Narrow" w:hAnsi="Arial Narrow" w:cs="Arial"/>
                <w:sz w:val="22"/>
                <w:szCs w:val="22"/>
              </w:rPr>
              <w:t>age;</w:t>
            </w:r>
          </w:p>
          <w:p w14:paraId="2F929822" w14:textId="77777777" w:rsidR="008C293A" w:rsidRPr="00810F85" w:rsidRDefault="008C293A" w:rsidP="000808B1">
            <w:pPr>
              <w:pStyle w:val="ListParagraph"/>
              <w:numPr>
                <w:ilvl w:val="0"/>
                <w:numId w:val="138"/>
              </w:numPr>
              <w:ind w:left="1953" w:hanging="333"/>
              <w:jc w:val="both"/>
              <w:rPr>
                <w:rFonts w:ascii="Arial Narrow" w:hAnsi="Arial Narrow" w:cs="Arial"/>
                <w:sz w:val="22"/>
                <w:szCs w:val="22"/>
              </w:rPr>
            </w:pPr>
            <w:r w:rsidRPr="00810F85">
              <w:rPr>
                <w:rFonts w:ascii="Arial Narrow" w:hAnsi="Arial Narrow" w:cs="Arial"/>
                <w:sz w:val="22"/>
                <w:szCs w:val="22"/>
              </w:rPr>
              <w:t>primary language;</w:t>
            </w:r>
          </w:p>
          <w:p w14:paraId="25E311FE" w14:textId="77777777" w:rsidR="008C293A" w:rsidRPr="00810F85" w:rsidRDefault="008C293A" w:rsidP="000808B1">
            <w:pPr>
              <w:pStyle w:val="ListParagraph"/>
              <w:numPr>
                <w:ilvl w:val="0"/>
                <w:numId w:val="138"/>
              </w:numPr>
              <w:ind w:left="1953" w:hanging="333"/>
              <w:jc w:val="both"/>
              <w:rPr>
                <w:rFonts w:ascii="Arial Narrow" w:hAnsi="Arial Narrow" w:cs="Arial"/>
                <w:sz w:val="22"/>
                <w:szCs w:val="22"/>
              </w:rPr>
            </w:pPr>
            <w:r w:rsidRPr="00810F85">
              <w:rPr>
                <w:rFonts w:ascii="Arial Narrow" w:hAnsi="Arial Narrow" w:cs="Arial"/>
                <w:sz w:val="22"/>
                <w:szCs w:val="22"/>
              </w:rPr>
              <w:t>learning style; and</w:t>
            </w:r>
          </w:p>
          <w:p w14:paraId="1335F53F" w14:textId="77777777" w:rsidR="008C293A" w:rsidRPr="00810F85" w:rsidRDefault="008C293A" w:rsidP="000808B1">
            <w:pPr>
              <w:pStyle w:val="ListParagraph"/>
              <w:numPr>
                <w:ilvl w:val="0"/>
                <w:numId w:val="138"/>
              </w:numPr>
              <w:ind w:left="1953" w:hanging="333"/>
              <w:jc w:val="both"/>
              <w:rPr>
                <w:rFonts w:ascii="Arial Narrow" w:hAnsi="Arial Narrow" w:cs="Arial"/>
                <w:sz w:val="22"/>
                <w:szCs w:val="22"/>
              </w:rPr>
            </w:pPr>
            <w:r w:rsidRPr="00810F85">
              <w:rPr>
                <w:rFonts w:ascii="Arial Narrow" w:hAnsi="Arial Narrow" w:cs="Arial"/>
                <w:sz w:val="22"/>
                <w:szCs w:val="22"/>
              </w:rPr>
              <w:t>intelligence or education level;</w:t>
            </w:r>
          </w:p>
          <w:p w14:paraId="180E3FAA" w14:textId="74297027" w:rsidR="008C293A" w:rsidRPr="00810F85" w:rsidRDefault="008C293A" w:rsidP="000808B1">
            <w:pPr>
              <w:pStyle w:val="ListParagraph"/>
              <w:numPr>
                <w:ilvl w:val="0"/>
                <w:numId w:val="103"/>
              </w:numPr>
              <w:jc w:val="both"/>
              <w:rPr>
                <w:rFonts w:ascii="Arial Narrow" w:hAnsi="Arial Narrow" w:cs="Arial"/>
                <w:sz w:val="22"/>
                <w:szCs w:val="22"/>
              </w:rPr>
            </w:pPr>
            <w:r w:rsidRPr="00810F85">
              <w:rPr>
                <w:rFonts w:ascii="Arial Narrow" w:hAnsi="Arial Narrow" w:cs="Arial"/>
                <w:sz w:val="22"/>
                <w:szCs w:val="22"/>
              </w:rPr>
              <w:t>services are provided on-demand and in real-time in the physical location of the AJC or through direct linkage</w:t>
            </w:r>
            <w:r w:rsidR="00020A91" w:rsidRPr="00810F85">
              <w:rPr>
                <w:rFonts w:ascii="Arial Narrow" w:hAnsi="Arial Narrow" w:cs="Arial"/>
                <w:sz w:val="22"/>
                <w:szCs w:val="22"/>
              </w:rPr>
              <w:t xml:space="preserve"> using technology</w:t>
            </w:r>
            <w:r w:rsidRPr="00810F85">
              <w:rPr>
                <w:rFonts w:ascii="Arial Narrow" w:hAnsi="Arial Narrow" w:cs="Arial"/>
                <w:sz w:val="22"/>
                <w:szCs w:val="22"/>
              </w:rPr>
              <w:t>.</w:t>
            </w:r>
          </w:p>
        </w:tc>
      </w:tr>
      <w:tr w:rsidR="008C293A" w:rsidRPr="00486078" w14:paraId="68E29F7E" w14:textId="77777777" w:rsidTr="00B95828">
        <w:trPr>
          <w:trHeight w:val="80"/>
        </w:trPr>
        <w:tc>
          <w:tcPr>
            <w:tcW w:w="5000" w:type="pct"/>
            <w:shd w:val="clear" w:color="auto" w:fill="auto"/>
            <w:noWrap/>
          </w:tcPr>
          <w:p w14:paraId="2399EA1C" w14:textId="05041783" w:rsidR="00CD6B88" w:rsidRPr="00CD6B88" w:rsidRDefault="00CD6B88" w:rsidP="00185428">
            <w:pPr>
              <w:pStyle w:val="ListParagraph"/>
              <w:numPr>
                <w:ilvl w:val="0"/>
                <w:numId w:val="67"/>
              </w:numPr>
              <w:ind w:left="420" w:hanging="422"/>
              <w:jc w:val="both"/>
              <w:rPr>
                <w:rFonts w:ascii="Arial Narrow" w:hAnsi="Arial Narrow" w:cs="Arial"/>
                <w:color w:val="00607F"/>
                <w:sz w:val="22"/>
                <w:szCs w:val="22"/>
              </w:rPr>
            </w:pPr>
            <w:r w:rsidRPr="00CD6B88">
              <w:rPr>
                <w:rFonts w:ascii="Arial Narrow" w:hAnsi="Arial Narrow" w:cs="Arial"/>
                <w:color w:val="00607F"/>
                <w:sz w:val="22"/>
                <w:szCs w:val="22"/>
              </w:rPr>
              <w:t>Data Sharing Section</w:t>
            </w:r>
          </w:p>
          <w:p w14:paraId="0E73BB85" w14:textId="184D09D8" w:rsidR="008C293A" w:rsidRPr="00CD6B88" w:rsidRDefault="008C293A" w:rsidP="00CD6B88">
            <w:pPr>
              <w:ind w:left="-2"/>
              <w:jc w:val="both"/>
              <w:rPr>
                <w:rFonts w:ascii="Arial Narrow" w:hAnsi="Arial Narrow" w:cs="Arial"/>
                <w:sz w:val="22"/>
                <w:szCs w:val="22"/>
              </w:rPr>
            </w:pPr>
            <w:r w:rsidRPr="00CD6B88">
              <w:rPr>
                <w:rFonts w:ascii="Arial Narrow" w:hAnsi="Arial Narrow" w:cs="Arial"/>
                <w:sz w:val="22"/>
                <w:szCs w:val="22"/>
              </w:rPr>
              <w:t xml:space="preserve">The </w:t>
            </w:r>
            <w:r w:rsidR="00CD6B88">
              <w:rPr>
                <w:rFonts w:ascii="Arial Narrow" w:hAnsi="Arial Narrow" w:cs="Arial"/>
                <w:sz w:val="22"/>
                <w:szCs w:val="22"/>
              </w:rPr>
              <w:t>data sharing section</w:t>
            </w:r>
            <w:r w:rsidRPr="00CD6B88">
              <w:rPr>
                <w:rFonts w:ascii="Arial Narrow" w:hAnsi="Arial Narrow" w:cs="Arial"/>
                <w:sz w:val="22"/>
                <w:szCs w:val="22"/>
              </w:rPr>
              <w:t xml:space="preserve"> </w:t>
            </w:r>
            <w:r w:rsidR="00E1743F">
              <w:rPr>
                <w:rFonts w:ascii="Arial Narrow" w:hAnsi="Arial Narrow" w:cs="Arial"/>
                <w:sz w:val="22"/>
                <w:szCs w:val="22"/>
              </w:rPr>
              <w:t xml:space="preserve">of the MOU </w:t>
            </w:r>
            <w:r w:rsidR="00B853B0" w:rsidRPr="00CD6B88">
              <w:rPr>
                <w:rFonts w:ascii="Arial Narrow" w:hAnsi="Arial Narrow" w:cs="Arial"/>
                <w:sz w:val="22"/>
                <w:szCs w:val="22"/>
              </w:rPr>
              <w:t>m</w:t>
            </w:r>
            <w:r w:rsidRPr="00CD6B88">
              <w:rPr>
                <w:rFonts w:ascii="Arial Narrow" w:hAnsi="Arial Narrow" w:cs="Arial"/>
                <w:sz w:val="22"/>
                <w:szCs w:val="22"/>
              </w:rPr>
              <w:t>ust include provisions that address:</w:t>
            </w:r>
          </w:p>
          <w:p w14:paraId="08ED9597" w14:textId="572B1364" w:rsidR="008C293A" w:rsidRPr="00810F85" w:rsidRDefault="008C293A" w:rsidP="00B95828">
            <w:pPr>
              <w:pStyle w:val="ListParagraph"/>
              <w:numPr>
                <w:ilvl w:val="0"/>
                <w:numId w:val="9"/>
              </w:numPr>
              <w:jc w:val="both"/>
              <w:rPr>
                <w:rFonts w:ascii="Arial Narrow" w:hAnsi="Arial Narrow" w:cs="Arial"/>
                <w:sz w:val="22"/>
                <w:szCs w:val="22"/>
              </w:rPr>
            </w:pPr>
            <w:r w:rsidRPr="00810F85">
              <w:rPr>
                <w:rFonts w:ascii="Arial Narrow" w:hAnsi="Arial Narrow" w:cs="Arial"/>
                <w:sz w:val="22"/>
                <w:szCs w:val="22"/>
              </w:rPr>
              <w:t xml:space="preserve">how core </w:t>
            </w:r>
            <w:r w:rsidR="00A66A0E">
              <w:rPr>
                <w:rFonts w:ascii="Arial Narrow" w:hAnsi="Arial Narrow" w:cs="Arial"/>
                <w:sz w:val="22"/>
                <w:szCs w:val="22"/>
              </w:rPr>
              <w:t>one-stop partner</w:t>
            </w:r>
            <w:r w:rsidRPr="00810F85">
              <w:rPr>
                <w:rFonts w:ascii="Arial Narrow" w:hAnsi="Arial Narrow" w:cs="Arial"/>
                <w:sz w:val="22"/>
                <w:szCs w:val="22"/>
              </w:rPr>
              <w:t>s will share data</w:t>
            </w:r>
            <w:r w:rsidR="004A10FC">
              <w:rPr>
                <w:rFonts w:ascii="Arial Narrow" w:hAnsi="Arial Narrow" w:cs="Arial"/>
                <w:sz w:val="22"/>
                <w:szCs w:val="22"/>
              </w:rPr>
              <w:t xml:space="preserve"> and </w:t>
            </w:r>
            <w:r w:rsidRPr="00810F85">
              <w:rPr>
                <w:rFonts w:ascii="Arial Narrow" w:hAnsi="Arial Narrow" w:cs="Arial"/>
                <w:sz w:val="22"/>
                <w:szCs w:val="22"/>
              </w:rPr>
              <w:t>information</w:t>
            </w:r>
            <w:r w:rsidR="004A10FC">
              <w:rPr>
                <w:rFonts w:ascii="Arial Narrow" w:hAnsi="Arial Narrow" w:cs="Arial"/>
                <w:sz w:val="22"/>
                <w:szCs w:val="22"/>
              </w:rPr>
              <w:t xml:space="preserve"> </w:t>
            </w:r>
            <w:r w:rsidRPr="00810F85">
              <w:rPr>
                <w:rFonts w:ascii="Arial Narrow" w:hAnsi="Arial Narrow" w:cs="Arial"/>
                <w:sz w:val="22"/>
                <w:szCs w:val="22"/>
              </w:rPr>
              <w:t xml:space="preserve">and collaborate to assure that all common primary indicators of performance for the core </w:t>
            </w:r>
            <w:r w:rsidR="00A66A0E">
              <w:rPr>
                <w:rFonts w:ascii="Arial Narrow" w:hAnsi="Arial Narrow" w:cs="Arial"/>
                <w:sz w:val="22"/>
                <w:szCs w:val="22"/>
              </w:rPr>
              <w:t>one-stop partner</w:t>
            </w:r>
            <w:r w:rsidRPr="00810F85">
              <w:rPr>
                <w:rFonts w:ascii="Arial Narrow" w:hAnsi="Arial Narrow" w:cs="Arial"/>
                <w:sz w:val="22"/>
                <w:szCs w:val="22"/>
              </w:rPr>
              <w:t>s in the local area will be achieved</w:t>
            </w:r>
            <w:r w:rsidR="00C616D7">
              <w:rPr>
                <w:rFonts w:ascii="Arial Narrow" w:hAnsi="Arial Narrow" w:cs="Arial"/>
                <w:sz w:val="22"/>
                <w:szCs w:val="22"/>
              </w:rPr>
              <w:t>:</w:t>
            </w:r>
          </w:p>
          <w:p w14:paraId="1D908525" w14:textId="4A6262DE" w:rsidR="008C293A" w:rsidRPr="00810F85" w:rsidRDefault="008C293A" w:rsidP="00923C30">
            <w:pPr>
              <w:pStyle w:val="ListParagraph"/>
              <w:numPr>
                <w:ilvl w:val="0"/>
                <w:numId w:val="26"/>
              </w:numPr>
              <w:jc w:val="both"/>
              <w:rPr>
                <w:rFonts w:ascii="Arial Narrow" w:hAnsi="Arial Narrow" w:cs="Arial"/>
                <w:sz w:val="22"/>
                <w:szCs w:val="22"/>
              </w:rPr>
            </w:pPr>
            <w:r w:rsidRPr="00810F85">
              <w:rPr>
                <w:rFonts w:ascii="Arial Narrow" w:hAnsi="Arial Narrow" w:cs="Arial"/>
                <w:sz w:val="22"/>
                <w:szCs w:val="22"/>
              </w:rPr>
              <w:t xml:space="preserve">core </w:t>
            </w:r>
            <w:r w:rsidR="00A66A0E">
              <w:rPr>
                <w:rFonts w:ascii="Arial Narrow" w:hAnsi="Arial Narrow" w:cs="Arial"/>
                <w:sz w:val="22"/>
                <w:szCs w:val="22"/>
              </w:rPr>
              <w:t>one-stop partner</w:t>
            </w:r>
            <w:r w:rsidRPr="00810F85">
              <w:rPr>
                <w:rFonts w:ascii="Arial Narrow" w:hAnsi="Arial Narrow" w:cs="Arial"/>
                <w:sz w:val="22"/>
                <w:szCs w:val="22"/>
              </w:rPr>
              <w:t>s include:</w:t>
            </w:r>
          </w:p>
          <w:p w14:paraId="4C509443" w14:textId="77777777" w:rsidR="008C293A" w:rsidRPr="00810F85" w:rsidRDefault="008C293A" w:rsidP="000808B1">
            <w:pPr>
              <w:pStyle w:val="ListParagraph"/>
              <w:numPr>
                <w:ilvl w:val="0"/>
                <w:numId w:val="105"/>
              </w:numPr>
              <w:ind w:left="1953" w:hanging="333"/>
              <w:jc w:val="both"/>
              <w:rPr>
                <w:rFonts w:ascii="Arial Narrow" w:hAnsi="Arial Narrow" w:cs="Arial"/>
                <w:sz w:val="22"/>
                <w:szCs w:val="22"/>
              </w:rPr>
            </w:pPr>
            <w:r w:rsidRPr="00810F85">
              <w:rPr>
                <w:rFonts w:ascii="Arial Narrow" w:hAnsi="Arial Narrow" w:cs="Arial"/>
                <w:sz w:val="22"/>
                <w:szCs w:val="22"/>
              </w:rPr>
              <w:t>WIOA Title IB: Adult, Dislocated Worker, and Youth programs;</w:t>
            </w:r>
          </w:p>
          <w:p w14:paraId="4A54B48B" w14:textId="77777777" w:rsidR="008C293A" w:rsidRPr="00810F85" w:rsidRDefault="008C293A" w:rsidP="000808B1">
            <w:pPr>
              <w:pStyle w:val="ListParagraph"/>
              <w:numPr>
                <w:ilvl w:val="0"/>
                <w:numId w:val="105"/>
              </w:numPr>
              <w:ind w:left="1953" w:hanging="333"/>
              <w:jc w:val="both"/>
              <w:rPr>
                <w:rFonts w:ascii="Arial Narrow" w:hAnsi="Arial Narrow" w:cs="Arial"/>
                <w:sz w:val="22"/>
                <w:szCs w:val="22"/>
              </w:rPr>
            </w:pPr>
            <w:r w:rsidRPr="00810F85">
              <w:rPr>
                <w:rFonts w:ascii="Arial Narrow" w:hAnsi="Arial Narrow" w:cs="Arial"/>
                <w:sz w:val="22"/>
                <w:szCs w:val="22"/>
              </w:rPr>
              <w:t>WIOA Title II: Adult Education and Family Literacy Act programs;</w:t>
            </w:r>
          </w:p>
          <w:p w14:paraId="2E9F090C" w14:textId="77777777" w:rsidR="008C293A" w:rsidRPr="00810F85" w:rsidRDefault="008C293A" w:rsidP="000808B1">
            <w:pPr>
              <w:pStyle w:val="ListParagraph"/>
              <w:numPr>
                <w:ilvl w:val="0"/>
                <w:numId w:val="105"/>
              </w:numPr>
              <w:ind w:left="1953" w:hanging="333"/>
              <w:jc w:val="both"/>
              <w:rPr>
                <w:rFonts w:ascii="Arial Narrow" w:hAnsi="Arial Narrow" w:cs="Arial"/>
                <w:sz w:val="22"/>
                <w:szCs w:val="22"/>
              </w:rPr>
            </w:pPr>
            <w:r w:rsidRPr="00810F85">
              <w:rPr>
                <w:rFonts w:ascii="Arial Narrow" w:hAnsi="Arial Narrow" w:cs="Arial"/>
                <w:sz w:val="22"/>
                <w:szCs w:val="22"/>
              </w:rPr>
              <w:t>WIOA Title III: Wagner-Peyser Employment Service programs; and</w:t>
            </w:r>
          </w:p>
          <w:p w14:paraId="262ACEF4" w14:textId="77777777" w:rsidR="008C293A" w:rsidRPr="00810F85" w:rsidRDefault="008C293A" w:rsidP="000808B1">
            <w:pPr>
              <w:pStyle w:val="ListParagraph"/>
              <w:numPr>
                <w:ilvl w:val="0"/>
                <w:numId w:val="105"/>
              </w:numPr>
              <w:ind w:left="1953" w:hanging="333"/>
              <w:jc w:val="both"/>
              <w:rPr>
                <w:rFonts w:ascii="Arial Narrow" w:hAnsi="Arial Narrow" w:cs="Arial"/>
                <w:sz w:val="22"/>
                <w:szCs w:val="22"/>
              </w:rPr>
            </w:pPr>
            <w:r w:rsidRPr="00810F85">
              <w:rPr>
                <w:rFonts w:ascii="Arial Narrow" w:hAnsi="Arial Narrow" w:cs="Arial"/>
                <w:sz w:val="22"/>
                <w:szCs w:val="22"/>
              </w:rPr>
              <w:t>WIOA Title IV programs:</w:t>
            </w:r>
          </w:p>
          <w:p w14:paraId="535225F4" w14:textId="04B64182" w:rsidR="008C293A" w:rsidRPr="00810F85" w:rsidRDefault="008C293A" w:rsidP="000808B1">
            <w:pPr>
              <w:pStyle w:val="ListParagraph"/>
              <w:numPr>
                <w:ilvl w:val="3"/>
                <w:numId w:val="106"/>
              </w:numPr>
              <w:ind w:left="2493"/>
              <w:jc w:val="both"/>
              <w:rPr>
                <w:rFonts w:ascii="Arial Narrow" w:hAnsi="Arial Narrow" w:cs="Arial"/>
                <w:sz w:val="22"/>
                <w:szCs w:val="22"/>
              </w:rPr>
            </w:pPr>
            <w:r w:rsidRPr="00810F85">
              <w:rPr>
                <w:rFonts w:ascii="Arial Narrow" w:hAnsi="Arial Narrow" w:cs="Arial"/>
                <w:sz w:val="22"/>
                <w:szCs w:val="22"/>
              </w:rPr>
              <w:t>Nebraska Commission for the Blind and Visually Impaired; and</w:t>
            </w:r>
          </w:p>
          <w:p w14:paraId="1186EE24" w14:textId="77777777" w:rsidR="008C293A" w:rsidRPr="00810F85" w:rsidRDefault="008C293A" w:rsidP="000808B1">
            <w:pPr>
              <w:pStyle w:val="ListParagraph"/>
              <w:numPr>
                <w:ilvl w:val="3"/>
                <w:numId w:val="106"/>
              </w:numPr>
              <w:ind w:left="2493"/>
              <w:jc w:val="both"/>
              <w:rPr>
                <w:rFonts w:ascii="Arial Narrow" w:hAnsi="Arial Narrow" w:cs="Arial"/>
                <w:sz w:val="22"/>
                <w:szCs w:val="22"/>
              </w:rPr>
            </w:pPr>
            <w:r w:rsidRPr="00810F85">
              <w:rPr>
                <w:rFonts w:ascii="Arial Narrow" w:hAnsi="Arial Narrow" w:cs="Arial"/>
                <w:sz w:val="22"/>
                <w:szCs w:val="22"/>
              </w:rPr>
              <w:t>Nebraska Vocational Rehabilitation Program.</w:t>
            </w:r>
          </w:p>
          <w:p w14:paraId="006A8F28" w14:textId="60788633" w:rsidR="008C293A" w:rsidRPr="00810F85" w:rsidRDefault="008C293A" w:rsidP="00B95828">
            <w:pPr>
              <w:pStyle w:val="ListParagraph"/>
              <w:numPr>
                <w:ilvl w:val="0"/>
                <w:numId w:val="9"/>
              </w:numPr>
              <w:jc w:val="both"/>
              <w:rPr>
                <w:rFonts w:ascii="Arial Narrow" w:hAnsi="Arial Narrow" w:cs="Arial"/>
                <w:sz w:val="22"/>
                <w:szCs w:val="22"/>
              </w:rPr>
            </w:pPr>
            <w:r w:rsidRPr="00810F85">
              <w:rPr>
                <w:rFonts w:ascii="Arial Narrow" w:hAnsi="Arial Narrow" w:cs="Arial"/>
                <w:sz w:val="22"/>
                <w:szCs w:val="22"/>
              </w:rPr>
              <w:t xml:space="preserve">explain how other </w:t>
            </w:r>
            <w:r w:rsidR="00A66A0E">
              <w:rPr>
                <w:rFonts w:ascii="Arial Narrow" w:hAnsi="Arial Narrow" w:cs="Arial"/>
                <w:sz w:val="22"/>
                <w:szCs w:val="22"/>
              </w:rPr>
              <w:t>one-stop partner</w:t>
            </w:r>
            <w:r w:rsidRPr="00810F85">
              <w:rPr>
                <w:rFonts w:ascii="Arial Narrow" w:hAnsi="Arial Narrow" w:cs="Arial"/>
                <w:sz w:val="22"/>
                <w:szCs w:val="22"/>
              </w:rPr>
              <w:t>s will share data</w:t>
            </w:r>
            <w:r w:rsidR="00C616D7">
              <w:rPr>
                <w:rFonts w:ascii="Arial Narrow" w:hAnsi="Arial Narrow" w:cs="Arial"/>
                <w:sz w:val="22"/>
                <w:szCs w:val="22"/>
              </w:rPr>
              <w:t xml:space="preserve"> and </w:t>
            </w:r>
            <w:r w:rsidRPr="00810F85">
              <w:rPr>
                <w:rFonts w:ascii="Arial Narrow" w:hAnsi="Arial Narrow" w:cs="Arial"/>
                <w:sz w:val="22"/>
                <w:szCs w:val="22"/>
              </w:rPr>
              <w:t xml:space="preserve">information and collaborate to assure each </w:t>
            </w:r>
            <w:r w:rsidR="00C616D7">
              <w:rPr>
                <w:rFonts w:ascii="Arial Narrow" w:hAnsi="Arial Narrow" w:cs="Arial"/>
                <w:sz w:val="22"/>
                <w:szCs w:val="22"/>
              </w:rPr>
              <w:t xml:space="preserve">program </w:t>
            </w:r>
            <w:r w:rsidRPr="00810F85">
              <w:rPr>
                <w:rFonts w:ascii="Arial Narrow" w:hAnsi="Arial Narrow" w:cs="Arial"/>
                <w:sz w:val="22"/>
                <w:szCs w:val="22"/>
              </w:rPr>
              <w:t>achieves its performance goals; and</w:t>
            </w:r>
          </w:p>
          <w:p w14:paraId="1302AE3A" w14:textId="68882742" w:rsidR="008C293A" w:rsidRPr="00810F85" w:rsidRDefault="008C293A" w:rsidP="00C60753">
            <w:pPr>
              <w:pStyle w:val="ListParagraph"/>
              <w:numPr>
                <w:ilvl w:val="0"/>
                <w:numId w:val="9"/>
              </w:numPr>
              <w:jc w:val="both"/>
              <w:rPr>
                <w:rFonts w:ascii="Arial Narrow" w:hAnsi="Arial Narrow" w:cs="Arial"/>
                <w:sz w:val="22"/>
                <w:szCs w:val="22"/>
              </w:rPr>
            </w:pPr>
            <w:r w:rsidRPr="00810F85">
              <w:rPr>
                <w:rFonts w:ascii="Arial Narrow" w:hAnsi="Arial Narrow" w:cs="Arial"/>
                <w:sz w:val="22"/>
                <w:szCs w:val="22"/>
              </w:rPr>
              <w:t xml:space="preserve">how use </w:t>
            </w:r>
            <w:r w:rsidR="00C60753" w:rsidRPr="00810F85">
              <w:rPr>
                <w:rFonts w:ascii="Arial Narrow" w:hAnsi="Arial Narrow" w:cs="Arial"/>
                <w:sz w:val="22"/>
                <w:szCs w:val="22"/>
              </w:rPr>
              <w:t>of personal identifiable information (PII)</w:t>
            </w:r>
            <w:r w:rsidR="00C60753" w:rsidRPr="00810F85">
              <w:rPr>
                <w:rStyle w:val="FootnoteReference"/>
                <w:rFonts w:ascii="Arial Narrow" w:hAnsi="Arial Narrow" w:cs="Arial"/>
                <w:sz w:val="22"/>
                <w:szCs w:val="22"/>
              </w:rPr>
              <w:footnoteReference w:id="28"/>
            </w:r>
            <w:r w:rsidR="00C60753" w:rsidRPr="00810F85">
              <w:rPr>
                <w:rFonts w:ascii="Arial Narrow" w:hAnsi="Arial Narrow" w:cs="Arial"/>
                <w:sz w:val="22"/>
                <w:szCs w:val="22"/>
              </w:rPr>
              <w:t xml:space="preserve"> will </w:t>
            </w:r>
            <w:r w:rsidRPr="00810F85">
              <w:rPr>
                <w:rFonts w:ascii="Arial Narrow" w:hAnsi="Arial Narrow" w:cs="Arial"/>
                <w:sz w:val="22"/>
                <w:szCs w:val="22"/>
              </w:rPr>
              <w:t xml:space="preserve">adhere to and </w:t>
            </w:r>
            <w:r w:rsidR="00746CF0" w:rsidRPr="00810F85">
              <w:rPr>
                <w:rFonts w:ascii="Arial Narrow" w:hAnsi="Arial Narrow" w:cs="Arial"/>
                <w:sz w:val="22"/>
                <w:szCs w:val="22"/>
              </w:rPr>
              <w:t>comply</w:t>
            </w:r>
            <w:r w:rsidRPr="00810F85">
              <w:rPr>
                <w:rFonts w:ascii="Arial Narrow" w:hAnsi="Arial Narrow" w:cs="Arial"/>
                <w:sz w:val="22"/>
                <w:szCs w:val="22"/>
              </w:rPr>
              <w:t xml:space="preserve"> with all applicable Federal, state, and local privacy laws, rules, and regulations.</w:t>
            </w:r>
          </w:p>
        </w:tc>
      </w:tr>
      <w:tr w:rsidR="008C293A" w:rsidRPr="00486078" w14:paraId="1B5860C5" w14:textId="77777777" w:rsidTr="00B95828">
        <w:trPr>
          <w:trHeight w:val="80"/>
        </w:trPr>
        <w:tc>
          <w:tcPr>
            <w:tcW w:w="5000" w:type="pct"/>
            <w:shd w:val="clear" w:color="auto" w:fill="auto"/>
            <w:noWrap/>
            <w:hideMark/>
          </w:tcPr>
          <w:p w14:paraId="1DD74A23" w14:textId="68813262" w:rsidR="00F22409" w:rsidRPr="00F22409" w:rsidRDefault="00F22409" w:rsidP="00185428">
            <w:pPr>
              <w:pStyle w:val="ListParagraph"/>
              <w:numPr>
                <w:ilvl w:val="0"/>
                <w:numId w:val="67"/>
              </w:numPr>
              <w:ind w:left="420" w:hanging="422"/>
              <w:jc w:val="both"/>
              <w:rPr>
                <w:rFonts w:ascii="Arial Narrow" w:hAnsi="Arial Narrow" w:cs="Arial"/>
                <w:color w:val="00607F"/>
                <w:sz w:val="22"/>
                <w:szCs w:val="22"/>
              </w:rPr>
            </w:pPr>
            <w:r w:rsidRPr="00F22409">
              <w:rPr>
                <w:rFonts w:ascii="Arial Narrow" w:hAnsi="Arial Narrow" w:cs="Arial"/>
                <w:color w:val="00607F"/>
                <w:sz w:val="22"/>
                <w:szCs w:val="22"/>
              </w:rPr>
              <w:t>Assurances Section</w:t>
            </w:r>
          </w:p>
          <w:p w14:paraId="590D817F" w14:textId="2B675DAC" w:rsidR="008C293A" w:rsidRPr="00F22409" w:rsidRDefault="008C293A" w:rsidP="00F22409">
            <w:pPr>
              <w:ind w:left="-2"/>
              <w:jc w:val="both"/>
              <w:rPr>
                <w:rFonts w:ascii="Arial Narrow" w:hAnsi="Arial Narrow" w:cs="Arial"/>
                <w:sz w:val="22"/>
                <w:szCs w:val="22"/>
              </w:rPr>
            </w:pPr>
            <w:r w:rsidRPr="00F22409">
              <w:rPr>
                <w:rFonts w:ascii="Arial Narrow" w:hAnsi="Arial Narrow" w:cs="Arial"/>
                <w:sz w:val="22"/>
                <w:szCs w:val="22"/>
              </w:rPr>
              <w:t xml:space="preserve">The </w:t>
            </w:r>
            <w:r w:rsidR="00F22409">
              <w:rPr>
                <w:rFonts w:ascii="Arial Narrow" w:hAnsi="Arial Narrow" w:cs="Arial"/>
                <w:sz w:val="22"/>
                <w:szCs w:val="22"/>
              </w:rPr>
              <w:t>assurances section</w:t>
            </w:r>
            <w:r w:rsidRPr="00F22409">
              <w:rPr>
                <w:rFonts w:ascii="Arial Narrow" w:hAnsi="Arial Narrow" w:cs="Arial"/>
                <w:sz w:val="22"/>
                <w:szCs w:val="22"/>
              </w:rPr>
              <w:t xml:space="preserve"> </w:t>
            </w:r>
            <w:r w:rsidR="0031071C">
              <w:rPr>
                <w:rFonts w:ascii="Arial Narrow" w:hAnsi="Arial Narrow" w:cs="Arial"/>
                <w:sz w:val="22"/>
                <w:szCs w:val="22"/>
              </w:rPr>
              <w:t xml:space="preserve">of the MOU </w:t>
            </w:r>
            <w:r w:rsidRPr="00F22409">
              <w:rPr>
                <w:rFonts w:ascii="Arial Narrow" w:hAnsi="Arial Narrow" w:cs="Arial"/>
                <w:sz w:val="22"/>
                <w:szCs w:val="22"/>
              </w:rPr>
              <w:t>must include assurances that:</w:t>
            </w:r>
          </w:p>
          <w:p w14:paraId="762DC9B0" w14:textId="559E7189"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the one-stop operator will not perform any of the prohibited activities described in 20 CFR </w:t>
            </w:r>
            <w:r w:rsidR="0031071C">
              <w:rPr>
                <w:rFonts w:ascii="Arial Narrow" w:hAnsi="Arial Narrow" w:cs="Arial"/>
                <w:sz w:val="22"/>
                <w:szCs w:val="22"/>
              </w:rPr>
              <w:t xml:space="preserve">§ </w:t>
            </w:r>
            <w:r w:rsidRPr="00810F85">
              <w:rPr>
                <w:rFonts w:ascii="Arial Narrow" w:hAnsi="Arial Narrow" w:cs="Arial"/>
                <w:sz w:val="22"/>
                <w:szCs w:val="22"/>
              </w:rPr>
              <w:t xml:space="preserve">678.620(b), which include (see </w:t>
            </w:r>
            <w:hyperlink w:anchor="_Clarification_on_Limitations" w:history="1">
              <w:r w:rsidR="00B05861">
                <w:rPr>
                  <w:rStyle w:val="Hyperlink"/>
                  <w:rFonts w:ascii="Arial Narrow" w:hAnsi="Arial Narrow" w:cs="Arial"/>
                  <w:sz w:val="22"/>
                  <w:szCs w:val="22"/>
                </w:rPr>
                <w:t>Section I(e)(1)</w:t>
              </w:r>
            </w:hyperlink>
            <w:r w:rsidRPr="00810F85">
              <w:rPr>
                <w:rFonts w:ascii="Arial Narrow" w:hAnsi="Arial Narrow" w:cs="Arial"/>
                <w:sz w:val="22"/>
                <w:szCs w:val="22"/>
              </w:rPr>
              <w:t xml:space="preserve"> directly below this Table 1 for </w:t>
            </w:r>
            <w:r w:rsidR="00C031E1">
              <w:rPr>
                <w:rFonts w:ascii="Arial Narrow" w:hAnsi="Arial Narrow" w:cs="Arial"/>
                <w:sz w:val="22"/>
                <w:szCs w:val="22"/>
              </w:rPr>
              <w:t xml:space="preserve">clarification on the limitations of and exceptions to one-stop operator </w:t>
            </w:r>
            <w:r w:rsidRPr="00810F85">
              <w:rPr>
                <w:rFonts w:ascii="Arial Narrow" w:hAnsi="Arial Narrow" w:cs="Arial"/>
                <w:sz w:val="22"/>
                <w:szCs w:val="22"/>
              </w:rPr>
              <w:t>activities):</w:t>
            </w:r>
          </w:p>
          <w:p w14:paraId="559F5BFF" w14:textId="77777777" w:rsidR="008C293A" w:rsidRPr="00810F85" w:rsidRDefault="008C293A" w:rsidP="001A1866">
            <w:pPr>
              <w:pStyle w:val="ListParagraph"/>
              <w:numPr>
                <w:ilvl w:val="0"/>
                <w:numId w:val="162"/>
              </w:numPr>
              <w:jc w:val="both"/>
              <w:rPr>
                <w:rFonts w:ascii="Arial Narrow" w:hAnsi="Arial Narrow" w:cs="Arial"/>
                <w:sz w:val="22"/>
                <w:szCs w:val="22"/>
              </w:rPr>
            </w:pPr>
            <w:r w:rsidRPr="00810F85">
              <w:rPr>
                <w:rFonts w:ascii="Arial Narrow" w:hAnsi="Arial Narrow" w:cs="Arial"/>
                <w:sz w:val="22"/>
                <w:szCs w:val="22"/>
              </w:rPr>
              <w:t>convening system stakeholders to assist in the development of the local plan;</w:t>
            </w:r>
          </w:p>
          <w:p w14:paraId="5D99379A" w14:textId="77777777" w:rsidR="008C293A" w:rsidRPr="00810F85" w:rsidRDefault="008C293A" w:rsidP="001A1866">
            <w:pPr>
              <w:pStyle w:val="ListParagraph"/>
              <w:numPr>
                <w:ilvl w:val="0"/>
                <w:numId w:val="162"/>
              </w:numPr>
              <w:jc w:val="both"/>
              <w:rPr>
                <w:rFonts w:ascii="Arial Narrow" w:hAnsi="Arial Narrow" w:cs="Arial"/>
                <w:sz w:val="22"/>
                <w:szCs w:val="22"/>
              </w:rPr>
            </w:pPr>
            <w:r w:rsidRPr="00810F85">
              <w:rPr>
                <w:rFonts w:ascii="Arial Narrow" w:hAnsi="Arial Narrow" w:cs="Arial"/>
                <w:sz w:val="22"/>
                <w:szCs w:val="22"/>
              </w:rPr>
              <w:t>preparing and submitting local plans;</w:t>
            </w:r>
          </w:p>
          <w:p w14:paraId="59F6F359" w14:textId="0332B099" w:rsidR="008C293A" w:rsidRPr="00810F85" w:rsidRDefault="008C293A" w:rsidP="001A1866">
            <w:pPr>
              <w:pStyle w:val="ListParagraph"/>
              <w:numPr>
                <w:ilvl w:val="0"/>
                <w:numId w:val="162"/>
              </w:numPr>
              <w:jc w:val="both"/>
              <w:rPr>
                <w:rFonts w:ascii="Arial Narrow" w:hAnsi="Arial Narrow" w:cs="Arial"/>
                <w:sz w:val="22"/>
                <w:szCs w:val="22"/>
              </w:rPr>
            </w:pPr>
            <w:r w:rsidRPr="00810F85">
              <w:rPr>
                <w:rFonts w:ascii="Arial Narrow" w:hAnsi="Arial Narrow" w:cs="Arial"/>
                <w:sz w:val="22"/>
                <w:szCs w:val="22"/>
              </w:rPr>
              <w:t>having responsibility for or providing self-oversight;</w:t>
            </w:r>
          </w:p>
          <w:p w14:paraId="71E28674" w14:textId="77777777" w:rsidR="008C293A" w:rsidRPr="00810F85" w:rsidRDefault="008C293A" w:rsidP="001A1866">
            <w:pPr>
              <w:pStyle w:val="ListParagraph"/>
              <w:numPr>
                <w:ilvl w:val="0"/>
                <w:numId w:val="162"/>
              </w:numPr>
              <w:jc w:val="both"/>
              <w:rPr>
                <w:rFonts w:ascii="Arial Narrow" w:hAnsi="Arial Narrow" w:cs="Arial"/>
                <w:sz w:val="22"/>
                <w:szCs w:val="22"/>
              </w:rPr>
            </w:pPr>
            <w:r w:rsidRPr="00810F85">
              <w:rPr>
                <w:rFonts w:ascii="Arial Narrow" w:hAnsi="Arial Narrow" w:cs="Arial"/>
                <w:sz w:val="22"/>
                <w:szCs w:val="22"/>
              </w:rPr>
              <w:t>managing or significantly participating in the competitive selection process for a one-stop operator;</w:t>
            </w:r>
          </w:p>
          <w:p w14:paraId="1647C7F8" w14:textId="77777777" w:rsidR="00FB78DC" w:rsidRDefault="00FB78DC" w:rsidP="001A1866">
            <w:pPr>
              <w:pStyle w:val="ListParagraph"/>
              <w:numPr>
                <w:ilvl w:val="0"/>
                <w:numId w:val="162"/>
              </w:numPr>
              <w:jc w:val="both"/>
              <w:rPr>
                <w:rFonts w:ascii="Arial Narrow" w:hAnsi="Arial Narrow" w:cs="Arial"/>
                <w:sz w:val="22"/>
                <w:szCs w:val="22"/>
              </w:rPr>
            </w:pPr>
            <w:r>
              <w:rPr>
                <w:rFonts w:ascii="Arial Narrow" w:hAnsi="Arial Narrow" w:cs="Arial"/>
                <w:sz w:val="22"/>
                <w:szCs w:val="22"/>
              </w:rPr>
              <w:t>selecting or terminating:</w:t>
            </w:r>
          </w:p>
          <w:p w14:paraId="34D7206B" w14:textId="77777777" w:rsidR="00FB78DC" w:rsidRDefault="008C293A" w:rsidP="000808B1">
            <w:pPr>
              <w:pStyle w:val="ListParagraph"/>
              <w:numPr>
                <w:ilvl w:val="0"/>
                <w:numId w:val="137"/>
              </w:numPr>
              <w:ind w:left="1953" w:hanging="333"/>
              <w:jc w:val="both"/>
              <w:rPr>
                <w:rFonts w:ascii="Arial Narrow" w:hAnsi="Arial Narrow" w:cs="Arial"/>
                <w:sz w:val="22"/>
                <w:szCs w:val="22"/>
              </w:rPr>
            </w:pPr>
            <w:r w:rsidRPr="00810F85">
              <w:rPr>
                <w:rFonts w:ascii="Arial Narrow" w:hAnsi="Arial Narrow" w:cs="Arial"/>
                <w:sz w:val="22"/>
                <w:szCs w:val="22"/>
              </w:rPr>
              <w:t>a one-stop operator</w:t>
            </w:r>
            <w:r w:rsidR="00FB78DC">
              <w:rPr>
                <w:rFonts w:ascii="Arial Narrow" w:hAnsi="Arial Narrow" w:cs="Arial"/>
                <w:sz w:val="22"/>
                <w:szCs w:val="22"/>
              </w:rPr>
              <w:t>;</w:t>
            </w:r>
          </w:p>
          <w:p w14:paraId="77AD419F" w14:textId="77777777" w:rsidR="00FB78DC" w:rsidRDefault="008C293A" w:rsidP="000808B1">
            <w:pPr>
              <w:pStyle w:val="ListParagraph"/>
              <w:numPr>
                <w:ilvl w:val="0"/>
                <w:numId w:val="137"/>
              </w:numPr>
              <w:ind w:left="1953" w:hanging="333"/>
              <w:jc w:val="both"/>
              <w:rPr>
                <w:rFonts w:ascii="Arial Narrow" w:hAnsi="Arial Narrow" w:cs="Arial"/>
                <w:sz w:val="22"/>
                <w:szCs w:val="22"/>
              </w:rPr>
            </w:pPr>
            <w:r w:rsidRPr="00810F85">
              <w:rPr>
                <w:rFonts w:ascii="Arial Narrow" w:hAnsi="Arial Narrow" w:cs="Arial"/>
                <w:sz w:val="22"/>
                <w:szCs w:val="22"/>
              </w:rPr>
              <w:t>career services</w:t>
            </w:r>
            <w:r w:rsidR="00FB78DC">
              <w:rPr>
                <w:rFonts w:ascii="Arial Narrow" w:hAnsi="Arial Narrow" w:cs="Arial"/>
                <w:sz w:val="22"/>
                <w:szCs w:val="22"/>
              </w:rPr>
              <w:t xml:space="preserve">; </w:t>
            </w:r>
            <w:r w:rsidRPr="00810F85">
              <w:rPr>
                <w:rFonts w:ascii="Arial Narrow" w:hAnsi="Arial Narrow" w:cs="Arial"/>
                <w:sz w:val="22"/>
                <w:szCs w:val="22"/>
              </w:rPr>
              <w:t xml:space="preserve">or </w:t>
            </w:r>
          </w:p>
          <w:p w14:paraId="1A4D0A47" w14:textId="11229B52" w:rsidR="008C293A" w:rsidRPr="00810F85" w:rsidRDefault="008C293A" w:rsidP="000808B1">
            <w:pPr>
              <w:pStyle w:val="ListParagraph"/>
              <w:numPr>
                <w:ilvl w:val="0"/>
                <w:numId w:val="137"/>
              </w:numPr>
              <w:ind w:left="1953" w:hanging="333"/>
              <w:jc w:val="both"/>
              <w:rPr>
                <w:rFonts w:ascii="Arial Narrow" w:hAnsi="Arial Narrow" w:cs="Arial"/>
                <w:sz w:val="22"/>
                <w:szCs w:val="22"/>
              </w:rPr>
            </w:pPr>
            <w:r w:rsidRPr="00810F85">
              <w:rPr>
                <w:rFonts w:ascii="Arial Narrow" w:hAnsi="Arial Narrow" w:cs="Arial"/>
                <w:sz w:val="22"/>
                <w:szCs w:val="22"/>
              </w:rPr>
              <w:t>youth providers;</w:t>
            </w:r>
          </w:p>
          <w:p w14:paraId="188FFC45" w14:textId="77777777" w:rsidR="008C293A" w:rsidRPr="00810F85" w:rsidRDefault="008C293A" w:rsidP="001A1866">
            <w:pPr>
              <w:pStyle w:val="ListParagraph"/>
              <w:numPr>
                <w:ilvl w:val="0"/>
                <w:numId w:val="162"/>
              </w:numPr>
              <w:jc w:val="both"/>
              <w:rPr>
                <w:rFonts w:ascii="Arial Narrow" w:hAnsi="Arial Narrow" w:cs="Arial"/>
                <w:sz w:val="22"/>
                <w:szCs w:val="22"/>
              </w:rPr>
            </w:pPr>
            <w:r w:rsidRPr="00810F85">
              <w:rPr>
                <w:rFonts w:ascii="Arial Narrow" w:hAnsi="Arial Narrow" w:cs="Arial"/>
                <w:sz w:val="22"/>
                <w:szCs w:val="22"/>
              </w:rPr>
              <w:t>negotiating local performance accountability measures; or</w:t>
            </w:r>
          </w:p>
          <w:p w14:paraId="66CD9890" w14:textId="77777777" w:rsidR="008C293A" w:rsidRPr="00810F85" w:rsidRDefault="008C293A" w:rsidP="001A1866">
            <w:pPr>
              <w:pStyle w:val="ListParagraph"/>
              <w:numPr>
                <w:ilvl w:val="0"/>
                <w:numId w:val="162"/>
              </w:numPr>
              <w:jc w:val="both"/>
              <w:rPr>
                <w:rFonts w:ascii="Arial Narrow" w:hAnsi="Arial Narrow" w:cs="Arial"/>
                <w:sz w:val="22"/>
                <w:szCs w:val="22"/>
              </w:rPr>
            </w:pPr>
            <w:r w:rsidRPr="00810F85">
              <w:rPr>
                <w:rFonts w:ascii="Arial Narrow" w:hAnsi="Arial Narrow" w:cs="Arial"/>
                <w:sz w:val="22"/>
                <w:szCs w:val="22"/>
              </w:rPr>
              <w:t>developing and submitting budgets for any activities of the local board;</w:t>
            </w:r>
          </w:p>
          <w:p w14:paraId="7862C0AC" w14:textId="77777777"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if applicable, the one-stop operator, prior to performing any of the prohibited activities described directly above in subsection 6.a.: </w:t>
            </w:r>
          </w:p>
          <w:p w14:paraId="7F868A0E" w14:textId="5DF08FF9" w:rsidR="008C293A" w:rsidRPr="00810F85" w:rsidRDefault="008C293A" w:rsidP="000808B1">
            <w:pPr>
              <w:pStyle w:val="ListParagraph"/>
              <w:numPr>
                <w:ilvl w:val="0"/>
                <w:numId w:val="98"/>
              </w:numPr>
              <w:jc w:val="both"/>
              <w:rPr>
                <w:rFonts w:ascii="Arial Narrow" w:hAnsi="Arial Narrow" w:cs="Arial"/>
                <w:sz w:val="22"/>
                <w:szCs w:val="22"/>
              </w:rPr>
            </w:pPr>
            <w:r w:rsidRPr="00810F85">
              <w:rPr>
                <w:rFonts w:ascii="Arial Narrow" w:hAnsi="Arial Narrow" w:cs="Arial"/>
                <w:sz w:val="22"/>
                <w:szCs w:val="22"/>
              </w:rPr>
              <w:t xml:space="preserve">serves a different role within the </w:t>
            </w:r>
            <w:r w:rsidR="006132C3">
              <w:rPr>
                <w:rFonts w:ascii="Arial Narrow" w:hAnsi="Arial Narrow" w:cs="Arial"/>
                <w:sz w:val="22"/>
                <w:szCs w:val="22"/>
              </w:rPr>
              <w:t xml:space="preserve">local workforce </w:t>
            </w:r>
            <w:r w:rsidRPr="00810F85">
              <w:rPr>
                <w:rFonts w:ascii="Arial Narrow" w:hAnsi="Arial Narrow" w:cs="Arial"/>
                <w:sz w:val="22"/>
                <w:szCs w:val="22"/>
              </w:rPr>
              <w:t>delivery system, in addition to its role as one-stop operator, and provide a description of that role;</w:t>
            </w:r>
          </w:p>
          <w:p w14:paraId="676B39CA" w14:textId="77777777" w:rsidR="008C293A" w:rsidRPr="00810F85" w:rsidRDefault="008C293A" w:rsidP="000808B1">
            <w:pPr>
              <w:pStyle w:val="ListParagraph"/>
              <w:numPr>
                <w:ilvl w:val="0"/>
                <w:numId w:val="98"/>
              </w:numPr>
              <w:jc w:val="both"/>
              <w:rPr>
                <w:rFonts w:ascii="Arial Narrow" w:hAnsi="Arial Narrow" w:cs="Arial"/>
                <w:sz w:val="22"/>
                <w:szCs w:val="22"/>
              </w:rPr>
            </w:pPr>
            <w:r w:rsidRPr="00810F85">
              <w:rPr>
                <w:rFonts w:ascii="Arial Narrow" w:hAnsi="Arial Narrow" w:cs="Arial"/>
                <w:sz w:val="22"/>
                <w:szCs w:val="22"/>
              </w:rPr>
              <w:t>has established sufficient firewalls and conflict-of-interest policies and procedures; and</w:t>
            </w:r>
          </w:p>
          <w:p w14:paraId="1794DA38" w14:textId="77777777" w:rsidR="008C293A" w:rsidRPr="00810F85" w:rsidRDefault="008C293A" w:rsidP="000808B1">
            <w:pPr>
              <w:pStyle w:val="ListParagraph"/>
              <w:numPr>
                <w:ilvl w:val="0"/>
                <w:numId w:val="98"/>
              </w:numPr>
              <w:jc w:val="both"/>
              <w:rPr>
                <w:rFonts w:ascii="Arial Narrow" w:hAnsi="Arial Narrow" w:cs="Arial"/>
                <w:sz w:val="22"/>
                <w:szCs w:val="22"/>
              </w:rPr>
            </w:pPr>
            <w:r w:rsidRPr="00810F85">
              <w:rPr>
                <w:rFonts w:ascii="Arial Narrow" w:hAnsi="Arial Narrow" w:cs="Arial"/>
                <w:sz w:val="22"/>
                <w:szCs w:val="22"/>
              </w:rPr>
              <w:t>has established a written agreement with the local board and CEO specifying how the one-stop operator will carry out its responsibilities while demonstrating compliance with the requirements of WIOA and its corresponding rules and regulations, relevant circulars issued by the Office of Management and Budget, and NDOL’s current policy on conflict of interest;</w:t>
            </w:r>
          </w:p>
          <w:p w14:paraId="44845608" w14:textId="34AEE2E3"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the local board, CEO, and one-stop partners developed the MOU and </w:t>
            </w:r>
            <w:r w:rsidR="00174A70" w:rsidRPr="00810F85">
              <w:rPr>
                <w:rFonts w:ascii="Arial Narrow" w:hAnsi="Arial Narrow" w:cs="Arial"/>
                <w:sz w:val="22"/>
                <w:szCs w:val="22"/>
              </w:rPr>
              <w:t xml:space="preserve">will develop </w:t>
            </w:r>
            <w:r w:rsidR="000E4451">
              <w:rPr>
                <w:rFonts w:ascii="Arial Narrow" w:hAnsi="Arial Narrow" w:cs="Arial"/>
                <w:sz w:val="22"/>
                <w:szCs w:val="22"/>
              </w:rPr>
              <w:t xml:space="preserve">each </w:t>
            </w:r>
            <w:r w:rsidR="00382B19" w:rsidRPr="00810F85">
              <w:rPr>
                <w:rFonts w:ascii="Arial Narrow" w:hAnsi="Arial Narrow" w:cs="Arial"/>
                <w:sz w:val="22"/>
                <w:szCs w:val="22"/>
              </w:rPr>
              <w:t>AFA</w:t>
            </w:r>
            <w:r w:rsidRPr="00810F85">
              <w:rPr>
                <w:rFonts w:ascii="Arial Narrow" w:hAnsi="Arial Narrow" w:cs="Arial"/>
                <w:sz w:val="22"/>
                <w:szCs w:val="22"/>
              </w:rPr>
              <w:t xml:space="preserve"> and any </w:t>
            </w:r>
            <w:r w:rsidR="00382B19" w:rsidRPr="00810F85">
              <w:rPr>
                <w:rFonts w:ascii="Arial Narrow" w:hAnsi="Arial Narrow" w:cs="Arial"/>
                <w:sz w:val="22"/>
                <w:szCs w:val="22"/>
              </w:rPr>
              <w:t>IFA</w:t>
            </w:r>
            <w:r w:rsidRPr="00810F85">
              <w:rPr>
                <w:rFonts w:ascii="Arial Narrow" w:hAnsi="Arial Narrow" w:cs="Arial"/>
                <w:sz w:val="22"/>
                <w:szCs w:val="22"/>
              </w:rPr>
              <w:t xml:space="preserve"> based on good</w:t>
            </w:r>
            <w:r w:rsidR="00DB32F9">
              <w:rPr>
                <w:rFonts w:ascii="Arial Narrow" w:hAnsi="Arial Narrow" w:cs="Arial"/>
                <w:sz w:val="22"/>
                <w:szCs w:val="22"/>
              </w:rPr>
              <w:t xml:space="preserve"> </w:t>
            </w:r>
            <w:r w:rsidRPr="00810F85">
              <w:rPr>
                <w:rFonts w:ascii="Arial Narrow" w:hAnsi="Arial Narrow" w:cs="Arial"/>
                <w:sz w:val="22"/>
                <w:szCs w:val="22"/>
              </w:rPr>
              <w:t>faith negotiations;</w:t>
            </w:r>
            <w:r w:rsidRPr="00810F85">
              <w:rPr>
                <w:rStyle w:val="FootnoteReference"/>
                <w:rFonts w:ascii="Arial Narrow" w:hAnsi="Arial Narrow" w:cs="Arial"/>
                <w:sz w:val="22"/>
                <w:szCs w:val="22"/>
              </w:rPr>
              <w:footnoteReference w:id="29"/>
            </w:r>
          </w:p>
          <w:p w14:paraId="23E559E2" w14:textId="756D1374"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the local board provided and will provide technical assistance to new one-stop partners and local grant recipients to ensure that those entities are informed and knowledgeable of the elements contained in </w:t>
            </w:r>
            <w:r w:rsidR="003A532C">
              <w:rPr>
                <w:rFonts w:ascii="Arial Narrow" w:hAnsi="Arial Narrow" w:cs="Arial"/>
                <w:sz w:val="22"/>
                <w:szCs w:val="22"/>
              </w:rPr>
              <w:t>each</w:t>
            </w:r>
            <w:r w:rsidRPr="00810F85">
              <w:rPr>
                <w:rFonts w:ascii="Arial Narrow" w:hAnsi="Arial Narrow" w:cs="Arial"/>
                <w:sz w:val="22"/>
                <w:szCs w:val="22"/>
              </w:rPr>
              <w:t xml:space="preserve"> </w:t>
            </w:r>
            <w:r w:rsidR="00382B19" w:rsidRPr="00810F85">
              <w:rPr>
                <w:rFonts w:ascii="Arial Narrow" w:hAnsi="Arial Narrow" w:cs="Arial"/>
                <w:sz w:val="22"/>
                <w:szCs w:val="22"/>
              </w:rPr>
              <w:t>AFA</w:t>
            </w:r>
            <w:r w:rsidRPr="00810F85">
              <w:rPr>
                <w:rFonts w:ascii="Arial Narrow" w:hAnsi="Arial Narrow" w:cs="Arial"/>
                <w:sz w:val="22"/>
                <w:szCs w:val="22"/>
              </w:rPr>
              <w:t xml:space="preserve"> and any </w:t>
            </w:r>
            <w:r w:rsidR="00382B19" w:rsidRPr="00810F85">
              <w:rPr>
                <w:rFonts w:ascii="Arial Narrow" w:hAnsi="Arial Narrow" w:cs="Arial"/>
                <w:sz w:val="22"/>
                <w:szCs w:val="22"/>
              </w:rPr>
              <w:t>IFA</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30"/>
            </w:r>
          </w:p>
          <w:p w14:paraId="30B5F8F0" w14:textId="0BC0BAE3"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one-stop partner contributions</w:t>
            </w:r>
            <w:r w:rsidR="00BE0634" w:rsidRPr="00810F85">
              <w:rPr>
                <w:rFonts w:ascii="Arial Narrow" w:hAnsi="Arial Narrow" w:cs="Arial"/>
                <w:sz w:val="22"/>
                <w:szCs w:val="22"/>
              </w:rPr>
              <w:t xml:space="preserve"> will be</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31"/>
            </w:r>
          </w:p>
          <w:p w14:paraId="501BCDC1" w14:textId="1C05840B" w:rsidR="008C293A" w:rsidRPr="00810F85" w:rsidRDefault="008C293A" w:rsidP="00532ADD">
            <w:pPr>
              <w:pStyle w:val="ListParagraph"/>
              <w:numPr>
                <w:ilvl w:val="0"/>
                <w:numId w:val="19"/>
              </w:numPr>
              <w:jc w:val="both"/>
              <w:rPr>
                <w:rFonts w:ascii="Arial Narrow" w:hAnsi="Arial Narrow" w:cs="Arial"/>
                <w:sz w:val="22"/>
                <w:szCs w:val="22"/>
              </w:rPr>
            </w:pPr>
            <w:r w:rsidRPr="00810F85">
              <w:rPr>
                <w:rFonts w:ascii="Arial Narrow" w:hAnsi="Arial Narrow" w:cs="Arial"/>
                <w:sz w:val="22"/>
                <w:szCs w:val="22"/>
              </w:rPr>
              <w:t>negotiated among the local board, CEO, and one-stop partner(s);</w:t>
            </w:r>
          </w:p>
          <w:p w14:paraId="55B1324A" w14:textId="2B137915" w:rsidR="008C293A" w:rsidRPr="00810F85" w:rsidRDefault="008C293A" w:rsidP="00532ADD">
            <w:pPr>
              <w:pStyle w:val="ListParagraph"/>
              <w:numPr>
                <w:ilvl w:val="0"/>
                <w:numId w:val="19"/>
              </w:numPr>
              <w:jc w:val="both"/>
              <w:rPr>
                <w:rFonts w:ascii="Arial Narrow" w:hAnsi="Arial Narrow" w:cs="Arial"/>
                <w:sz w:val="22"/>
                <w:szCs w:val="22"/>
              </w:rPr>
            </w:pPr>
            <w:r w:rsidRPr="00810F85">
              <w:rPr>
                <w:rFonts w:ascii="Arial Narrow" w:hAnsi="Arial Narrow" w:cs="Arial"/>
                <w:sz w:val="22"/>
                <w:szCs w:val="22"/>
              </w:rPr>
              <w:t>calculated in accordance with the requirements of the Uniform Guidance (2 CFR Parts 200 and 2900); and</w:t>
            </w:r>
          </w:p>
          <w:p w14:paraId="09E31E2C" w14:textId="5435A6BD" w:rsidR="008C293A" w:rsidRPr="00810F85" w:rsidRDefault="008C293A" w:rsidP="00532ADD">
            <w:pPr>
              <w:pStyle w:val="ListParagraph"/>
              <w:numPr>
                <w:ilvl w:val="0"/>
                <w:numId w:val="19"/>
              </w:numPr>
              <w:jc w:val="both"/>
              <w:rPr>
                <w:rFonts w:ascii="Arial Narrow" w:hAnsi="Arial Narrow" w:cs="Arial"/>
                <w:sz w:val="22"/>
                <w:szCs w:val="22"/>
              </w:rPr>
            </w:pPr>
            <w:r w:rsidRPr="00810F85">
              <w:rPr>
                <w:rFonts w:ascii="Arial Narrow" w:hAnsi="Arial Narrow" w:cs="Arial"/>
                <w:sz w:val="22"/>
                <w:szCs w:val="22"/>
              </w:rPr>
              <w:t>based on a reasonable cost allocation methodology and allowable, reasonable, necessary, and allocable;</w:t>
            </w:r>
          </w:p>
          <w:p w14:paraId="690936ED" w14:textId="77777777"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the local board:</w:t>
            </w:r>
          </w:p>
          <w:p w14:paraId="218D241A" w14:textId="0FFC0C41" w:rsidR="008C293A" w:rsidRPr="00810F85" w:rsidRDefault="008C293A" w:rsidP="00532ADD">
            <w:pPr>
              <w:pStyle w:val="ListParagraph"/>
              <w:numPr>
                <w:ilvl w:val="0"/>
                <w:numId w:val="20"/>
              </w:numPr>
              <w:jc w:val="both"/>
              <w:rPr>
                <w:rFonts w:ascii="Arial Narrow" w:hAnsi="Arial Narrow" w:cs="Arial"/>
                <w:sz w:val="22"/>
                <w:szCs w:val="22"/>
              </w:rPr>
            </w:pPr>
            <w:r w:rsidRPr="00810F85">
              <w:rPr>
                <w:rFonts w:ascii="Arial Narrow" w:hAnsi="Arial Narrow" w:cs="Arial"/>
                <w:sz w:val="22"/>
                <w:szCs w:val="22"/>
              </w:rPr>
              <w:t>worked and will work with one-stop partners to achieve consensus and informally mediate any possible conflicts or disagreements among the one-stop partners;</w:t>
            </w:r>
            <w:r w:rsidRPr="00810F85">
              <w:rPr>
                <w:rStyle w:val="FootnoteReference"/>
                <w:rFonts w:ascii="Arial Narrow" w:hAnsi="Arial Narrow" w:cs="Arial"/>
                <w:sz w:val="22"/>
                <w:szCs w:val="22"/>
              </w:rPr>
              <w:footnoteReference w:id="32"/>
            </w:r>
            <w:r w:rsidRPr="00810F85">
              <w:rPr>
                <w:rFonts w:ascii="Arial Narrow" w:hAnsi="Arial Narrow" w:cs="Arial"/>
                <w:sz w:val="22"/>
                <w:szCs w:val="22"/>
              </w:rPr>
              <w:t xml:space="preserve"> or</w:t>
            </w:r>
          </w:p>
          <w:p w14:paraId="3EAEB28B" w14:textId="77777777" w:rsidR="008C293A" w:rsidRPr="00810F85" w:rsidRDefault="008C293A" w:rsidP="00532ADD">
            <w:pPr>
              <w:pStyle w:val="ListParagraph"/>
              <w:numPr>
                <w:ilvl w:val="0"/>
                <w:numId w:val="20"/>
              </w:numPr>
              <w:jc w:val="both"/>
              <w:rPr>
                <w:rFonts w:ascii="Arial Narrow" w:hAnsi="Arial Narrow" w:cs="Arial"/>
                <w:sz w:val="22"/>
                <w:szCs w:val="22"/>
              </w:rPr>
            </w:pPr>
            <w:r w:rsidRPr="00810F85">
              <w:rPr>
                <w:rFonts w:ascii="Arial Narrow" w:hAnsi="Arial Narrow" w:cs="Arial"/>
                <w:sz w:val="22"/>
                <w:szCs w:val="22"/>
              </w:rPr>
              <w:t>will follow the requirements of this policy as they relate to funding of the local workforce delivery system under the state funding mechanism;</w:t>
            </w:r>
            <w:r w:rsidRPr="00810F85">
              <w:rPr>
                <w:rStyle w:val="FootnoteReference"/>
                <w:rFonts w:ascii="Arial Narrow" w:hAnsi="Arial Narrow" w:cs="Arial"/>
                <w:sz w:val="22"/>
                <w:szCs w:val="22"/>
              </w:rPr>
              <w:footnoteReference w:id="33"/>
            </w:r>
          </w:p>
          <w:p w14:paraId="4F0441B5" w14:textId="5E96D19F"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the local board will ensure the one-stop partners adhere to the requirements of this policy relating to the funding of infrastructure and </w:t>
            </w:r>
            <w:r w:rsidR="001228E1" w:rsidRPr="00810F85">
              <w:rPr>
                <w:rFonts w:ascii="Arial Narrow" w:hAnsi="Arial Narrow" w:cs="Arial"/>
                <w:sz w:val="22"/>
                <w:szCs w:val="22"/>
              </w:rPr>
              <w:t>additional costs</w:t>
            </w:r>
            <w:r w:rsidRPr="00810F85">
              <w:rPr>
                <w:rFonts w:ascii="Arial Narrow" w:hAnsi="Arial Narrow" w:cs="Arial"/>
                <w:sz w:val="22"/>
                <w:szCs w:val="22"/>
              </w:rPr>
              <w:t>;</w:t>
            </w:r>
            <w:r w:rsidRPr="00810F85">
              <w:rPr>
                <w:rStyle w:val="FootnoteReference"/>
                <w:rFonts w:ascii="Arial Narrow" w:hAnsi="Arial Narrow" w:cs="Arial"/>
                <w:sz w:val="22"/>
                <w:szCs w:val="22"/>
              </w:rPr>
              <w:footnoteReference w:id="34"/>
            </w:r>
          </w:p>
          <w:p w14:paraId="715993F8" w14:textId="361132D0"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the local board will review and amend, as needed and required, the MOU and </w:t>
            </w:r>
            <w:r w:rsidR="00382B19" w:rsidRPr="00810F85">
              <w:rPr>
                <w:rFonts w:ascii="Arial Narrow" w:hAnsi="Arial Narrow" w:cs="Arial"/>
                <w:sz w:val="22"/>
                <w:szCs w:val="22"/>
              </w:rPr>
              <w:t>AFA</w:t>
            </w:r>
            <w:r w:rsidRPr="00810F85">
              <w:rPr>
                <w:rFonts w:ascii="Arial Narrow" w:hAnsi="Arial Narrow" w:cs="Arial"/>
                <w:sz w:val="22"/>
                <w:szCs w:val="22"/>
              </w:rPr>
              <w:t xml:space="preserve"> no less frequently than </w:t>
            </w:r>
            <w:r w:rsidR="00457FE6">
              <w:rPr>
                <w:rFonts w:ascii="Arial Narrow" w:hAnsi="Arial Narrow" w:cs="Arial"/>
                <w:sz w:val="22"/>
                <w:szCs w:val="22"/>
              </w:rPr>
              <w:t>annually (</w:t>
            </w:r>
            <w:r w:rsidR="00457FE6">
              <w:rPr>
                <w:rFonts w:ascii="Arial Narrow" w:hAnsi="Arial Narrow" w:cs="Arial"/>
                <w:i/>
                <w:sz w:val="22"/>
                <w:szCs w:val="22"/>
              </w:rPr>
              <w:t>i.e.,</w:t>
            </w:r>
            <w:r w:rsidR="00457FE6">
              <w:rPr>
                <w:rFonts w:ascii="Arial Narrow" w:hAnsi="Arial Narrow" w:cs="Arial"/>
                <w:sz w:val="22"/>
                <w:szCs w:val="22"/>
              </w:rPr>
              <w:t xml:space="preserve"> once per year) </w:t>
            </w:r>
            <w:r w:rsidRPr="00810F85">
              <w:rPr>
                <w:rFonts w:ascii="Arial Narrow" w:hAnsi="Arial Narrow" w:cs="Arial"/>
                <w:sz w:val="22"/>
                <w:szCs w:val="22"/>
              </w:rPr>
              <w:t>to ensure appropriate funding and delivery of services through the local workforce delivery system;</w:t>
            </w:r>
            <w:r w:rsidRPr="00810F85">
              <w:rPr>
                <w:rStyle w:val="FootnoteReference"/>
                <w:rFonts w:ascii="Arial Narrow" w:hAnsi="Arial Narrow" w:cs="Arial"/>
                <w:sz w:val="22"/>
                <w:szCs w:val="22"/>
              </w:rPr>
              <w:footnoteReference w:id="35"/>
            </w:r>
            <w:r w:rsidRPr="00810F85">
              <w:rPr>
                <w:rFonts w:ascii="Arial Narrow" w:hAnsi="Arial Narrow" w:cs="Arial"/>
                <w:sz w:val="22"/>
                <w:szCs w:val="22"/>
              </w:rPr>
              <w:t xml:space="preserve"> </w:t>
            </w:r>
          </w:p>
          <w:p w14:paraId="148E7B6C" w14:textId="7DE954B9"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that use of PII will adhere to and be in compliance with all applicable Federal, state, and local privacy laws, rules, and regulations;</w:t>
            </w:r>
          </w:p>
          <w:p w14:paraId="3921881F" w14:textId="4DDCDD53"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the provisions, terms, and conditions of the MOU are consistent with WIOA provisions, rules, and regulations</w:t>
            </w:r>
            <w:r w:rsidR="00536F05">
              <w:rPr>
                <w:rFonts w:ascii="Arial Narrow" w:hAnsi="Arial Narrow" w:cs="Arial"/>
                <w:sz w:val="22"/>
                <w:szCs w:val="22"/>
              </w:rPr>
              <w:t>;</w:t>
            </w:r>
            <w:r w:rsidRPr="00810F85">
              <w:rPr>
                <w:rFonts w:ascii="Arial Narrow" w:hAnsi="Arial Narrow" w:cs="Arial"/>
                <w:sz w:val="22"/>
                <w:szCs w:val="22"/>
              </w:rPr>
              <w:t xml:space="preserve"> the authorizing laws, rules, and regulations of </w:t>
            </w:r>
            <w:r w:rsidR="00A66A0E">
              <w:rPr>
                <w:rFonts w:ascii="Arial Narrow" w:hAnsi="Arial Narrow" w:cs="Arial"/>
                <w:sz w:val="22"/>
                <w:szCs w:val="22"/>
              </w:rPr>
              <w:t>one-stop partner</w:t>
            </w:r>
            <w:r w:rsidR="00536F05">
              <w:rPr>
                <w:rFonts w:ascii="Arial Narrow" w:hAnsi="Arial Narrow" w:cs="Arial"/>
                <w:sz w:val="22"/>
                <w:szCs w:val="22"/>
              </w:rPr>
              <w:t xml:space="preserve"> program</w:t>
            </w:r>
            <w:r w:rsidRPr="00810F85">
              <w:rPr>
                <w:rFonts w:ascii="Arial Narrow" w:hAnsi="Arial Narrow" w:cs="Arial"/>
                <w:sz w:val="22"/>
                <w:szCs w:val="22"/>
              </w:rPr>
              <w:t>s, including but not limited to the Uniform Guidance</w:t>
            </w:r>
            <w:r w:rsidR="004D4275">
              <w:rPr>
                <w:rFonts w:ascii="Arial Narrow" w:hAnsi="Arial Narrow" w:cs="Arial"/>
                <w:sz w:val="22"/>
                <w:szCs w:val="22"/>
              </w:rPr>
              <w:t xml:space="preserve"> (2 CFR Parts 200 and 2900)</w:t>
            </w:r>
            <w:r w:rsidR="00536F05">
              <w:rPr>
                <w:rFonts w:ascii="Arial Narrow" w:hAnsi="Arial Narrow" w:cs="Arial"/>
                <w:sz w:val="22"/>
                <w:szCs w:val="22"/>
              </w:rPr>
              <w:t>;</w:t>
            </w:r>
            <w:r w:rsidRPr="00810F85">
              <w:rPr>
                <w:rFonts w:ascii="Arial Narrow" w:hAnsi="Arial Narrow" w:cs="Arial"/>
                <w:sz w:val="22"/>
                <w:szCs w:val="22"/>
              </w:rPr>
              <w:t xml:space="preserve"> and all other applicable laws, rules, regulations, and legal requirements; and</w:t>
            </w:r>
          </w:p>
          <w:p w14:paraId="566FD557" w14:textId="355C0452" w:rsidR="008C293A" w:rsidRPr="00810F85" w:rsidRDefault="008C293A" w:rsidP="000808B1">
            <w:pPr>
              <w:pStyle w:val="ListParagraph"/>
              <w:numPr>
                <w:ilvl w:val="0"/>
                <w:numId w:val="97"/>
              </w:numPr>
              <w:jc w:val="both"/>
              <w:rPr>
                <w:rFonts w:ascii="Arial Narrow" w:hAnsi="Arial Narrow" w:cs="Arial"/>
                <w:sz w:val="22"/>
                <w:szCs w:val="22"/>
              </w:rPr>
            </w:pPr>
            <w:r w:rsidRPr="00810F85">
              <w:rPr>
                <w:rFonts w:ascii="Arial Narrow" w:hAnsi="Arial Narrow" w:cs="Arial"/>
                <w:sz w:val="22"/>
                <w:szCs w:val="22"/>
              </w:rPr>
              <w:t xml:space="preserve">the </w:t>
            </w:r>
            <w:r w:rsidR="00746CF0" w:rsidRPr="00810F85">
              <w:rPr>
                <w:rFonts w:ascii="Arial Narrow" w:hAnsi="Arial Narrow" w:cs="Arial"/>
                <w:sz w:val="22"/>
                <w:szCs w:val="22"/>
              </w:rPr>
              <w:t>fully signed</w:t>
            </w:r>
            <w:r w:rsidR="00590294" w:rsidRPr="00810F85">
              <w:rPr>
                <w:rFonts w:ascii="Arial Narrow" w:hAnsi="Arial Narrow" w:cs="Arial"/>
                <w:sz w:val="22"/>
                <w:szCs w:val="22"/>
              </w:rPr>
              <w:t xml:space="preserve"> </w:t>
            </w:r>
            <w:r w:rsidRPr="00810F85">
              <w:rPr>
                <w:rFonts w:ascii="Arial Narrow" w:hAnsi="Arial Narrow" w:cs="Arial"/>
                <w:sz w:val="22"/>
                <w:szCs w:val="22"/>
              </w:rPr>
              <w:t>MOU will be available to the public</w:t>
            </w:r>
            <w:r w:rsidR="00590294" w:rsidRPr="00810F85">
              <w:rPr>
                <w:rFonts w:ascii="Arial Narrow" w:hAnsi="Arial Narrow" w:cs="Arial"/>
                <w:sz w:val="22"/>
                <w:szCs w:val="22"/>
              </w:rPr>
              <w:t>, within a reasonable time</w:t>
            </w:r>
            <w:r w:rsidR="00746CF0">
              <w:rPr>
                <w:rFonts w:ascii="Arial Narrow" w:hAnsi="Arial Narrow" w:cs="Arial"/>
                <w:sz w:val="22"/>
                <w:szCs w:val="22"/>
              </w:rPr>
              <w:t>frame</w:t>
            </w:r>
            <w:r w:rsidR="00590294" w:rsidRPr="00810F85">
              <w:rPr>
                <w:rFonts w:ascii="Arial Narrow" w:hAnsi="Arial Narrow" w:cs="Arial"/>
                <w:sz w:val="22"/>
                <w:szCs w:val="22"/>
              </w:rPr>
              <w:t>,</w:t>
            </w:r>
            <w:r w:rsidRPr="00810F85">
              <w:rPr>
                <w:rFonts w:ascii="Arial Narrow" w:hAnsi="Arial Narrow" w:cs="Arial"/>
                <w:sz w:val="22"/>
                <w:szCs w:val="22"/>
              </w:rPr>
              <w:t xml:space="preserve"> through electronic means, including websites, and in written form and through whatever other means the local board and </w:t>
            </w:r>
            <w:r w:rsidR="00A66A0E">
              <w:rPr>
                <w:rFonts w:ascii="Arial Narrow" w:hAnsi="Arial Narrow" w:cs="Arial"/>
                <w:sz w:val="22"/>
                <w:szCs w:val="22"/>
              </w:rPr>
              <w:t>one-stop partner</w:t>
            </w:r>
            <w:r w:rsidRPr="00810F85">
              <w:rPr>
                <w:rFonts w:ascii="Arial Narrow" w:hAnsi="Arial Narrow" w:cs="Arial"/>
                <w:sz w:val="22"/>
                <w:szCs w:val="22"/>
              </w:rPr>
              <w:t>s use to disseminate information to the public.</w:t>
            </w:r>
          </w:p>
        </w:tc>
      </w:tr>
      <w:tr w:rsidR="008C293A" w:rsidRPr="00486078" w14:paraId="17B0CF0E" w14:textId="77777777" w:rsidTr="00B95828">
        <w:trPr>
          <w:trHeight w:val="80"/>
        </w:trPr>
        <w:tc>
          <w:tcPr>
            <w:tcW w:w="5000" w:type="pct"/>
            <w:shd w:val="clear" w:color="auto" w:fill="auto"/>
            <w:noWrap/>
            <w:hideMark/>
          </w:tcPr>
          <w:p w14:paraId="0DE414F3" w14:textId="5A0D4777" w:rsidR="00BB7FF8" w:rsidRPr="00BB7FF8" w:rsidRDefault="00BB7FF8" w:rsidP="00185428">
            <w:pPr>
              <w:pStyle w:val="ListParagraph"/>
              <w:numPr>
                <w:ilvl w:val="0"/>
                <w:numId w:val="67"/>
              </w:numPr>
              <w:ind w:left="420" w:hanging="422"/>
              <w:jc w:val="both"/>
              <w:rPr>
                <w:rFonts w:ascii="Arial Narrow" w:hAnsi="Arial Narrow" w:cs="Arial"/>
                <w:color w:val="00607F"/>
                <w:sz w:val="22"/>
                <w:szCs w:val="22"/>
              </w:rPr>
            </w:pPr>
            <w:r w:rsidRPr="00BB7FF8">
              <w:rPr>
                <w:rFonts w:ascii="Arial Narrow" w:hAnsi="Arial Narrow" w:cs="Arial"/>
                <w:color w:val="00607F"/>
                <w:sz w:val="22"/>
                <w:szCs w:val="22"/>
              </w:rPr>
              <w:t>Signatures Section</w:t>
            </w:r>
          </w:p>
          <w:p w14:paraId="28852A34" w14:textId="4B3A78B7" w:rsidR="008C293A" w:rsidRPr="00BB7FF8" w:rsidRDefault="008C293A" w:rsidP="00BB7FF8">
            <w:pPr>
              <w:ind w:left="-2"/>
              <w:jc w:val="both"/>
              <w:rPr>
                <w:rFonts w:ascii="Arial Narrow" w:hAnsi="Arial Narrow" w:cs="Arial"/>
                <w:sz w:val="22"/>
                <w:szCs w:val="22"/>
              </w:rPr>
            </w:pPr>
            <w:r w:rsidRPr="00BB7FF8">
              <w:rPr>
                <w:rFonts w:ascii="Arial Narrow" w:hAnsi="Arial Narrow" w:cs="Arial"/>
                <w:sz w:val="22"/>
                <w:szCs w:val="22"/>
              </w:rPr>
              <w:t xml:space="preserve">The </w:t>
            </w:r>
            <w:r w:rsidR="00BB7FF8">
              <w:rPr>
                <w:rFonts w:ascii="Arial Narrow" w:hAnsi="Arial Narrow" w:cs="Arial"/>
                <w:sz w:val="22"/>
                <w:szCs w:val="22"/>
              </w:rPr>
              <w:t>signature section</w:t>
            </w:r>
            <w:r w:rsidR="00CB094E">
              <w:rPr>
                <w:rFonts w:ascii="Arial Narrow" w:hAnsi="Arial Narrow" w:cs="Arial"/>
                <w:sz w:val="22"/>
                <w:szCs w:val="22"/>
              </w:rPr>
              <w:t xml:space="preserve"> of the MOU</w:t>
            </w:r>
            <w:r w:rsidR="00BB7FF8">
              <w:rPr>
                <w:rFonts w:ascii="Arial Narrow" w:hAnsi="Arial Narrow" w:cs="Arial"/>
                <w:sz w:val="22"/>
                <w:szCs w:val="22"/>
              </w:rPr>
              <w:t xml:space="preserve"> must contain the </w:t>
            </w:r>
            <w:r w:rsidRPr="00BB7FF8">
              <w:rPr>
                <w:rFonts w:ascii="Arial Narrow" w:hAnsi="Arial Narrow" w:cs="Arial"/>
                <w:sz w:val="22"/>
                <w:szCs w:val="22"/>
              </w:rPr>
              <w:t>signatures of the chair of the local board, CEO, and each one-stop partner participating in the MOU.</w:t>
            </w:r>
            <w:r w:rsidRPr="00810F85">
              <w:rPr>
                <w:rStyle w:val="FootnoteReference"/>
                <w:rFonts w:ascii="Arial Narrow" w:hAnsi="Arial Narrow" w:cs="Arial"/>
                <w:sz w:val="22"/>
                <w:szCs w:val="22"/>
              </w:rPr>
              <w:footnoteReference w:id="36"/>
            </w:r>
          </w:p>
        </w:tc>
      </w:tr>
    </w:tbl>
    <w:p w14:paraId="56A38BF4" w14:textId="6491B814" w:rsidR="008172BC" w:rsidRPr="00B57742" w:rsidRDefault="00663795" w:rsidP="00923C30">
      <w:pPr>
        <w:pStyle w:val="Heading4"/>
        <w:numPr>
          <w:ilvl w:val="0"/>
          <w:numId w:val="33"/>
        </w:numPr>
        <w:spacing w:before="240" w:after="240"/>
        <w:rPr>
          <w:rFonts w:ascii="Arial" w:hAnsi="Arial" w:cs="Arial"/>
          <w:b w:val="0"/>
          <w:color w:val="00607F"/>
          <w:sz w:val="22"/>
          <w:szCs w:val="22"/>
        </w:rPr>
      </w:pPr>
      <w:bookmarkStart w:id="162" w:name="_Clarification_on_Limitations"/>
      <w:bookmarkEnd w:id="162"/>
      <w:r w:rsidRPr="00B57742">
        <w:rPr>
          <w:rFonts w:ascii="Arial" w:hAnsi="Arial" w:cs="Arial"/>
          <w:b w:val="0"/>
          <w:color w:val="00607F"/>
          <w:sz w:val="22"/>
          <w:szCs w:val="22"/>
        </w:rPr>
        <w:t xml:space="preserve">Clarification on </w:t>
      </w:r>
      <w:r w:rsidR="00E53C4A" w:rsidRPr="00B57742">
        <w:rPr>
          <w:rFonts w:ascii="Arial" w:hAnsi="Arial" w:cs="Arial"/>
          <w:b w:val="0"/>
          <w:color w:val="00607F"/>
          <w:sz w:val="22"/>
          <w:szCs w:val="22"/>
        </w:rPr>
        <w:t xml:space="preserve">Limitations </w:t>
      </w:r>
      <w:r w:rsidR="00393EBF" w:rsidRPr="00B57742">
        <w:rPr>
          <w:rFonts w:ascii="Arial" w:hAnsi="Arial" w:cs="Arial"/>
          <w:b w:val="0"/>
          <w:color w:val="00607F"/>
          <w:sz w:val="22"/>
          <w:szCs w:val="22"/>
        </w:rPr>
        <w:t xml:space="preserve">of </w:t>
      </w:r>
      <w:r w:rsidR="00E53C4A" w:rsidRPr="00B57742">
        <w:rPr>
          <w:rFonts w:ascii="Arial" w:hAnsi="Arial" w:cs="Arial"/>
          <w:b w:val="0"/>
          <w:color w:val="00607F"/>
          <w:sz w:val="22"/>
          <w:szCs w:val="22"/>
        </w:rPr>
        <w:t xml:space="preserve">and Exceptions </w:t>
      </w:r>
      <w:r w:rsidR="00393EBF" w:rsidRPr="00B57742">
        <w:rPr>
          <w:rFonts w:ascii="Arial" w:hAnsi="Arial" w:cs="Arial"/>
          <w:b w:val="0"/>
          <w:color w:val="00607F"/>
          <w:sz w:val="22"/>
          <w:szCs w:val="22"/>
        </w:rPr>
        <w:t xml:space="preserve">to </w:t>
      </w:r>
      <w:r w:rsidR="008172BC" w:rsidRPr="00B57742">
        <w:rPr>
          <w:rFonts w:ascii="Arial" w:hAnsi="Arial" w:cs="Arial"/>
          <w:b w:val="0"/>
          <w:color w:val="00607F"/>
          <w:sz w:val="22"/>
          <w:szCs w:val="22"/>
        </w:rPr>
        <w:t xml:space="preserve">One-stop Operator </w:t>
      </w:r>
      <w:r w:rsidR="00E53C4A" w:rsidRPr="00B57742">
        <w:rPr>
          <w:rFonts w:ascii="Arial" w:hAnsi="Arial" w:cs="Arial"/>
          <w:b w:val="0"/>
          <w:color w:val="00607F"/>
          <w:sz w:val="22"/>
          <w:szCs w:val="22"/>
        </w:rPr>
        <w:t>Activities</w:t>
      </w:r>
    </w:p>
    <w:p w14:paraId="5B3CFB89" w14:textId="77777777" w:rsidR="008172BC" w:rsidRPr="00B57742" w:rsidRDefault="008172BC" w:rsidP="00185428">
      <w:pPr>
        <w:pStyle w:val="Heading5"/>
        <w:numPr>
          <w:ilvl w:val="0"/>
          <w:numId w:val="55"/>
        </w:numPr>
        <w:rPr>
          <w:rFonts w:ascii="Arial" w:hAnsi="Arial" w:cs="Arial"/>
          <w:b w:val="0"/>
          <w:color w:val="00607F"/>
          <w:sz w:val="22"/>
          <w:szCs w:val="22"/>
          <w:u w:val="none"/>
        </w:rPr>
      </w:pPr>
      <w:bookmarkStart w:id="163" w:name="_Limitations"/>
      <w:bookmarkEnd w:id="163"/>
      <w:r w:rsidRPr="00B57742">
        <w:rPr>
          <w:rFonts w:ascii="Arial" w:hAnsi="Arial" w:cs="Arial"/>
          <w:b w:val="0"/>
          <w:color w:val="00607F"/>
          <w:sz w:val="22"/>
          <w:szCs w:val="22"/>
          <w:u w:val="none"/>
        </w:rPr>
        <w:t>Limitations</w:t>
      </w:r>
    </w:p>
    <w:p w14:paraId="4D8AA630" w14:textId="77777777" w:rsidR="008172BC" w:rsidRPr="00B57742" w:rsidRDefault="008172BC" w:rsidP="008172BC">
      <w:pPr>
        <w:jc w:val="both"/>
        <w:rPr>
          <w:rFonts w:ascii="Arial" w:hAnsi="Arial" w:cs="Arial"/>
          <w:sz w:val="22"/>
          <w:szCs w:val="22"/>
        </w:rPr>
      </w:pPr>
    </w:p>
    <w:p w14:paraId="5B165D19" w14:textId="26F729C3" w:rsidR="008172BC" w:rsidRPr="00B57742" w:rsidRDefault="008172BC" w:rsidP="008172BC">
      <w:pPr>
        <w:jc w:val="both"/>
        <w:rPr>
          <w:rFonts w:ascii="Arial" w:hAnsi="Arial" w:cs="Arial"/>
          <w:sz w:val="22"/>
          <w:szCs w:val="22"/>
        </w:rPr>
      </w:pPr>
      <w:r w:rsidRPr="00B57742">
        <w:rPr>
          <w:rFonts w:ascii="Arial" w:hAnsi="Arial" w:cs="Arial"/>
          <w:sz w:val="22"/>
          <w:szCs w:val="22"/>
        </w:rPr>
        <w:t>Except as described</w:t>
      </w:r>
      <w:r w:rsidR="00A201ED" w:rsidRPr="00B57742">
        <w:rPr>
          <w:rFonts w:ascii="Arial" w:hAnsi="Arial" w:cs="Arial"/>
          <w:sz w:val="22"/>
          <w:szCs w:val="22"/>
        </w:rPr>
        <w:t xml:space="preserve"> directly</w:t>
      </w:r>
      <w:r w:rsidRPr="00B57742">
        <w:rPr>
          <w:rFonts w:ascii="Arial" w:hAnsi="Arial" w:cs="Arial"/>
          <w:sz w:val="22"/>
          <w:szCs w:val="22"/>
        </w:rPr>
        <w:t xml:space="preserve"> below in subsection </w:t>
      </w:r>
      <w:hyperlink w:anchor="_Exception" w:history="1">
        <w:r w:rsidR="00FF68A1" w:rsidRPr="00B57742">
          <w:rPr>
            <w:rStyle w:val="Hyperlink"/>
            <w:rFonts w:ascii="Arial" w:hAnsi="Arial" w:cs="Arial"/>
            <w:sz w:val="22"/>
            <w:szCs w:val="22"/>
          </w:rPr>
          <w:t>(B) Exceptions</w:t>
        </w:r>
      </w:hyperlink>
      <w:r w:rsidRPr="00B57742">
        <w:rPr>
          <w:rFonts w:ascii="Arial" w:hAnsi="Arial" w:cs="Arial"/>
          <w:sz w:val="22"/>
          <w:szCs w:val="22"/>
        </w:rPr>
        <w:t xml:space="preserve">, the local board </w:t>
      </w:r>
      <w:r w:rsidRPr="00B57742">
        <w:rPr>
          <w:rFonts w:ascii="Arial" w:hAnsi="Arial" w:cs="Arial"/>
          <w:sz w:val="22"/>
          <w:szCs w:val="22"/>
          <w:u w:val="single"/>
        </w:rPr>
        <w:t>must</w:t>
      </w:r>
      <w:r w:rsidRPr="00B57742">
        <w:rPr>
          <w:rFonts w:ascii="Arial" w:hAnsi="Arial" w:cs="Arial"/>
          <w:sz w:val="22"/>
          <w:szCs w:val="22"/>
        </w:rPr>
        <w:t xml:space="preserve"> ensure that its one-stop operator </w:t>
      </w:r>
      <w:r w:rsidR="00081EFB" w:rsidRPr="00B57742">
        <w:rPr>
          <w:rFonts w:ascii="Arial" w:hAnsi="Arial" w:cs="Arial"/>
          <w:sz w:val="22"/>
          <w:szCs w:val="22"/>
          <w:u w:val="single"/>
        </w:rPr>
        <w:t>does</w:t>
      </w:r>
      <w:r w:rsidR="008E65FE" w:rsidRPr="00B57742">
        <w:rPr>
          <w:rFonts w:ascii="Arial" w:hAnsi="Arial" w:cs="Arial"/>
          <w:sz w:val="22"/>
          <w:szCs w:val="22"/>
          <w:u w:val="single"/>
        </w:rPr>
        <w:t xml:space="preserve"> not</w:t>
      </w:r>
      <w:r w:rsidR="008E65FE" w:rsidRPr="00B57742">
        <w:rPr>
          <w:rFonts w:ascii="Arial" w:hAnsi="Arial" w:cs="Arial"/>
          <w:sz w:val="22"/>
          <w:szCs w:val="22"/>
        </w:rPr>
        <w:t xml:space="preserve"> </w:t>
      </w:r>
      <w:r w:rsidRPr="00B57742">
        <w:rPr>
          <w:rFonts w:ascii="Arial" w:hAnsi="Arial" w:cs="Arial"/>
          <w:sz w:val="22"/>
          <w:szCs w:val="22"/>
        </w:rPr>
        <w:t xml:space="preserve">perform any of the following </w:t>
      </w:r>
      <w:r w:rsidR="00E53C4A" w:rsidRPr="00B57742">
        <w:rPr>
          <w:rFonts w:ascii="Arial" w:hAnsi="Arial" w:cs="Arial"/>
          <w:sz w:val="22"/>
          <w:szCs w:val="22"/>
        </w:rPr>
        <w:t>activities</w:t>
      </w:r>
      <w:r w:rsidRPr="00B57742">
        <w:rPr>
          <w:rFonts w:ascii="Arial" w:hAnsi="Arial" w:cs="Arial"/>
          <w:sz w:val="22"/>
          <w:szCs w:val="22"/>
        </w:rPr>
        <w:t>:</w:t>
      </w:r>
      <w:r w:rsidRPr="00B57742">
        <w:rPr>
          <w:rFonts w:ascii="Arial" w:hAnsi="Arial" w:cs="Arial"/>
          <w:sz w:val="22"/>
          <w:szCs w:val="22"/>
          <w:vertAlign w:val="superscript"/>
        </w:rPr>
        <w:footnoteReference w:id="37"/>
      </w:r>
    </w:p>
    <w:p w14:paraId="4249CFCB" w14:textId="6EC1FA91" w:rsidR="00E53C4A" w:rsidRPr="00B57742" w:rsidRDefault="00E53C4A" w:rsidP="008172BC">
      <w:pPr>
        <w:jc w:val="both"/>
        <w:rPr>
          <w:rFonts w:ascii="Arial" w:hAnsi="Arial" w:cs="Arial"/>
          <w:sz w:val="22"/>
          <w:szCs w:val="22"/>
        </w:rPr>
      </w:pPr>
    </w:p>
    <w:p w14:paraId="3106B119" w14:textId="77777777" w:rsidR="00E53C4A" w:rsidRPr="00B57742" w:rsidRDefault="00E53C4A" w:rsidP="00185428">
      <w:pPr>
        <w:pStyle w:val="ListParagraph"/>
        <w:numPr>
          <w:ilvl w:val="0"/>
          <w:numId w:val="53"/>
        </w:numPr>
        <w:jc w:val="both"/>
        <w:rPr>
          <w:rFonts w:ascii="Arial" w:hAnsi="Arial" w:cs="Arial"/>
          <w:sz w:val="22"/>
          <w:szCs w:val="22"/>
        </w:rPr>
      </w:pPr>
      <w:r w:rsidRPr="00B57742">
        <w:rPr>
          <w:rFonts w:ascii="Arial" w:hAnsi="Arial" w:cs="Arial"/>
          <w:sz w:val="22"/>
          <w:szCs w:val="22"/>
        </w:rPr>
        <w:t>convene system stakeholders to assist in the development of the local plan;</w:t>
      </w:r>
    </w:p>
    <w:p w14:paraId="68C4DFA0" w14:textId="77777777" w:rsidR="00E53C4A" w:rsidRPr="00B57742" w:rsidRDefault="00E53C4A" w:rsidP="00185428">
      <w:pPr>
        <w:pStyle w:val="ListParagraph"/>
        <w:numPr>
          <w:ilvl w:val="0"/>
          <w:numId w:val="53"/>
        </w:numPr>
        <w:jc w:val="both"/>
        <w:rPr>
          <w:rFonts w:ascii="Arial" w:hAnsi="Arial" w:cs="Arial"/>
          <w:sz w:val="22"/>
          <w:szCs w:val="22"/>
        </w:rPr>
      </w:pPr>
      <w:r w:rsidRPr="00B57742">
        <w:rPr>
          <w:rFonts w:ascii="Arial" w:hAnsi="Arial" w:cs="Arial"/>
          <w:sz w:val="22"/>
          <w:szCs w:val="22"/>
        </w:rPr>
        <w:t>prepare and submit local plans;</w:t>
      </w:r>
    </w:p>
    <w:p w14:paraId="63C3EB45" w14:textId="61A6158A" w:rsidR="00E53C4A" w:rsidRPr="00B57742" w:rsidRDefault="00132962" w:rsidP="00185428">
      <w:pPr>
        <w:pStyle w:val="ListParagraph"/>
        <w:numPr>
          <w:ilvl w:val="0"/>
          <w:numId w:val="53"/>
        </w:numPr>
        <w:jc w:val="both"/>
        <w:rPr>
          <w:rFonts w:ascii="Arial" w:hAnsi="Arial" w:cs="Arial"/>
          <w:sz w:val="22"/>
          <w:szCs w:val="22"/>
        </w:rPr>
      </w:pPr>
      <w:r w:rsidRPr="00B57742">
        <w:rPr>
          <w:rFonts w:ascii="Arial" w:hAnsi="Arial" w:cs="Arial"/>
          <w:sz w:val="22"/>
          <w:szCs w:val="22"/>
        </w:rPr>
        <w:t xml:space="preserve">have responsibility for </w:t>
      </w:r>
      <w:r w:rsidR="0003508A" w:rsidRPr="00B57742">
        <w:rPr>
          <w:rFonts w:ascii="Arial" w:hAnsi="Arial" w:cs="Arial"/>
          <w:sz w:val="22"/>
          <w:szCs w:val="22"/>
        </w:rPr>
        <w:t>or provid</w:t>
      </w:r>
      <w:r w:rsidR="006033C9" w:rsidRPr="00B57742">
        <w:rPr>
          <w:rFonts w:ascii="Arial" w:hAnsi="Arial" w:cs="Arial"/>
          <w:sz w:val="22"/>
          <w:szCs w:val="22"/>
        </w:rPr>
        <w:t>e</w:t>
      </w:r>
      <w:r w:rsidR="0003508A" w:rsidRPr="00B57742">
        <w:rPr>
          <w:rFonts w:ascii="Arial" w:hAnsi="Arial" w:cs="Arial"/>
          <w:sz w:val="22"/>
          <w:szCs w:val="22"/>
        </w:rPr>
        <w:t xml:space="preserve"> </w:t>
      </w:r>
      <w:r w:rsidRPr="00B57742">
        <w:rPr>
          <w:rFonts w:ascii="Arial" w:hAnsi="Arial" w:cs="Arial"/>
          <w:sz w:val="22"/>
          <w:szCs w:val="22"/>
        </w:rPr>
        <w:t>self-</w:t>
      </w:r>
      <w:r w:rsidR="00E53C4A" w:rsidRPr="00B57742">
        <w:rPr>
          <w:rFonts w:ascii="Arial" w:hAnsi="Arial" w:cs="Arial"/>
          <w:sz w:val="22"/>
          <w:szCs w:val="22"/>
        </w:rPr>
        <w:t>oversight;</w:t>
      </w:r>
    </w:p>
    <w:p w14:paraId="6E25905A" w14:textId="18B0CEEC" w:rsidR="00E53C4A" w:rsidRPr="00B57742" w:rsidRDefault="00E53C4A" w:rsidP="00185428">
      <w:pPr>
        <w:pStyle w:val="ListParagraph"/>
        <w:numPr>
          <w:ilvl w:val="0"/>
          <w:numId w:val="53"/>
        </w:numPr>
        <w:jc w:val="both"/>
        <w:rPr>
          <w:rFonts w:ascii="Arial" w:hAnsi="Arial" w:cs="Arial"/>
          <w:sz w:val="22"/>
          <w:szCs w:val="22"/>
        </w:rPr>
      </w:pPr>
      <w:r w:rsidRPr="00B57742">
        <w:rPr>
          <w:rFonts w:ascii="Arial" w:hAnsi="Arial" w:cs="Arial"/>
          <w:sz w:val="22"/>
          <w:szCs w:val="22"/>
        </w:rPr>
        <w:t xml:space="preserve">manage or significantly participate in the competitive selection process for </w:t>
      </w:r>
      <w:r w:rsidR="00132962" w:rsidRPr="00B57742">
        <w:rPr>
          <w:rFonts w:ascii="Arial" w:hAnsi="Arial" w:cs="Arial"/>
          <w:sz w:val="22"/>
          <w:szCs w:val="22"/>
        </w:rPr>
        <w:t xml:space="preserve">a </w:t>
      </w:r>
      <w:r w:rsidRPr="00B57742">
        <w:rPr>
          <w:rFonts w:ascii="Arial" w:hAnsi="Arial" w:cs="Arial"/>
          <w:sz w:val="22"/>
          <w:szCs w:val="22"/>
        </w:rPr>
        <w:t>one-stop operator;</w:t>
      </w:r>
    </w:p>
    <w:p w14:paraId="3B778762" w14:textId="77777777" w:rsidR="00081EFB" w:rsidRPr="00B57742" w:rsidRDefault="00E53C4A" w:rsidP="00185428">
      <w:pPr>
        <w:pStyle w:val="ListParagraph"/>
        <w:numPr>
          <w:ilvl w:val="0"/>
          <w:numId w:val="53"/>
        </w:numPr>
        <w:jc w:val="both"/>
        <w:rPr>
          <w:rFonts w:ascii="Arial" w:hAnsi="Arial" w:cs="Arial"/>
          <w:sz w:val="22"/>
          <w:szCs w:val="22"/>
        </w:rPr>
      </w:pPr>
      <w:r w:rsidRPr="00B57742">
        <w:rPr>
          <w:rFonts w:ascii="Arial" w:hAnsi="Arial" w:cs="Arial"/>
          <w:sz w:val="22"/>
          <w:szCs w:val="22"/>
        </w:rPr>
        <w:t>select or terminate</w:t>
      </w:r>
      <w:r w:rsidR="00081EFB" w:rsidRPr="00B57742">
        <w:rPr>
          <w:rFonts w:ascii="Arial" w:hAnsi="Arial" w:cs="Arial"/>
          <w:sz w:val="22"/>
          <w:szCs w:val="22"/>
        </w:rPr>
        <w:t>:</w:t>
      </w:r>
    </w:p>
    <w:p w14:paraId="521152FC" w14:textId="3A497404" w:rsidR="00081EFB" w:rsidRPr="00B57742" w:rsidRDefault="00081EFB" w:rsidP="00081EFB">
      <w:pPr>
        <w:pStyle w:val="ListParagraph"/>
        <w:numPr>
          <w:ilvl w:val="1"/>
          <w:numId w:val="53"/>
        </w:numPr>
        <w:jc w:val="both"/>
        <w:rPr>
          <w:rFonts w:ascii="Arial" w:hAnsi="Arial" w:cs="Arial"/>
          <w:sz w:val="22"/>
          <w:szCs w:val="22"/>
        </w:rPr>
      </w:pPr>
      <w:r w:rsidRPr="00B57742">
        <w:rPr>
          <w:rFonts w:ascii="Arial" w:hAnsi="Arial" w:cs="Arial"/>
          <w:sz w:val="22"/>
          <w:szCs w:val="22"/>
        </w:rPr>
        <w:t xml:space="preserve">a </w:t>
      </w:r>
      <w:r w:rsidR="00E53C4A" w:rsidRPr="00B57742">
        <w:rPr>
          <w:rFonts w:ascii="Arial" w:hAnsi="Arial" w:cs="Arial"/>
          <w:sz w:val="22"/>
          <w:szCs w:val="22"/>
        </w:rPr>
        <w:t>one-stop operator</w:t>
      </w:r>
      <w:r w:rsidRPr="00B57742">
        <w:rPr>
          <w:rFonts w:ascii="Arial" w:hAnsi="Arial" w:cs="Arial"/>
          <w:sz w:val="22"/>
          <w:szCs w:val="22"/>
        </w:rPr>
        <w:t>;</w:t>
      </w:r>
    </w:p>
    <w:p w14:paraId="7AE6FC60" w14:textId="23A8B492" w:rsidR="00081EFB" w:rsidRPr="00B57742" w:rsidRDefault="00E53C4A" w:rsidP="00081EFB">
      <w:pPr>
        <w:pStyle w:val="ListParagraph"/>
        <w:numPr>
          <w:ilvl w:val="1"/>
          <w:numId w:val="53"/>
        </w:numPr>
        <w:jc w:val="both"/>
        <w:rPr>
          <w:rFonts w:ascii="Arial" w:hAnsi="Arial" w:cs="Arial"/>
          <w:sz w:val="22"/>
          <w:szCs w:val="22"/>
        </w:rPr>
      </w:pPr>
      <w:r w:rsidRPr="00B57742">
        <w:rPr>
          <w:rFonts w:ascii="Arial" w:hAnsi="Arial" w:cs="Arial"/>
          <w:sz w:val="22"/>
          <w:szCs w:val="22"/>
        </w:rPr>
        <w:t>career services</w:t>
      </w:r>
      <w:r w:rsidR="00081EFB" w:rsidRPr="00B57742">
        <w:rPr>
          <w:rFonts w:ascii="Arial" w:hAnsi="Arial" w:cs="Arial"/>
          <w:sz w:val="22"/>
          <w:szCs w:val="22"/>
        </w:rPr>
        <w:t>; or</w:t>
      </w:r>
    </w:p>
    <w:p w14:paraId="321FC82E" w14:textId="62B2A814" w:rsidR="00E53C4A" w:rsidRPr="00B57742" w:rsidRDefault="00E53C4A" w:rsidP="00081EFB">
      <w:pPr>
        <w:pStyle w:val="ListParagraph"/>
        <w:numPr>
          <w:ilvl w:val="1"/>
          <w:numId w:val="53"/>
        </w:numPr>
        <w:jc w:val="both"/>
        <w:rPr>
          <w:rFonts w:ascii="Arial" w:hAnsi="Arial" w:cs="Arial"/>
          <w:sz w:val="22"/>
          <w:szCs w:val="22"/>
        </w:rPr>
      </w:pPr>
      <w:r w:rsidRPr="00B57742">
        <w:rPr>
          <w:rFonts w:ascii="Arial" w:hAnsi="Arial" w:cs="Arial"/>
          <w:sz w:val="22"/>
          <w:szCs w:val="22"/>
        </w:rPr>
        <w:t>youth providers;</w:t>
      </w:r>
    </w:p>
    <w:p w14:paraId="22B391E8" w14:textId="7E162A80" w:rsidR="004C7EC8" w:rsidRPr="00B57742" w:rsidRDefault="00E53C4A" w:rsidP="00185428">
      <w:pPr>
        <w:pStyle w:val="ListParagraph"/>
        <w:numPr>
          <w:ilvl w:val="0"/>
          <w:numId w:val="53"/>
        </w:numPr>
        <w:jc w:val="both"/>
        <w:rPr>
          <w:rFonts w:ascii="Arial" w:hAnsi="Arial" w:cs="Arial"/>
          <w:sz w:val="22"/>
          <w:szCs w:val="22"/>
        </w:rPr>
      </w:pPr>
      <w:r w:rsidRPr="00B57742">
        <w:rPr>
          <w:rFonts w:ascii="Arial" w:hAnsi="Arial" w:cs="Arial"/>
          <w:sz w:val="22"/>
          <w:szCs w:val="22"/>
        </w:rPr>
        <w:t xml:space="preserve">negotiate local performance accountability measures; </w:t>
      </w:r>
      <w:r w:rsidR="00430342" w:rsidRPr="00B57742">
        <w:rPr>
          <w:rFonts w:ascii="Arial" w:hAnsi="Arial" w:cs="Arial"/>
          <w:sz w:val="22"/>
          <w:szCs w:val="22"/>
        </w:rPr>
        <w:t>or</w:t>
      </w:r>
    </w:p>
    <w:p w14:paraId="65582C59" w14:textId="5CFCB63F" w:rsidR="00E53C4A" w:rsidRPr="00B57742" w:rsidRDefault="00E53C4A" w:rsidP="00185428">
      <w:pPr>
        <w:pStyle w:val="ListParagraph"/>
        <w:numPr>
          <w:ilvl w:val="0"/>
          <w:numId w:val="53"/>
        </w:numPr>
        <w:jc w:val="both"/>
        <w:rPr>
          <w:rFonts w:ascii="Arial" w:hAnsi="Arial" w:cs="Arial"/>
          <w:sz w:val="22"/>
          <w:szCs w:val="22"/>
        </w:rPr>
      </w:pPr>
      <w:r w:rsidRPr="00B57742">
        <w:rPr>
          <w:rFonts w:ascii="Arial" w:hAnsi="Arial" w:cs="Arial"/>
          <w:sz w:val="22"/>
          <w:szCs w:val="22"/>
        </w:rPr>
        <w:t xml:space="preserve">develop and submit budget for activities of the </w:t>
      </w:r>
      <w:r w:rsidR="004C7EC8" w:rsidRPr="00B57742">
        <w:rPr>
          <w:rFonts w:ascii="Arial" w:hAnsi="Arial" w:cs="Arial"/>
          <w:sz w:val="22"/>
          <w:szCs w:val="22"/>
        </w:rPr>
        <w:t>local board</w:t>
      </w:r>
      <w:r w:rsidR="00430342" w:rsidRPr="00B57742">
        <w:rPr>
          <w:rFonts w:ascii="Arial" w:hAnsi="Arial" w:cs="Arial"/>
          <w:sz w:val="22"/>
          <w:szCs w:val="22"/>
        </w:rPr>
        <w:t>.</w:t>
      </w:r>
    </w:p>
    <w:p w14:paraId="3C3E13F7" w14:textId="29E46A52" w:rsidR="00663795" w:rsidRPr="00B57742" w:rsidRDefault="00663795">
      <w:pPr>
        <w:rPr>
          <w:rFonts w:ascii="Arial" w:hAnsi="Arial" w:cs="Arial"/>
          <w:sz w:val="22"/>
          <w:szCs w:val="22"/>
        </w:rPr>
      </w:pPr>
    </w:p>
    <w:p w14:paraId="3490B80F" w14:textId="47DB35B8" w:rsidR="008172BC" w:rsidRPr="00B57742" w:rsidRDefault="008172BC" w:rsidP="00185428">
      <w:pPr>
        <w:pStyle w:val="Heading5"/>
        <w:numPr>
          <w:ilvl w:val="0"/>
          <w:numId w:val="55"/>
        </w:numPr>
        <w:rPr>
          <w:rFonts w:ascii="Arial" w:hAnsi="Arial" w:cs="Arial"/>
          <w:b w:val="0"/>
          <w:color w:val="00607F"/>
          <w:sz w:val="22"/>
          <w:szCs w:val="22"/>
          <w:u w:val="none"/>
        </w:rPr>
      </w:pPr>
      <w:bookmarkStart w:id="164" w:name="_Exception"/>
      <w:bookmarkStart w:id="165" w:name="_Exceptions"/>
      <w:bookmarkEnd w:id="164"/>
      <w:bookmarkEnd w:id="165"/>
      <w:r w:rsidRPr="00B57742">
        <w:rPr>
          <w:rFonts w:ascii="Arial" w:hAnsi="Arial" w:cs="Arial"/>
          <w:b w:val="0"/>
          <w:color w:val="00607F"/>
          <w:sz w:val="22"/>
          <w:szCs w:val="22"/>
          <w:u w:val="none"/>
        </w:rPr>
        <w:t>Exception</w:t>
      </w:r>
      <w:r w:rsidR="00FF68A1" w:rsidRPr="00B57742">
        <w:rPr>
          <w:rFonts w:ascii="Arial" w:hAnsi="Arial" w:cs="Arial"/>
          <w:b w:val="0"/>
          <w:color w:val="00607F"/>
          <w:sz w:val="22"/>
          <w:szCs w:val="22"/>
          <w:u w:val="none"/>
        </w:rPr>
        <w:t>s</w:t>
      </w:r>
    </w:p>
    <w:p w14:paraId="2EF1DC4F" w14:textId="77777777" w:rsidR="008172BC" w:rsidRPr="00B57742" w:rsidRDefault="008172BC" w:rsidP="008172BC">
      <w:pPr>
        <w:jc w:val="both"/>
        <w:rPr>
          <w:rFonts w:ascii="Arial" w:hAnsi="Arial" w:cs="Arial"/>
          <w:sz w:val="22"/>
          <w:szCs w:val="22"/>
        </w:rPr>
      </w:pPr>
    </w:p>
    <w:p w14:paraId="0F9D99C5" w14:textId="31C15E69" w:rsidR="008172BC" w:rsidRPr="00B57742" w:rsidRDefault="008172BC" w:rsidP="008172BC">
      <w:pPr>
        <w:autoSpaceDE w:val="0"/>
        <w:autoSpaceDN w:val="0"/>
        <w:adjustRightInd w:val="0"/>
        <w:jc w:val="both"/>
        <w:rPr>
          <w:rFonts w:ascii="Arial" w:hAnsi="Arial" w:cs="Arial"/>
          <w:sz w:val="22"/>
          <w:szCs w:val="22"/>
        </w:rPr>
      </w:pPr>
      <w:r w:rsidRPr="00B57742">
        <w:rPr>
          <w:rFonts w:ascii="Arial" w:hAnsi="Arial" w:cs="Arial"/>
          <w:sz w:val="22"/>
          <w:szCs w:val="22"/>
        </w:rPr>
        <w:t>If the local board’s one-stop operator serves a</w:t>
      </w:r>
      <w:r w:rsidR="00CD5BD0" w:rsidRPr="00B57742">
        <w:rPr>
          <w:rFonts w:ascii="Arial" w:hAnsi="Arial" w:cs="Arial"/>
          <w:sz w:val="22"/>
          <w:szCs w:val="22"/>
        </w:rPr>
        <w:t>n</w:t>
      </w:r>
      <w:r w:rsidRPr="00B57742">
        <w:rPr>
          <w:rFonts w:ascii="Arial" w:hAnsi="Arial" w:cs="Arial"/>
          <w:sz w:val="22"/>
          <w:szCs w:val="22"/>
        </w:rPr>
        <w:t xml:space="preserve"> </w:t>
      </w:r>
      <w:r w:rsidR="00CD5BD0" w:rsidRPr="00B57742">
        <w:rPr>
          <w:rFonts w:ascii="Arial" w:hAnsi="Arial" w:cs="Arial"/>
          <w:sz w:val="22"/>
          <w:szCs w:val="22"/>
        </w:rPr>
        <w:t xml:space="preserve">additional </w:t>
      </w:r>
      <w:r w:rsidRPr="00B57742">
        <w:rPr>
          <w:rFonts w:ascii="Arial" w:hAnsi="Arial" w:cs="Arial"/>
          <w:sz w:val="22"/>
          <w:szCs w:val="22"/>
        </w:rPr>
        <w:t xml:space="preserve">role within the </w:t>
      </w:r>
      <w:r w:rsidR="00B6399D">
        <w:rPr>
          <w:rFonts w:ascii="Arial" w:hAnsi="Arial" w:cs="Arial"/>
          <w:sz w:val="22"/>
          <w:szCs w:val="22"/>
        </w:rPr>
        <w:t xml:space="preserve">local workforce </w:t>
      </w:r>
      <w:r w:rsidRPr="00B57742">
        <w:rPr>
          <w:rFonts w:ascii="Arial" w:hAnsi="Arial" w:cs="Arial"/>
          <w:sz w:val="22"/>
          <w:szCs w:val="22"/>
        </w:rPr>
        <w:t xml:space="preserve">delivery system, such as serving as the local area WIOA Title IB </w:t>
      </w:r>
      <w:r w:rsidR="00C00409" w:rsidRPr="00B57742">
        <w:rPr>
          <w:rFonts w:ascii="Arial" w:hAnsi="Arial" w:cs="Arial"/>
          <w:sz w:val="22"/>
          <w:szCs w:val="22"/>
        </w:rPr>
        <w:t xml:space="preserve">(Adult, Dislocated Worker, and Youth programs) </w:t>
      </w:r>
      <w:r w:rsidRPr="00B57742">
        <w:rPr>
          <w:rFonts w:ascii="Arial" w:hAnsi="Arial" w:cs="Arial"/>
          <w:sz w:val="22"/>
          <w:szCs w:val="22"/>
        </w:rPr>
        <w:t>service provider, the one-stop operator may</w:t>
      </w:r>
      <w:r w:rsidR="00081EFB" w:rsidRPr="00B57742">
        <w:rPr>
          <w:rFonts w:ascii="Arial" w:hAnsi="Arial" w:cs="Arial"/>
          <w:sz w:val="22"/>
          <w:szCs w:val="22"/>
        </w:rPr>
        <w:t>,</w:t>
      </w:r>
      <w:r w:rsidRPr="00B57742">
        <w:rPr>
          <w:rFonts w:ascii="Arial" w:hAnsi="Arial" w:cs="Arial"/>
          <w:sz w:val="22"/>
          <w:szCs w:val="22"/>
        </w:rPr>
        <w:t xml:space="preserve"> </w:t>
      </w:r>
      <w:r w:rsidR="00081EFB" w:rsidRPr="00B57742">
        <w:rPr>
          <w:rFonts w:ascii="Arial" w:hAnsi="Arial" w:cs="Arial"/>
          <w:sz w:val="22"/>
          <w:szCs w:val="22"/>
          <w:u w:val="single"/>
        </w:rPr>
        <w:t>while acting in its additional role</w:t>
      </w:r>
      <w:r w:rsidR="00081EFB" w:rsidRPr="00B57742">
        <w:rPr>
          <w:rFonts w:ascii="Arial" w:hAnsi="Arial" w:cs="Arial"/>
          <w:sz w:val="22"/>
          <w:szCs w:val="22"/>
        </w:rPr>
        <w:t xml:space="preserve">, </w:t>
      </w:r>
      <w:r w:rsidRPr="00B57742">
        <w:rPr>
          <w:rFonts w:ascii="Arial" w:hAnsi="Arial" w:cs="Arial"/>
          <w:sz w:val="22"/>
          <w:szCs w:val="22"/>
        </w:rPr>
        <w:t xml:space="preserve">perform </w:t>
      </w:r>
      <w:r w:rsidR="00D03EB0" w:rsidRPr="00B57742">
        <w:rPr>
          <w:rFonts w:ascii="Arial" w:hAnsi="Arial" w:cs="Arial"/>
          <w:sz w:val="22"/>
          <w:szCs w:val="22"/>
        </w:rPr>
        <w:t>some o</w:t>
      </w:r>
      <w:r w:rsidR="00193AC7" w:rsidRPr="00B57742">
        <w:rPr>
          <w:rFonts w:ascii="Arial" w:hAnsi="Arial" w:cs="Arial"/>
          <w:sz w:val="22"/>
          <w:szCs w:val="22"/>
        </w:rPr>
        <w:t>r</w:t>
      </w:r>
      <w:r w:rsidR="00D03EB0" w:rsidRPr="00B57742">
        <w:rPr>
          <w:rFonts w:ascii="Arial" w:hAnsi="Arial" w:cs="Arial"/>
          <w:sz w:val="22"/>
          <w:szCs w:val="22"/>
        </w:rPr>
        <w:t xml:space="preserve"> all of </w:t>
      </w:r>
      <w:r w:rsidRPr="00B57742">
        <w:rPr>
          <w:rFonts w:ascii="Arial" w:hAnsi="Arial" w:cs="Arial"/>
          <w:sz w:val="22"/>
          <w:szCs w:val="22"/>
        </w:rPr>
        <w:t xml:space="preserve">the functions described directly above in subsection </w:t>
      </w:r>
      <w:hyperlink w:anchor="_Limitations" w:history="1">
        <w:r w:rsidR="00F6360F" w:rsidRPr="00B57742">
          <w:rPr>
            <w:rStyle w:val="Hyperlink"/>
            <w:rFonts w:ascii="Arial" w:hAnsi="Arial" w:cs="Arial"/>
            <w:sz w:val="22"/>
            <w:szCs w:val="22"/>
          </w:rPr>
          <w:t>(A) Limitations</w:t>
        </w:r>
      </w:hyperlink>
      <w:r w:rsidR="00D03EB0" w:rsidRPr="00B57742">
        <w:rPr>
          <w:rFonts w:ascii="Arial" w:hAnsi="Arial" w:cs="Arial"/>
          <w:sz w:val="22"/>
          <w:szCs w:val="22"/>
        </w:rPr>
        <w:t xml:space="preserve">; </w:t>
      </w:r>
      <w:r w:rsidRPr="00B57742">
        <w:rPr>
          <w:rFonts w:ascii="Arial" w:hAnsi="Arial" w:cs="Arial"/>
          <w:sz w:val="22"/>
          <w:szCs w:val="22"/>
          <w:u w:val="single"/>
        </w:rPr>
        <w:t>provided that</w:t>
      </w:r>
      <w:r w:rsidRPr="00B57742">
        <w:rPr>
          <w:rFonts w:ascii="Arial" w:hAnsi="Arial" w:cs="Arial"/>
          <w:sz w:val="22"/>
          <w:szCs w:val="22"/>
        </w:rPr>
        <w:t xml:space="preserve"> the one-stop operator has established sufficient firewalls and conflict of interest policies and procedures</w:t>
      </w:r>
      <w:r w:rsidR="001013E3" w:rsidRPr="00B57742">
        <w:rPr>
          <w:rFonts w:ascii="Arial" w:hAnsi="Arial" w:cs="Arial"/>
          <w:sz w:val="22"/>
          <w:szCs w:val="22"/>
        </w:rPr>
        <w:t xml:space="preserve">, as </w:t>
      </w:r>
      <w:r w:rsidR="00081EFB" w:rsidRPr="00B57742">
        <w:rPr>
          <w:rFonts w:ascii="Arial" w:hAnsi="Arial" w:cs="Arial"/>
          <w:sz w:val="22"/>
          <w:szCs w:val="22"/>
        </w:rPr>
        <w:t>described below.</w:t>
      </w:r>
      <w:r w:rsidRPr="00B57742">
        <w:rPr>
          <w:rStyle w:val="FootnoteReference"/>
          <w:rFonts w:ascii="Arial" w:hAnsi="Arial" w:cs="Arial"/>
          <w:sz w:val="22"/>
          <w:szCs w:val="22"/>
        </w:rPr>
        <w:footnoteReference w:id="38"/>
      </w:r>
    </w:p>
    <w:p w14:paraId="2C20D097" w14:textId="77777777" w:rsidR="008172BC" w:rsidRPr="00B57742" w:rsidRDefault="008172BC" w:rsidP="008172BC">
      <w:pPr>
        <w:autoSpaceDE w:val="0"/>
        <w:autoSpaceDN w:val="0"/>
        <w:adjustRightInd w:val="0"/>
        <w:jc w:val="both"/>
        <w:rPr>
          <w:rFonts w:ascii="Arial" w:hAnsi="Arial" w:cs="Arial"/>
          <w:sz w:val="22"/>
          <w:szCs w:val="22"/>
        </w:rPr>
      </w:pPr>
    </w:p>
    <w:p w14:paraId="01EF0946" w14:textId="3ADA90ED" w:rsidR="008172BC" w:rsidRPr="00B57742" w:rsidRDefault="008172BC" w:rsidP="00185428">
      <w:pPr>
        <w:pStyle w:val="ListParagraph"/>
        <w:numPr>
          <w:ilvl w:val="0"/>
          <w:numId w:val="54"/>
        </w:numPr>
        <w:autoSpaceDE w:val="0"/>
        <w:autoSpaceDN w:val="0"/>
        <w:adjustRightInd w:val="0"/>
        <w:jc w:val="both"/>
        <w:rPr>
          <w:rFonts w:ascii="Arial" w:hAnsi="Arial" w:cs="Arial"/>
          <w:sz w:val="22"/>
          <w:szCs w:val="22"/>
        </w:rPr>
      </w:pPr>
      <w:r w:rsidRPr="00B57742">
        <w:rPr>
          <w:rFonts w:ascii="Arial" w:hAnsi="Arial" w:cs="Arial"/>
          <w:sz w:val="22"/>
          <w:szCs w:val="22"/>
        </w:rPr>
        <w:t xml:space="preserve">The </w:t>
      </w:r>
      <w:r w:rsidR="000F6EEA" w:rsidRPr="00B57742">
        <w:rPr>
          <w:rFonts w:ascii="Arial" w:hAnsi="Arial" w:cs="Arial"/>
          <w:sz w:val="22"/>
          <w:szCs w:val="22"/>
        </w:rPr>
        <w:t xml:space="preserve">one-stop operator’s </w:t>
      </w:r>
      <w:r w:rsidRPr="00B57742">
        <w:rPr>
          <w:rFonts w:ascii="Arial" w:hAnsi="Arial" w:cs="Arial"/>
          <w:sz w:val="22"/>
          <w:szCs w:val="22"/>
        </w:rPr>
        <w:t xml:space="preserve">policies and procedures must conform </w:t>
      </w:r>
      <w:r w:rsidR="00746CF0" w:rsidRPr="00B57742">
        <w:rPr>
          <w:rFonts w:ascii="Arial" w:hAnsi="Arial" w:cs="Arial"/>
          <w:sz w:val="22"/>
          <w:szCs w:val="22"/>
        </w:rPr>
        <w:t>to</w:t>
      </w:r>
      <w:r w:rsidRPr="00B57742">
        <w:rPr>
          <w:rFonts w:ascii="Arial" w:hAnsi="Arial" w:cs="Arial"/>
          <w:sz w:val="22"/>
          <w:szCs w:val="22"/>
        </w:rPr>
        <w:t xml:space="preserve"> the requirements of WIOA and its corresponding </w:t>
      </w:r>
      <w:r w:rsidR="00574063" w:rsidRPr="00B57742">
        <w:rPr>
          <w:rFonts w:ascii="Arial" w:hAnsi="Arial" w:cs="Arial"/>
          <w:sz w:val="22"/>
          <w:szCs w:val="22"/>
        </w:rPr>
        <w:t xml:space="preserve">rules and </w:t>
      </w:r>
      <w:r w:rsidRPr="00B57742">
        <w:rPr>
          <w:rFonts w:ascii="Arial" w:hAnsi="Arial" w:cs="Arial"/>
          <w:sz w:val="22"/>
          <w:szCs w:val="22"/>
        </w:rPr>
        <w:t>regulations, relevant circulars issued by the Office of Management and Budget, and NDOL’s current policy on conflict of interest.</w:t>
      </w:r>
    </w:p>
    <w:p w14:paraId="49444C24" w14:textId="77777777" w:rsidR="00F6360F" w:rsidRPr="00B57742" w:rsidRDefault="00F6360F" w:rsidP="00F6360F">
      <w:pPr>
        <w:pStyle w:val="ListParagraph"/>
        <w:autoSpaceDE w:val="0"/>
        <w:autoSpaceDN w:val="0"/>
        <w:adjustRightInd w:val="0"/>
        <w:jc w:val="both"/>
        <w:rPr>
          <w:rFonts w:ascii="Arial" w:hAnsi="Arial" w:cs="Arial"/>
          <w:sz w:val="22"/>
          <w:szCs w:val="22"/>
        </w:rPr>
      </w:pPr>
    </w:p>
    <w:p w14:paraId="4A4382CB" w14:textId="65C6C2D5" w:rsidR="00937A64" w:rsidRPr="00B57742" w:rsidRDefault="008172BC" w:rsidP="00185428">
      <w:pPr>
        <w:pStyle w:val="ListParagraph"/>
        <w:numPr>
          <w:ilvl w:val="0"/>
          <w:numId w:val="54"/>
        </w:numPr>
        <w:autoSpaceDE w:val="0"/>
        <w:autoSpaceDN w:val="0"/>
        <w:adjustRightInd w:val="0"/>
        <w:jc w:val="both"/>
        <w:rPr>
          <w:rFonts w:ascii="Arial" w:hAnsi="Arial" w:cs="Arial"/>
          <w:sz w:val="22"/>
          <w:szCs w:val="22"/>
        </w:rPr>
      </w:pPr>
      <w:r w:rsidRPr="00B57742">
        <w:rPr>
          <w:rFonts w:ascii="Arial" w:hAnsi="Arial" w:cs="Arial"/>
          <w:sz w:val="22"/>
          <w:szCs w:val="22"/>
        </w:rPr>
        <w:t xml:space="preserve">The one-stop operator must develop a written agreement with the CEO and local board that </w:t>
      </w:r>
      <w:r w:rsidR="00FA796C" w:rsidRPr="00B57742">
        <w:rPr>
          <w:rFonts w:ascii="Arial" w:hAnsi="Arial" w:cs="Arial"/>
          <w:sz w:val="22"/>
          <w:szCs w:val="22"/>
        </w:rPr>
        <w:t>specifies</w:t>
      </w:r>
      <w:r w:rsidRPr="00B57742">
        <w:rPr>
          <w:rFonts w:ascii="Arial" w:hAnsi="Arial" w:cs="Arial"/>
          <w:sz w:val="22"/>
          <w:szCs w:val="22"/>
        </w:rPr>
        <w:t xml:space="preserve"> how the one-stop operator will carry out its responsibilities while demonstrating compliance with the requirements of WIOA and its corresponding </w:t>
      </w:r>
      <w:r w:rsidR="00BB3766" w:rsidRPr="00B57742">
        <w:rPr>
          <w:rFonts w:ascii="Arial" w:hAnsi="Arial" w:cs="Arial"/>
          <w:sz w:val="22"/>
          <w:szCs w:val="22"/>
        </w:rPr>
        <w:t xml:space="preserve">rules and </w:t>
      </w:r>
      <w:r w:rsidRPr="00B57742">
        <w:rPr>
          <w:rFonts w:ascii="Arial" w:hAnsi="Arial" w:cs="Arial"/>
          <w:sz w:val="22"/>
          <w:szCs w:val="22"/>
        </w:rPr>
        <w:t>regulations, relevant circulars issued by the Office of Management and Budget, and NDOL’s current policy on conflict of interest.</w:t>
      </w:r>
    </w:p>
    <w:p w14:paraId="152D62A9" w14:textId="2C61DCCD" w:rsidR="00F65228" w:rsidRDefault="00F65228">
      <w:pPr>
        <w:rPr>
          <w:rFonts w:ascii="Arial" w:eastAsia="Times New Roman" w:hAnsi="Arial" w:cs="Arial"/>
          <w:sz w:val="22"/>
          <w:szCs w:val="22"/>
        </w:rPr>
      </w:pPr>
      <w:bookmarkStart w:id="166" w:name="_Toc473028139"/>
    </w:p>
    <w:p w14:paraId="2984DFF8" w14:textId="454A8A70" w:rsidR="00472A24" w:rsidRPr="00B57742" w:rsidRDefault="00472A24" w:rsidP="002A49BD">
      <w:pPr>
        <w:pStyle w:val="Heading2"/>
        <w:numPr>
          <w:ilvl w:val="0"/>
          <w:numId w:val="31"/>
        </w:numPr>
        <w:pBdr>
          <w:bottom w:val="single" w:sz="12" w:space="1" w:color="00607F"/>
        </w:pBdr>
        <w:spacing w:before="240" w:after="240"/>
        <w:ind w:left="1440" w:hanging="1440"/>
        <w:jc w:val="both"/>
        <w:rPr>
          <w:rFonts w:ascii="Arial" w:hAnsi="Arial" w:cs="Arial"/>
          <w:b/>
          <w:color w:val="00607F"/>
          <w:sz w:val="22"/>
          <w:szCs w:val="22"/>
          <w:u w:val="none"/>
        </w:rPr>
      </w:pPr>
      <w:bookmarkStart w:id="167" w:name="_Toc476061861"/>
      <w:r w:rsidRPr="00B57742">
        <w:rPr>
          <w:rFonts w:ascii="Arial" w:hAnsi="Arial" w:cs="Arial"/>
          <w:b/>
          <w:color w:val="00607F"/>
          <w:sz w:val="22"/>
          <w:szCs w:val="22"/>
          <w:u w:val="none"/>
        </w:rPr>
        <w:t>Negotiatin</w:t>
      </w:r>
      <w:r w:rsidR="00081EFB" w:rsidRPr="00B57742">
        <w:rPr>
          <w:rFonts w:ascii="Arial" w:hAnsi="Arial" w:cs="Arial"/>
          <w:b/>
          <w:color w:val="00607F"/>
          <w:sz w:val="22"/>
          <w:szCs w:val="22"/>
          <w:u w:val="none"/>
        </w:rPr>
        <w:t>g</w:t>
      </w:r>
      <w:r w:rsidRPr="00B57742">
        <w:rPr>
          <w:rFonts w:ascii="Arial" w:hAnsi="Arial" w:cs="Arial"/>
          <w:b/>
          <w:color w:val="00607F"/>
          <w:sz w:val="22"/>
          <w:szCs w:val="22"/>
          <w:u w:val="none"/>
        </w:rPr>
        <w:t xml:space="preserve"> Funding Agreements</w:t>
      </w:r>
      <w:bookmarkEnd w:id="166"/>
      <w:bookmarkEnd w:id="167"/>
    </w:p>
    <w:p w14:paraId="5254B2A5" w14:textId="0ED3BF53" w:rsidR="00BE3B76" w:rsidRPr="00B57742" w:rsidRDefault="00BE3B76" w:rsidP="000808B1">
      <w:pPr>
        <w:pStyle w:val="Heading3"/>
        <w:numPr>
          <w:ilvl w:val="0"/>
          <w:numId w:val="146"/>
        </w:numPr>
        <w:jc w:val="both"/>
        <w:rPr>
          <w:rFonts w:ascii="Arial" w:hAnsi="Arial" w:cs="Arial"/>
          <w:color w:val="00607F"/>
          <w:sz w:val="22"/>
          <w:szCs w:val="22"/>
          <w:u w:val="none"/>
        </w:rPr>
      </w:pPr>
      <w:bookmarkStart w:id="168" w:name="_Toc472618003"/>
      <w:bookmarkStart w:id="169" w:name="_Toc472667444"/>
      <w:bookmarkStart w:id="170" w:name="_Toc472932555"/>
      <w:bookmarkStart w:id="171" w:name="_Toc472963482"/>
      <w:bookmarkStart w:id="172" w:name="_Toc473028140"/>
      <w:bookmarkStart w:id="173" w:name="_Toc475951591"/>
      <w:bookmarkStart w:id="174" w:name="_Toc475955639"/>
      <w:bookmarkStart w:id="175" w:name="_Toc476061862"/>
      <w:bookmarkStart w:id="176" w:name="_Toc467220921"/>
      <w:bookmarkStart w:id="177" w:name="_Toc468097991"/>
      <w:bookmarkStart w:id="178" w:name="_Toc468098305"/>
      <w:r w:rsidRPr="00B57742">
        <w:rPr>
          <w:rFonts w:ascii="Arial" w:hAnsi="Arial" w:cs="Arial"/>
          <w:color w:val="00607F"/>
          <w:sz w:val="22"/>
          <w:szCs w:val="22"/>
          <w:u w:val="none"/>
        </w:rPr>
        <w:t>Overview</w:t>
      </w:r>
      <w:bookmarkEnd w:id="168"/>
      <w:bookmarkEnd w:id="169"/>
      <w:bookmarkEnd w:id="170"/>
      <w:bookmarkEnd w:id="171"/>
      <w:bookmarkEnd w:id="172"/>
      <w:bookmarkEnd w:id="173"/>
      <w:bookmarkEnd w:id="174"/>
      <w:bookmarkEnd w:id="175"/>
      <w:r w:rsidRPr="00B57742">
        <w:rPr>
          <w:rFonts w:ascii="Arial" w:hAnsi="Arial" w:cs="Arial"/>
          <w:color w:val="00607F"/>
          <w:sz w:val="22"/>
          <w:szCs w:val="22"/>
          <w:u w:val="none"/>
        </w:rPr>
        <w:t xml:space="preserve"> </w:t>
      </w:r>
    </w:p>
    <w:p w14:paraId="7CB3F48E" w14:textId="4094814C" w:rsidR="00920361" w:rsidRPr="00B57742" w:rsidRDefault="008D7DE3" w:rsidP="00D60F13">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AFAs</w:t>
      </w:r>
      <w:r w:rsidR="004A213A">
        <w:rPr>
          <w:rFonts w:ascii="Arial" w:eastAsia="Times New Roman" w:hAnsi="Arial" w:cs="Arial"/>
          <w:spacing w:val="-1"/>
          <w:sz w:val="22"/>
          <w:szCs w:val="22"/>
        </w:rPr>
        <w:t xml:space="preserve"> (</w:t>
      </w:r>
      <w:r w:rsidRPr="00B57742">
        <w:rPr>
          <w:rFonts w:ascii="Arial" w:eastAsia="Times New Roman" w:hAnsi="Arial" w:cs="Arial"/>
          <w:spacing w:val="-1"/>
          <w:sz w:val="22"/>
          <w:szCs w:val="22"/>
        </w:rPr>
        <w:t>section 3 in the MOU format</w:t>
      </w:r>
      <w:r w:rsidRPr="00B57742">
        <w:rPr>
          <w:rStyle w:val="FootnoteReference"/>
          <w:rFonts w:ascii="Arial" w:eastAsia="Times New Roman" w:hAnsi="Arial" w:cs="Arial"/>
          <w:spacing w:val="-1"/>
          <w:sz w:val="22"/>
          <w:szCs w:val="22"/>
        </w:rPr>
        <w:footnoteReference w:id="39"/>
      </w:r>
      <w:r w:rsidR="004A213A">
        <w:rPr>
          <w:rFonts w:ascii="Arial" w:eastAsia="Times New Roman" w:hAnsi="Arial" w:cs="Arial"/>
          <w:spacing w:val="-1"/>
          <w:sz w:val="22"/>
          <w:szCs w:val="22"/>
        </w:rPr>
        <w:t>)</w:t>
      </w:r>
      <w:r w:rsidR="004362D4" w:rsidRPr="00B57742">
        <w:rPr>
          <w:rFonts w:ascii="Arial" w:eastAsia="Times New Roman" w:hAnsi="Arial" w:cs="Arial"/>
          <w:spacing w:val="-1"/>
          <w:sz w:val="22"/>
          <w:szCs w:val="22"/>
        </w:rPr>
        <w:t xml:space="preserve"> are a required </w:t>
      </w:r>
      <w:r w:rsidR="009176E5" w:rsidRPr="00B57742">
        <w:rPr>
          <w:rFonts w:ascii="Arial" w:eastAsia="Times New Roman" w:hAnsi="Arial" w:cs="Arial"/>
          <w:spacing w:val="-1"/>
          <w:sz w:val="22"/>
          <w:szCs w:val="22"/>
        </w:rPr>
        <w:t>component</w:t>
      </w:r>
      <w:r w:rsidR="004362D4" w:rsidRPr="00B57742">
        <w:rPr>
          <w:rFonts w:ascii="Arial" w:eastAsia="Times New Roman" w:hAnsi="Arial" w:cs="Arial"/>
          <w:spacing w:val="-1"/>
          <w:sz w:val="22"/>
          <w:szCs w:val="22"/>
        </w:rPr>
        <w:t xml:space="preserve"> of </w:t>
      </w:r>
      <w:r w:rsidR="009176E5" w:rsidRPr="00B57742">
        <w:rPr>
          <w:rFonts w:ascii="Arial" w:eastAsia="Times New Roman" w:hAnsi="Arial" w:cs="Arial"/>
          <w:spacing w:val="-1"/>
          <w:sz w:val="22"/>
          <w:szCs w:val="22"/>
        </w:rPr>
        <w:t xml:space="preserve">each </w:t>
      </w:r>
      <w:r w:rsidR="004362D4" w:rsidRPr="00B57742">
        <w:rPr>
          <w:rFonts w:ascii="Arial" w:eastAsia="Times New Roman" w:hAnsi="Arial" w:cs="Arial"/>
          <w:spacing w:val="-1"/>
          <w:sz w:val="22"/>
          <w:szCs w:val="22"/>
        </w:rPr>
        <w:t>MOU</w:t>
      </w:r>
      <w:r w:rsidR="003568CC" w:rsidRPr="00B57742">
        <w:rPr>
          <w:rFonts w:ascii="Arial" w:eastAsia="Times New Roman" w:hAnsi="Arial" w:cs="Arial"/>
          <w:spacing w:val="-1"/>
          <w:sz w:val="22"/>
          <w:szCs w:val="22"/>
        </w:rPr>
        <w:t>.  An AFA may be based on the local funding mechanism or the state funding mechanism</w:t>
      </w:r>
      <w:r w:rsidR="004362D4" w:rsidRPr="00B57742">
        <w:rPr>
          <w:rFonts w:ascii="Arial" w:eastAsia="Times New Roman" w:hAnsi="Arial" w:cs="Arial"/>
          <w:spacing w:val="-1"/>
          <w:sz w:val="22"/>
          <w:szCs w:val="22"/>
        </w:rPr>
        <w:t xml:space="preserve">.  </w:t>
      </w:r>
    </w:p>
    <w:p w14:paraId="415AFFD4" w14:textId="0331E465" w:rsidR="00920361" w:rsidRPr="00B57742" w:rsidRDefault="00920361" w:rsidP="000808B1">
      <w:pPr>
        <w:pStyle w:val="ListParagraph"/>
        <w:numPr>
          <w:ilvl w:val="0"/>
          <w:numId w:val="113"/>
        </w:numPr>
        <w:spacing w:before="240" w:after="240"/>
        <w:jc w:val="both"/>
        <w:rPr>
          <w:rFonts w:ascii="Arial" w:hAnsi="Arial" w:cs="Arial"/>
          <w:spacing w:val="-1"/>
          <w:sz w:val="22"/>
          <w:szCs w:val="22"/>
        </w:rPr>
      </w:pPr>
      <w:r w:rsidRPr="00B57742">
        <w:rPr>
          <w:rFonts w:ascii="Arial" w:hAnsi="Arial" w:cs="Arial"/>
          <w:spacing w:val="-1"/>
          <w:sz w:val="22"/>
          <w:szCs w:val="22"/>
        </w:rPr>
        <w:t xml:space="preserve">Under the local funding mechanism, the </w:t>
      </w:r>
      <w:r w:rsidR="00382B19" w:rsidRPr="00B57742">
        <w:rPr>
          <w:rFonts w:ascii="Arial" w:hAnsi="Arial" w:cs="Arial"/>
          <w:spacing w:val="-1"/>
          <w:sz w:val="22"/>
          <w:szCs w:val="22"/>
        </w:rPr>
        <w:t>AFA</w:t>
      </w:r>
      <w:r w:rsidRPr="00B57742">
        <w:rPr>
          <w:rFonts w:ascii="Arial" w:hAnsi="Arial" w:cs="Arial"/>
          <w:spacing w:val="-1"/>
          <w:sz w:val="22"/>
          <w:szCs w:val="22"/>
        </w:rPr>
        <w:t xml:space="preserve"> </w:t>
      </w:r>
      <w:r w:rsidR="006F47CA" w:rsidRPr="00B57742">
        <w:rPr>
          <w:rFonts w:ascii="Arial" w:hAnsi="Arial" w:cs="Arial"/>
          <w:spacing w:val="-1"/>
          <w:sz w:val="22"/>
          <w:szCs w:val="22"/>
        </w:rPr>
        <w:t xml:space="preserve">covers infrastructure </w:t>
      </w:r>
      <w:r w:rsidR="006F47CA" w:rsidRPr="00B57742">
        <w:rPr>
          <w:rFonts w:ascii="Arial" w:hAnsi="Arial" w:cs="Arial"/>
          <w:spacing w:val="-1"/>
          <w:sz w:val="22"/>
          <w:szCs w:val="22"/>
          <w:u w:val="single"/>
        </w:rPr>
        <w:t>and</w:t>
      </w:r>
      <w:r w:rsidR="006F47CA" w:rsidRPr="00B57742">
        <w:rPr>
          <w:rFonts w:ascii="Arial" w:hAnsi="Arial" w:cs="Arial"/>
          <w:spacing w:val="-1"/>
          <w:sz w:val="22"/>
          <w:szCs w:val="22"/>
        </w:rPr>
        <w:t xml:space="preserve"> </w:t>
      </w:r>
      <w:r w:rsidR="001228E1" w:rsidRPr="00B57742">
        <w:rPr>
          <w:rFonts w:ascii="Arial" w:hAnsi="Arial" w:cs="Arial"/>
          <w:spacing w:val="-1"/>
          <w:sz w:val="22"/>
          <w:szCs w:val="22"/>
        </w:rPr>
        <w:t>additional costs</w:t>
      </w:r>
      <w:r w:rsidR="006F47CA" w:rsidRPr="00B57742">
        <w:rPr>
          <w:rFonts w:ascii="Arial" w:hAnsi="Arial" w:cs="Arial"/>
          <w:spacing w:val="-1"/>
          <w:sz w:val="22"/>
          <w:szCs w:val="22"/>
        </w:rPr>
        <w:t xml:space="preserve"> associated with the </w:t>
      </w:r>
      <w:r w:rsidR="006F47CA" w:rsidRPr="00B57742">
        <w:rPr>
          <w:rFonts w:ascii="Arial" w:hAnsi="Arial" w:cs="Arial"/>
          <w:spacing w:val="-1"/>
          <w:sz w:val="22"/>
          <w:szCs w:val="22"/>
          <w:u w:val="single"/>
        </w:rPr>
        <w:t>entirety</w:t>
      </w:r>
      <w:r w:rsidR="006F47CA" w:rsidRPr="00B57742">
        <w:rPr>
          <w:rFonts w:ascii="Arial" w:hAnsi="Arial" w:cs="Arial"/>
          <w:spacing w:val="-1"/>
          <w:sz w:val="22"/>
          <w:szCs w:val="22"/>
        </w:rPr>
        <w:t xml:space="preserve"> of the local workforce delivery system.</w:t>
      </w:r>
      <w:r w:rsidR="00D60F13" w:rsidRPr="00B57742">
        <w:rPr>
          <w:rFonts w:ascii="Arial" w:hAnsi="Arial" w:cs="Arial"/>
          <w:spacing w:val="-1"/>
          <w:sz w:val="22"/>
          <w:szCs w:val="22"/>
        </w:rPr>
        <w:t xml:space="preserve"> </w:t>
      </w:r>
    </w:p>
    <w:p w14:paraId="73CC5B1C" w14:textId="38DD2AAE" w:rsidR="00BF0BD7" w:rsidRPr="00B57742" w:rsidRDefault="00D60F13" w:rsidP="000808B1">
      <w:pPr>
        <w:pStyle w:val="ListParagraph"/>
        <w:numPr>
          <w:ilvl w:val="1"/>
          <w:numId w:val="113"/>
        </w:numPr>
        <w:spacing w:before="240" w:after="240"/>
        <w:jc w:val="both"/>
        <w:rPr>
          <w:rFonts w:ascii="Arial" w:hAnsi="Arial" w:cs="Arial"/>
          <w:spacing w:val="-1"/>
          <w:sz w:val="22"/>
          <w:szCs w:val="22"/>
        </w:rPr>
      </w:pPr>
      <w:r w:rsidRPr="00B57742">
        <w:rPr>
          <w:rFonts w:ascii="Arial" w:hAnsi="Arial" w:cs="Arial"/>
          <w:spacing w:val="-1"/>
          <w:sz w:val="22"/>
          <w:szCs w:val="22"/>
          <w:u w:val="single"/>
        </w:rPr>
        <w:t xml:space="preserve">The local board </w:t>
      </w:r>
      <w:r w:rsidR="00BE3B76" w:rsidRPr="00B57742">
        <w:rPr>
          <w:rFonts w:ascii="Arial" w:hAnsi="Arial" w:cs="Arial"/>
          <w:spacing w:val="-1"/>
          <w:sz w:val="22"/>
          <w:szCs w:val="22"/>
          <w:u w:val="single"/>
        </w:rPr>
        <w:t>and CEO are</w:t>
      </w:r>
      <w:r w:rsidRPr="00B57742">
        <w:rPr>
          <w:rFonts w:ascii="Arial" w:hAnsi="Arial" w:cs="Arial"/>
          <w:spacing w:val="-1"/>
          <w:sz w:val="22"/>
          <w:szCs w:val="22"/>
          <w:u w:val="single"/>
        </w:rPr>
        <w:t xml:space="preserve"> expected to reach agreement</w:t>
      </w:r>
      <w:r w:rsidRPr="00B57742">
        <w:rPr>
          <w:rFonts w:ascii="Arial" w:hAnsi="Arial" w:cs="Arial"/>
          <w:spacing w:val="-1"/>
          <w:sz w:val="22"/>
          <w:szCs w:val="22"/>
        </w:rPr>
        <w:t xml:space="preserve"> </w:t>
      </w:r>
      <w:r w:rsidR="00BE3B76" w:rsidRPr="00B57742">
        <w:rPr>
          <w:rFonts w:ascii="Arial" w:hAnsi="Arial" w:cs="Arial"/>
          <w:spacing w:val="-1"/>
          <w:sz w:val="22"/>
          <w:szCs w:val="22"/>
        </w:rPr>
        <w:t xml:space="preserve">with each required one-stop partner </w:t>
      </w:r>
      <w:r w:rsidRPr="00B57742">
        <w:rPr>
          <w:rFonts w:ascii="Arial" w:hAnsi="Arial" w:cs="Arial"/>
          <w:spacing w:val="-1"/>
          <w:sz w:val="22"/>
          <w:szCs w:val="22"/>
        </w:rPr>
        <w:t xml:space="preserve">on how infrastructure </w:t>
      </w:r>
      <w:r w:rsidR="004362D4" w:rsidRPr="00B57742">
        <w:rPr>
          <w:rFonts w:ascii="Arial" w:hAnsi="Arial" w:cs="Arial"/>
          <w:spacing w:val="-1"/>
          <w:sz w:val="22"/>
          <w:szCs w:val="22"/>
        </w:rPr>
        <w:t xml:space="preserve">and </w:t>
      </w:r>
      <w:r w:rsidR="001228E1" w:rsidRPr="00B57742">
        <w:rPr>
          <w:rFonts w:ascii="Arial" w:hAnsi="Arial" w:cs="Arial"/>
          <w:spacing w:val="-1"/>
          <w:sz w:val="22"/>
          <w:szCs w:val="22"/>
        </w:rPr>
        <w:t>additional costs</w:t>
      </w:r>
      <w:r w:rsidRPr="00B57742">
        <w:rPr>
          <w:rFonts w:ascii="Arial" w:hAnsi="Arial" w:cs="Arial"/>
          <w:spacing w:val="-1"/>
          <w:sz w:val="22"/>
          <w:szCs w:val="22"/>
        </w:rPr>
        <w:t xml:space="preserve"> will be </w:t>
      </w:r>
      <w:r w:rsidR="00467C38" w:rsidRPr="00B57742">
        <w:rPr>
          <w:rFonts w:ascii="Arial" w:hAnsi="Arial" w:cs="Arial"/>
          <w:spacing w:val="-1"/>
          <w:sz w:val="22"/>
          <w:szCs w:val="22"/>
        </w:rPr>
        <w:t>shared</w:t>
      </w:r>
      <w:r w:rsidR="004E7DE8" w:rsidRPr="00B57742">
        <w:rPr>
          <w:rFonts w:ascii="Arial" w:hAnsi="Arial" w:cs="Arial"/>
          <w:spacing w:val="-1"/>
          <w:sz w:val="22"/>
          <w:szCs w:val="22"/>
        </w:rPr>
        <w:t xml:space="preserve"> </w:t>
      </w:r>
      <w:r w:rsidRPr="00B57742">
        <w:rPr>
          <w:rFonts w:ascii="Arial" w:hAnsi="Arial" w:cs="Arial"/>
          <w:spacing w:val="-1"/>
          <w:sz w:val="22"/>
          <w:szCs w:val="22"/>
        </w:rPr>
        <w:t>among one-stop partners</w:t>
      </w:r>
      <w:r w:rsidR="00D50C94" w:rsidRPr="00B57742">
        <w:rPr>
          <w:rFonts w:ascii="Arial" w:hAnsi="Arial" w:cs="Arial"/>
          <w:spacing w:val="-1"/>
          <w:sz w:val="22"/>
          <w:szCs w:val="22"/>
        </w:rPr>
        <w:t xml:space="preserve"> </w:t>
      </w:r>
      <w:r w:rsidR="00E47184" w:rsidRPr="00B57742">
        <w:rPr>
          <w:rFonts w:ascii="Arial" w:hAnsi="Arial" w:cs="Arial"/>
          <w:spacing w:val="-1"/>
          <w:sz w:val="22"/>
          <w:szCs w:val="22"/>
        </w:rPr>
        <w:t xml:space="preserve">in proportion to each </w:t>
      </w:r>
      <w:r w:rsidR="00E47184" w:rsidRPr="00B57742">
        <w:rPr>
          <w:rFonts w:ascii="Arial" w:hAnsi="Arial" w:cs="Arial"/>
          <w:sz w:val="22"/>
          <w:szCs w:val="22"/>
        </w:rPr>
        <w:t>partner’s</w:t>
      </w:r>
      <w:r w:rsidR="00E47184" w:rsidRPr="00B57742">
        <w:rPr>
          <w:rFonts w:ascii="Arial" w:hAnsi="Arial" w:cs="Arial"/>
          <w:spacing w:val="-1"/>
          <w:sz w:val="22"/>
          <w:szCs w:val="22"/>
        </w:rPr>
        <w:t xml:space="preserve"> use of the local workforce delivery system and relative benefit received</w:t>
      </w:r>
      <w:r w:rsidRPr="00B57742">
        <w:rPr>
          <w:rFonts w:ascii="Arial" w:hAnsi="Arial" w:cs="Arial"/>
          <w:spacing w:val="-1"/>
          <w:sz w:val="22"/>
          <w:szCs w:val="22"/>
        </w:rPr>
        <w:t>.</w:t>
      </w:r>
      <w:r w:rsidR="00BF0BD7" w:rsidRPr="00B57742">
        <w:rPr>
          <w:rStyle w:val="FootnoteReference"/>
          <w:rFonts w:ascii="Arial" w:hAnsi="Arial" w:cs="Arial"/>
          <w:sz w:val="22"/>
          <w:szCs w:val="22"/>
        </w:rPr>
        <w:footnoteReference w:id="40"/>
      </w:r>
    </w:p>
    <w:p w14:paraId="78263A23" w14:textId="0DD658A1" w:rsidR="006F47CA" w:rsidRPr="00B57742" w:rsidRDefault="00270D36" w:rsidP="000808B1">
      <w:pPr>
        <w:pStyle w:val="ListParagraph"/>
        <w:numPr>
          <w:ilvl w:val="0"/>
          <w:numId w:val="113"/>
        </w:numPr>
        <w:spacing w:before="240" w:after="240"/>
        <w:jc w:val="both"/>
        <w:rPr>
          <w:rFonts w:ascii="Arial" w:hAnsi="Arial" w:cs="Arial"/>
          <w:spacing w:val="-1"/>
          <w:sz w:val="22"/>
          <w:szCs w:val="22"/>
        </w:rPr>
      </w:pPr>
      <w:r w:rsidRPr="00B57742">
        <w:rPr>
          <w:rFonts w:ascii="Arial" w:hAnsi="Arial" w:cs="Arial"/>
          <w:spacing w:val="-1"/>
          <w:sz w:val="22"/>
          <w:szCs w:val="22"/>
        </w:rPr>
        <w:t xml:space="preserve">Under the state funding mechanism, which is triggered when </w:t>
      </w:r>
      <w:r w:rsidR="006F47CA" w:rsidRPr="00B57742">
        <w:rPr>
          <w:rFonts w:ascii="Arial" w:hAnsi="Arial" w:cs="Arial"/>
          <w:spacing w:val="-1"/>
          <w:sz w:val="22"/>
          <w:szCs w:val="22"/>
        </w:rPr>
        <w:t xml:space="preserve">the local board is unable to reach consensus with </w:t>
      </w:r>
      <w:r w:rsidR="006D0AEB" w:rsidRPr="00B57742">
        <w:rPr>
          <w:rFonts w:ascii="Arial" w:hAnsi="Arial" w:cs="Arial"/>
          <w:spacing w:val="-1"/>
          <w:sz w:val="22"/>
          <w:szCs w:val="22"/>
        </w:rPr>
        <w:t xml:space="preserve">one (1) or more </w:t>
      </w:r>
      <w:r w:rsidR="00600BF7" w:rsidRPr="00B57742">
        <w:rPr>
          <w:rFonts w:ascii="Arial" w:hAnsi="Arial" w:cs="Arial"/>
          <w:spacing w:val="-1"/>
          <w:sz w:val="22"/>
          <w:szCs w:val="22"/>
        </w:rPr>
        <w:t xml:space="preserve">required </w:t>
      </w:r>
      <w:r w:rsidR="006F47CA" w:rsidRPr="00B57742">
        <w:rPr>
          <w:rFonts w:ascii="Arial" w:hAnsi="Arial" w:cs="Arial"/>
          <w:spacing w:val="-1"/>
          <w:sz w:val="22"/>
          <w:szCs w:val="22"/>
        </w:rPr>
        <w:t>one-stop partners</w:t>
      </w:r>
      <w:r w:rsidR="00600BF7" w:rsidRPr="00B57742">
        <w:rPr>
          <w:rStyle w:val="FootnoteReference"/>
          <w:rFonts w:ascii="Arial" w:hAnsi="Arial" w:cs="Arial"/>
          <w:spacing w:val="-1"/>
          <w:sz w:val="22"/>
          <w:szCs w:val="22"/>
        </w:rPr>
        <w:footnoteReference w:id="41"/>
      </w:r>
      <w:r w:rsidR="006F47CA" w:rsidRPr="00B57742">
        <w:rPr>
          <w:rFonts w:ascii="Arial" w:hAnsi="Arial" w:cs="Arial"/>
          <w:spacing w:val="-1"/>
          <w:sz w:val="22"/>
          <w:szCs w:val="22"/>
        </w:rPr>
        <w:t xml:space="preserve"> operating in the local area,</w:t>
      </w:r>
      <w:r w:rsidRPr="00B57742">
        <w:rPr>
          <w:rFonts w:ascii="Arial" w:hAnsi="Arial" w:cs="Arial"/>
          <w:spacing w:val="-1"/>
          <w:sz w:val="22"/>
          <w:szCs w:val="22"/>
        </w:rPr>
        <w:t xml:space="preserve"> the AFA covers </w:t>
      </w:r>
      <w:r w:rsidRPr="00116DC0">
        <w:rPr>
          <w:rFonts w:ascii="Arial" w:hAnsi="Arial" w:cs="Arial"/>
          <w:spacing w:val="-1"/>
          <w:sz w:val="22"/>
          <w:szCs w:val="22"/>
          <w:u w:val="single"/>
        </w:rPr>
        <w:t>only</w:t>
      </w:r>
      <w:r w:rsidRPr="00B57742">
        <w:rPr>
          <w:rFonts w:ascii="Arial" w:hAnsi="Arial" w:cs="Arial"/>
          <w:spacing w:val="-1"/>
          <w:sz w:val="22"/>
          <w:szCs w:val="22"/>
        </w:rPr>
        <w:t xml:space="preserve"> the infrastructure costs associated with the </w:t>
      </w:r>
      <w:r w:rsidRPr="00B57742">
        <w:rPr>
          <w:rFonts w:ascii="Arial" w:hAnsi="Arial" w:cs="Arial"/>
          <w:spacing w:val="-1"/>
          <w:sz w:val="22"/>
          <w:szCs w:val="22"/>
          <w:u w:val="single"/>
        </w:rPr>
        <w:t>entirety</w:t>
      </w:r>
      <w:r w:rsidRPr="00B57742">
        <w:rPr>
          <w:rFonts w:ascii="Arial" w:hAnsi="Arial" w:cs="Arial"/>
          <w:spacing w:val="-1"/>
          <w:sz w:val="22"/>
          <w:szCs w:val="22"/>
        </w:rPr>
        <w:t xml:space="preserve"> of the local workforce delivery system</w:t>
      </w:r>
      <w:r w:rsidR="006F47CA" w:rsidRPr="00B57742">
        <w:rPr>
          <w:rFonts w:ascii="Arial" w:hAnsi="Arial" w:cs="Arial"/>
          <w:spacing w:val="-1"/>
          <w:sz w:val="22"/>
          <w:szCs w:val="22"/>
        </w:rPr>
        <w:t xml:space="preserve">. </w:t>
      </w:r>
    </w:p>
    <w:p w14:paraId="6D9140BB" w14:textId="4B8BDA4D" w:rsidR="00183C9D" w:rsidRDefault="00C14A22" w:rsidP="006F47CA">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 xml:space="preserve">A </w:t>
      </w:r>
      <w:r w:rsidR="00270D36" w:rsidRPr="00B57742">
        <w:rPr>
          <w:rFonts w:ascii="Arial" w:eastAsia="Times New Roman" w:hAnsi="Arial" w:cs="Arial"/>
          <w:spacing w:val="-1"/>
          <w:sz w:val="22"/>
          <w:szCs w:val="22"/>
        </w:rPr>
        <w:t xml:space="preserve">summary </w:t>
      </w:r>
      <w:r w:rsidRPr="00B57742">
        <w:rPr>
          <w:rFonts w:ascii="Arial" w:eastAsia="Times New Roman" w:hAnsi="Arial" w:cs="Arial"/>
          <w:spacing w:val="-1"/>
          <w:sz w:val="22"/>
          <w:szCs w:val="22"/>
        </w:rPr>
        <w:t xml:space="preserve">comparison of the requirements and </w:t>
      </w:r>
      <w:r w:rsidR="007134E9" w:rsidRPr="00B57742">
        <w:rPr>
          <w:rFonts w:ascii="Arial" w:eastAsia="Times New Roman" w:hAnsi="Arial" w:cs="Arial"/>
          <w:spacing w:val="-1"/>
          <w:sz w:val="22"/>
          <w:szCs w:val="22"/>
        </w:rPr>
        <w:t xml:space="preserve">characteristics of </w:t>
      </w:r>
      <w:r w:rsidR="0092549B" w:rsidRPr="00B57742">
        <w:rPr>
          <w:rFonts w:ascii="Arial" w:eastAsia="Times New Roman" w:hAnsi="Arial" w:cs="Arial"/>
          <w:spacing w:val="-1"/>
          <w:sz w:val="22"/>
          <w:szCs w:val="22"/>
        </w:rPr>
        <w:t xml:space="preserve">the local and state </w:t>
      </w:r>
      <w:r w:rsidRPr="00B57742">
        <w:rPr>
          <w:rFonts w:ascii="Arial" w:eastAsia="Times New Roman" w:hAnsi="Arial" w:cs="Arial"/>
          <w:spacing w:val="-1"/>
          <w:sz w:val="22"/>
          <w:szCs w:val="22"/>
        </w:rPr>
        <w:t>funding mechanism</w:t>
      </w:r>
      <w:r w:rsidR="0092549B" w:rsidRPr="00B57742">
        <w:rPr>
          <w:rFonts w:ascii="Arial" w:eastAsia="Times New Roman" w:hAnsi="Arial" w:cs="Arial"/>
          <w:spacing w:val="-1"/>
          <w:sz w:val="22"/>
          <w:szCs w:val="22"/>
        </w:rPr>
        <w:t>s</w:t>
      </w:r>
      <w:r w:rsidRPr="00B57742">
        <w:rPr>
          <w:rFonts w:ascii="Arial" w:eastAsia="Times New Roman" w:hAnsi="Arial" w:cs="Arial"/>
          <w:spacing w:val="-1"/>
          <w:sz w:val="22"/>
          <w:szCs w:val="22"/>
        </w:rPr>
        <w:t xml:space="preserve"> is provided as </w:t>
      </w:r>
      <w:hyperlink w:anchor="_Summary_Comparison_of" w:history="1">
        <w:r w:rsidR="00DC5734" w:rsidRPr="00B57742">
          <w:rPr>
            <w:rStyle w:val="Hyperlink"/>
            <w:rFonts w:ascii="Arial" w:eastAsia="Times New Roman" w:hAnsi="Arial" w:cs="Arial"/>
            <w:spacing w:val="-1"/>
            <w:sz w:val="22"/>
            <w:szCs w:val="22"/>
          </w:rPr>
          <w:t>APPENDIX VIII</w:t>
        </w:r>
      </w:hyperlink>
      <w:r w:rsidRPr="00B57742">
        <w:rPr>
          <w:rFonts w:ascii="Arial" w:eastAsia="Times New Roman" w:hAnsi="Arial" w:cs="Arial"/>
          <w:spacing w:val="-1"/>
          <w:sz w:val="22"/>
          <w:szCs w:val="22"/>
        </w:rPr>
        <w:t>.</w:t>
      </w:r>
    </w:p>
    <w:p w14:paraId="4F429BA8" w14:textId="77777777" w:rsidR="00183C9D" w:rsidRDefault="00183C9D">
      <w:pPr>
        <w:rPr>
          <w:rFonts w:ascii="Arial" w:eastAsia="Times New Roman" w:hAnsi="Arial" w:cs="Arial"/>
          <w:spacing w:val="-1"/>
          <w:sz w:val="22"/>
          <w:szCs w:val="22"/>
        </w:rPr>
      </w:pPr>
      <w:r>
        <w:rPr>
          <w:rFonts w:ascii="Arial" w:eastAsia="Times New Roman" w:hAnsi="Arial" w:cs="Arial"/>
          <w:spacing w:val="-1"/>
          <w:sz w:val="22"/>
          <w:szCs w:val="22"/>
        </w:rPr>
        <w:br w:type="page"/>
      </w:r>
    </w:p>
    <w:p w14:paraId="786D350D" w14:textId="68891EC8" w:rsidR="009C15A1" w:rsidRPr="00B57742" w:rsidRDefault="009C15A1" w:rsidP="000808B1">
      <w:pPr>
        <w:pStyle w:val="Heading3"/>
        <w:numPr>
          <w:ilvl w:val="0"/>
          <w:numId w:val="146"/>
        </w:numPr>
        <w:jc w:val="both"/>
        <w:rPr>
          <w:rFonts w:ascii="Arial" w:hAnsi="Arial" w:cs="Arial"/>
          <w:color w:val="00607F"/>
          <w:sz w:val="22"/>
          <w:szCs w:val="22"/>
          <w:u w:val="none"/>
        </w:rPr>
      </w:pPr>
      <w:bookmarkStart w:id="179" w:name="_Toc467220929"/>
      <w:bookmarkStart w:id="180" w:name="_Toc468098308"/>
      <w:bookmarkStart w:id="181" w:name="_Toc468114181"/>
      <w:bookmarkStart w:id="182" w:name="_Toc469576375"/>
      <w:bookmarkStart w:id="183" w:name="_Toc471300544"/>
      <w:bookmarkStart w:id="184" w:name="_Toc471374146"/>
      <w:bookmarkStart w:id="185" w:name="_Toc471566632"/>
      <w:bookmarkStart w:id="186" w:name="_Toc471809837"/>
      <w:bookmarkStart w:id="187" w:name="_Toc472618004"/>
      <w:bookmarkStart w:id="188" w:name="_Toc472667445"/>
      <w:bookmarkStart w:id="189" w:name="_Toc472932556"/>
      <w:bookmarkStart w:id="190" w:name="_Toc472963483"/>
      <w:bookmarkStart w:id="191" w:name="_Toc473028141"/>
      <w:bookmarkStart w:id="192" w:name="_Toc475951592"/>
      <w:bookmarkStart w:id="193" w:name="_Toc475955640"/>
      <w:bookmarkStart w:id="194" w:name="_Toc476061863"/>
      <w:r w:rsidRPr="00B57742">
        <w:rPr>
          <w:rFonts w:ascii="Arial" w:hAnsi="Arial" w:cs="Arial"/>
          <w:color w:val="00607F"/>
          <w:sz w:val="22"/>
          <w:szCs w:val="22"/>
          <w:u w:val="none"/>
        </w:rPr>
        <w:t xml:space="preserve">Local </w:t>
      </w:r>
      <w:r w:rsidR="00645BDF" w:rsidRPr="00B57742">
        <w:rPr>
          <w:rFonts w:ascii="Arial" w:hAnsi="Arial" w:cs="Arial"/>
          <w:color w:val="00607F"/>
          <w:sz w:val="22"/>
          <w:szCs w:val="22"/>
          <w:u w:val="none"/>
        </w:rPr>
        <w:t>F</w:t>
      </w:r>
      <w:r w:rsidRPr="00B57742">
        <w:rPr>
          <w:rFonts w:ascii="Arial" w:hAnsi="Arial" w:cs="Arial"/>
          <w:color w:val="00607F"/>
          <w:sz w:val="22"/>
          <w:szCs w:val="22"/>
          <w:u w:val="none"/>
        </w:rPr>
        <w:t xml:space="preserve">unding </w:t>
      </w:r>
      <w:r w:rsidR="00645BDF" w:rsidRPr="00B57742">
        <w:rPr>
          <w:rFonts w:ascii="Arial" w:hAnsi="Arial" w:cs="Arial"/>
          <w:color w:val="00607F"/>
          <w:sz w:val="22"/>
          <w:szCs w:val="22"/>
          <w:u w:val="none"/>
        </w:rPr>
        <w:t>M</w:t>
      </w:r>
      <w:r w:rsidRPr="00B57742">
        <w:rPr>
          <w:rFonts w:ascii="Arial" w:hAnsi="Arial" w:cs="Arial"/>
          <w:color w:val="00607F"/>
          <w:sz w:val="22"/>
          <w:szCs w:val="22"/>
          <w:u w:val="none"/>
        </w:rPr>
        <w:t>echanism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0991BF3" w14:textId="67FD131C" w:rsidR="009C15A1" w:rsidRPr="00B57742" w:rsidRDefault="009C15A1" w:rsidP="009C15A1">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Under the local funding mechanism, the local board, CEO, and one-stop partners:</w:t>
      </w:r>
    </w:p>
    <w:p w14:paraId="5CD2063A" w14:textId="6E412C50" w:rsidR="009C15A1" w:rsidRPr="00B57742" w:rsidRDefault="00610280" w:rsidP="00532ADD">
      <w:pPr>
        <w:pStyle w:val="ListParagraph"/>
        <w:numPr>
          <w:ilvl w:val="0"/>
          <w:numId w:val="12"/>
        </w:numPr>
        <w:spacing w:before="240" w:after="240"/>
        <w:jc w:val="both"/>
        <w:rPr>
          <w:rFonts w:ascii="Arial" w:hAnsi="Arial" w:cs="Arial"/>
          <w:spacing w:val="-1"/>
          <w:sz w:val="22"/>
          <w:szCs w:val="22"/>
        </w:rPr>
      </w:pPr>
      <w:r w:rsidRPr="00B57742">
        <w:rPr>
          <w:rFonts w:ascii="Arial" w:hAnsi="Arial" w:cs="Arial"/>
          <w:spacing w:val="-1"/>
          <w:sz w:val="22"/>
          <w:szCs w:val="22"/>
        </w:rPr>
        <w:t xml:space="preserve">negotiate and </w:t>
      </w:r>
      <w:r w:rsidR="009C15A1" w:rsidRPr="00B57742">
        <w:rPr>
          <w:rFonts w:ascii="Arial" w:hAnsi="Arial" w:cs="Arial"/>
          <w:spacing w:val="-1"/>
          <w:sz w:val="22"/>
          <w:szCs w:val="22"/>
        </w:rPr>
        <w:t xml:space="preserve">agree to amounts and methods of calculating </w:t>
      </w:r>
      <w:r w:rsidR="003F6606" w:rsidRPr="00B57742">
        <w:rPr>
          <w:rFonts w:ascii="Arial" w:hAnsi="Arial" w:cs="Arial"/>
          <w:spacing w:val="-1"/>
          <w:sz w:val="22"/>
          <w:szCs w:val="22"/>
        </w:rPr>
        <w:t>how much</w:t>
      </w:r>
      <w:r w:rsidR="009C15A1" w:rsidRPr="00B57742">
        <w:rPr>
          <w:rFonts w:ascii="Arial" w:hAnsi="Arial" w:cs="Arial"/>
          <w:spacing w:val="-1"/>
          <w:sz w:val="22"/>
          <w:szCs w:val="22"/>
        </w:rPr>
        <w:t xml:space="preserve"> each one-stop partner will contribute </w:t>
      </w:r>
      <w:r w:rsidR="005D3E19">
        <w:rPr>
          <w:rFonts w:ascii="Arial" w:hAnsi="Arial" w:cs="Arial"/>
          <w:spacing w:val="-1"/>
          <w:sz w:val="22"/>
          <w:szCs w:val="22"/>
        </w:rPr>
        <w:t xml:space="preserve">to </w:t>
      </w:r>
      <w:r w:rsidR="009C15A1" w:rsidRPr="00B57742">
        <w:rPr>
          <w:rFonts w:ascii="Arial" w:hAnsi="Arial" w:cs="Arial"/>
          <w:spacing w:val="-1"/>
          <w:sz w:val="22"/>
          <w:szCs w:val="22"/>
        </w:rPr>
        <w:t xml:space="preserve">funding </w:t>
      </w:r>
      <w:r w:rsidR="005D3E19">
        <w:rPr>
          <w:rFonts w:ascii="Arial" w:hAnsi="Arial" w:cs="Arial"/>
          <w:spacing w:val="-1"/>
          <w:sz w:val="22"/>
          <w:szCs w:val="22"/>
        </w:rPr>
        <w:t xml:space="preserve">of </w:t>
      </w:r>
      <w:r w:rsidR="009C15A1" w:rsidRPr="00B57742">
        <w:rPr>
          <w:rFonts w:ascii="Arial" w:hAnsi="Arial" w:cs="Arial"/>
          <w:spacing w:val="-1"/>
          <w:sz w:val="22"/>
          <w:szCs w:val="22"/>
        </w:rPr>
        <w:t xml:space="preserve">infrastructure and </w:t>
      </w:r>
      <w:r w:rsidR="001228E1" w:rsidRPr="00B57742">
        <w:rPr>
          <w:rFonts w:ascii="Arial" w:hAnsi="Arial" w:cs="Arial"/>
          <w:spacing w:val="-1"/>
          <w:sz w:val="22"/>
          <w:szCs w:val="22"/>
        </w:rPr>
        <w:t>additional costs</w:t>
      </w:r>
      <w:r w:rsidR="0092549B" w:rsidRPr="00B57742">
        <w:rPr>
          <w:rFonts w:ascii="Arial" w:hAnsi="Arial" w:cs="Arial"/>
          <w:spacing w:val="-1"/>
          <w:sz w:val="22"/>
          <w:szCs w:val="22"/>
        </w:rPr>
        <w:t xml:space="preserve"> of local workforce delivery system</w:t>
      </w:r>
      <w:r w:rsidR="00B6132C" w:rsidRPr="00B57742">
        <w:rPr>
          <w:rFonts w:ascii="Arial" w:hAnsi="Arial" w:cs="Arial"/>
          <w:spacing w:val="-1"/>
          <w:sz w:val="22"/>
          <w:szCs w:val="22"/>
        </w:rPr>
        <w:t xml:space="preserve"> operations</w:t>
      </w:r>
      <w:r w:rsidR="009C15A1" w:rsidRPr="00B57742">
        <w:rPr>
          <w:rFonts w:ascii="Arial" w:hAnsi="Arial" w:cs="Arial"/>
          <w:spacing w:val="-1"/>
          <w:sz w:val="22"/>
          <w:szCs w:val="22"/>
        </w:rPr>
        <w:t>;</w:t>
      </w:r>
      <w:r w:rsidRPr="00B57742">
        <w:rPr>
          <w:rFonts w:ascii="Arial" w:hAnsi="Arial" w:cs="Arial"/>
          <w:spacing w:val="-1"/>
          <w:sz w:val="22"/>
          <w:szCs w:val="22"/>
        </w:rPr>
        <w:t xml:space="preserve"> and</w:t>
      </w:r>
    </w:p>
    <w:p w14:paraId="0045CDD2" w14:textId="5C391F27" w:rsidR="00610280" w:rsidRPr="00B57742" w:rsidRDefault="00610280" w:rsidP="00532ADD">
      <w:pPr>
        <w:pStyle w:val="ListParagraph"/>
        <w:numPr>
          <w:ilvl w:val="0"/>
          <w:numId w:val="12"/>
        </w:numPr>
        <w:spacing w:before="240" w:after="240"/>
        <w:jc w:val="both"/>
        <w:rPr>
          <w:rFonts w:ascii="Arial" w:hAnsi="Arial" w:cs="Arial"/>
          <w:spacing w:val="-1"/>
          <w:sz w:val="22"/>
          <w:szCs w:val="22"/>
        </w:rPr>
      </w:pPr>
      <w:r w:rsidRPr="00B57742">
        <w:rPr>
          <w:rFonts w:ascii="Arial" w:hAnsi="Arial" w:cs="Arial"/>
          <w:spacing w:val="-1"/>
          <w:sz w:val="22"/>
          <w:szCs w:val="22"/>
        </w:rPr>
        <w:t xml:space="preserve">document the </w:t>
      </w:r>
      <w:r w:rsidR="00C357C8" w:rsidRPr="00B57742">
        <w:rPr>
          <w:rFonts w:ascii="Arial" w:hAnsi="Arial" w:cs="Arial"/>
          <w:spacing w:val="-1"/>
          <w:sz w:val="22"/>
          <w:szCs w:val="22"/>
        </w:rPr>
        <w:t xml:space="preserve">terms and conditions of the </w:t>
      </w:r>
      <w:r w:rsidR="00382B19" w:rsidRPr="00B57742">
        <w:rPr>
          <w:rFonts w:ascii="Arial" w:hAnsi="Arial" w:cs="Arial"/>
          <w:spacing w:val="-1"/>
          <w:sz w:val="22"/>
          <w:szCs w:val="22"/>
        </w:rPr>
        <w:t>AFA</w:t>
      </w:r>
      <w:r w:rsidR="00223025" w:rsidRPr="00B57742">
        <w:rPr>
          <w:rFonts w:ascii="Arial" w:hAnsi="Arial" w:cs="Arial"/>
          <w:spacing w:val="-1"/>
          <w:sz w:val="22"/>
          <w:szCs w:val="22"/>
        </w:rPr>
        <w:t xml:space="preserve"> </w:t>
      </w:r>
      <w:r w:rsidR="009C15A1" w:rsidRPr="00B57742">
        <w:rPr>
          <w:rFonts w:ascii="Arial" w:hAnsi="Arial" w:cs="Arial"/>
          <w:spacing w:val="-1"/>
          <w:sz w:val="22"/>
          <w:szCs w:val="22"/>
        </w:rPr>
        <w:t>in the MOU</w:t>
      </w:r>
      <w:r w:rsidR="005957DB" w:rsidRPr="00B57742">
        <w:rPr>
          <w:rFonts w:ascii="Arial" w:hAnsi="Arial" w:cs="Arial"/>
          <w:spacing w:val="-1"/>
          <w:sz w:val="22"/>
          <w:szCs w:val="22"/>
        </w:rPr>
        <w:t>.</w:t>
      </w:r>
    </w:p>
    <w:p w14:paraId="68FF8DB5" w14:textId="77777777" w:rsidR="005957DB" w:rsidRPr="00B57742" w:rsidRDefault="005957DB" w:rsidP="000808B1">
      <w:pPr>
        <w:pStyle w:val="Heading4"/>
        <w:numPr>
          <w:ilvl w:val="0"/>
          <w:numId w:val="149"/>
        </w:numPr>
        <w:spacing w:before="240" w:after="240"/>
        <w:rPr>
          <w:rFonts w:ascii="Arial" w:hAnsi="Arial" w:cs="Arial"/>
          <w:b w:val="0"/>
          <w:color w:val="00607F"/>
          <w:sz w:val="22"/>
          <w:szCs w:val="22"/>
        </w:rPr>
      </w:pPr>
      <w:r w:rsidRPr="00B57742">
        <w:rPr>
          <w:rFonts w:ascii="Arial" w:hAnsi="Arial" w:cs="Arial"/>
          <w:b w:val="0"/>
          <w:color w:val="00607F"/>
          <w:sz w:val="22"/>
          <w:szCs w:val="22"/>
        </w:rPr>
        <w:t>Cost Allocation Methodologies</w:t>
      </w:r>
    </w:p>
    <w:p w14:paraId="2EEC49BF" w14:textId="48B7B70F" w:rsidR="005957DB" w:rsidRPr="00B57742" w:rsidRDefault="005957DB" w:rsidP="005957DB">
      <w:pPr>
        <w:spacing w:before="240" w:after="240"/>
        <w:jc w:val="both"/>
        <w:rPr>
          <w:rFonts w:ascii="Arial" w:hAnsi="Arial" w:cs="Arial"/>
          <w:spacing w:val="-1"/>
          <w:sz w:val="22"/>
          <w:szCs w:val="22"/>
        </w:rPr>
      </w:pPr>
      <w:r w:rsidRPr="00B57742">
        <w:rPr>
          <w:rFonts w:ascii="Arial" w:hAnsi="Arial" w:cs="Arial"/>
          <w:spacing w:val="-1"/>
          <w:sz w:val="22"/>
          <w:szCs w:val="22"/>
        </w:rPr>
        <w:t xml:space="preserve">Recommended approaches to developing a reasonable cost allocation methodology by which infrastructure and </w:t>
      </w:r>
      <w:r w:rsidR="001228E1" w:rsidRPr="00B57742">
        <w:rPr>
          <w:rFonts w:ascii="Arial" w:hAnsi="Arial" w:cs="Arial"/>
          <w:spacing w:val="-1"/>
          <w:sz w:val="22"/>
          <w:szCs w:val="22"/>
        </w:rPr>
        <w:t>additional costs</w:t>
      </w:r>
      <w:r w:rsidRPr="00B57742">
        <w:rPr>
          <w:rFonts w:ascii="Arial" w:hAnsi="Arial" w:cs="Arial"/>
          <w:spacing w:val="-1"/>
          <w:sz w:val="22"/>
          <w:szCs w:val="22"/>
        </w:rPr>
        <w:t xml:space="preserve"> are charged to each one-stop partner</w:t>
      </w:r>
      <w:r w:rsidR="009C5647" w:rsidRPr="00B57742">
        <w:rPr>
          <w:rFonts w:ascii="Arial" w:hAnsi="Arial" w:cs="Arial"/>
          <w:spacing w:val="-1"/>
          <w:sz w:val="22"/>
          <w:szCs w:val="22"/>
        </w:rPr>
        <w:t>,</w:t>
      </w:r>
      <w:r w:rsidRPr="00B57742">
        <w:rPr>
          <w:rFonts w:ascii="Arial" w:hAnsi="Arial" w:cs="Arial"/>
          <w:spacing w:val="-1"/>
          <w:sz w:val="22"/>
          <w:szCs w:val="22"/>
        </w:rPr>
        <w:t xml:space="preserve"> based on proportionate use and relative benefit received</w:t>
      </w:r>
      <w:r w:rsidR="009C5647" w:rsidRPr="00B57742">
        <w:rPr>
          <w:rFonts w:ascii="Arial" w:hAnsi="Arial" w:cs="Arial"/>
          <w:spacing w:val="-1"/>
          <w:sz w:val="22"/>
          <w:szCs w:val="22"/>
        </w:rPr>
        <w:t>,</w:t>
      </w:r>
      <w:r w:rsidRPr="00B57742">
        <w:rPr>
          <w:rFonts w:ascii="Arial" w:hAnsi="Arial" w:cs="Arial"/>
          <w:spacing w:val="-1"/>
          <w:sz w:val="22"/>
          <w:szCs w:val="22"/>
        </w:rPr>
        <w:t xml:space="preserve"> are provided as </w:t>
      </w:r>
      <w:hyperlink w:anchor="_Local_Funding_Mechanism" w:history="1">
        <w:r w:rsidR="0070086E" w:rsidRPr="00B57742">
          <w:rPr>
            <w:rStyle w:val="Hyperlink"/>
            <w:rFonts w:ascii="Arial" w:hAnsi="Arial" w:cs="Arial"/>
            <w:spacing w:val="-1"/>
            <w:sz w:val="22"/>
            <w:szCs w:val="22"/>
          </w:rPr>
          <w:t>APPENDIX IX</w:t>
        </w:r>
      </w:hyperlink>
      <w:r w:rsidRPr="00B57742">
        <w:rPr>
          <w:rFonts w:ascii="Arial" w:hAnsi="Arial" w:cs="Arial"/>
          <w:spacing w:val="-1"/>
          <w:sz w:val="22"/>
          <w:szCs w:val="22"/>
        </w:rPr>
        <w:t>.</w:t>
      </w:r>
    </w:p>
    <w:p w14:paraId="37AB2850" w14:textId="319BBE0B" w:rsidR="00FE5FDD" w:rsidRPr="00B57742" w:rsidRDefault="000E488A" w:rsidP="000808B1">
      <w:pPr>
        <w:pStyle w:val="Heading4"/>
        <w:numPr>
          <w:ilvl w:val="0"/>
          <w:numId w:val="149"/>
        </w:numPr>
        <w:spacing w:before="240" w:after="240"/>
        <w:rPr>
          <w:rFonts w:ascii="Arial" w:hAnsi="Arial" w:cs="Arial"/>
          <w:b w:val="0"/>
          <w:color w:val="00607F"/>
          <w:sz w:val="22"/>
          <w:szCs w:val="22"/>
        </w:rPr>
      </w:pPr>
      <w:r w:rsidRPr="00B57742">
        <w:rPr>
          <w:rFonts w:ascii="Arial" w:hAnsi="Arial" w:cs="Arial"/>
          <w:b w:val="0"/>
          <w:color w:val="00607F"/>
          <w:sz w:val="22"/>
          <w:szCs w:val="22"/>
        </w:rPr>
        <w:t xml:space="preserve">Funding Agreement </w:t>
      </w:r>
      <w:r w:rsidR="00FE5FDD" w:rsidRPr="00B57742">
        <w:rPr>
          <w:rFonts w:ascii="Arial" w:hAnsi="Arial" w:cs="Arial"/>
          <w:b w:val="0"/>
          <w:color w:val="00607F"/>
          <w:sz w:val="22"/>
          <w:szCs w:val="22"/>
        </w:rPr>
        <w:t>Requirements</w:t>
      </w:r>
    </w:p>
    <w:p w14:paraId="3C365717" w14:textId="1B242BDE" w:rsidR="00FE5FDD" w:rsidRPr="00B57742" w:rsidRDefault="00FE5FDD" w:rsidP="0045627A">
      <w:pPr>
        <w:spacing w:before="240" w:after="240"/>
        <w:jc w:val="both"/>
        <w:rPr>
          <w:rFonts w:ascii="Arial" w:hAnsi="Arial" w:cs="Arial"/>
          <w:spacing w:val="-1"/>
          <w:sz w:val="22"/>
          <w:szCs w:val="22"/>
        </w:rPr>
      </w:pPr>
      <w:r w:rsidRPr="00B57742">
        <w:rPr>
          <w:rFonts w:ascii="Arial" w:hAnsi="Arial" w:cs="Arial"/>
          <w:spacing w:val="-1"/>
          <w:sz w:val="22"/>
          <w:szCs w:val="22"/>
        </w:rPr>
        <w:t>In develop</w:t>
      </w:r>
      <w:r w:rsidR="00306A9F" w:rsidRPr="00B57742">
        <w:rPr>
          <w:rFonts w:ascii="Arial" w:hAnsi="Arial" w:cs="Arial"/>
          <w:spacing w:val="-1"/>
          <w:sz w:val="22"/>
          <w:szCs w:val="22"/>
        </w:rPr>
        <w:t xml:space="preserve">ment of the </w:t>
      </w:r>
      <w:r w:rsidR="00382B19" w:rsidRPr="00B57742">
        <w:rPr>
          <w:rFonts w:ascii="Arial" w:hAnsi="Arial" w:cs="Arial"/>
          <w:spacing w:val="-1"/>
          <w:sz w:val="22"/>
          <w:szCs w:val="22"/>
        </w:rPr>
        <w:t>AFA</w:t>
      </w:r>
      <w:r w:rsidRPr="00B57742">
        <w:rPr>
          <w:rFonts w:ascii="Arial" w:hAnsi="Arial" w:cs="Arial"/>
          <w:spacing w:val="-1"/>
          <w:sz w:val="22"/>
          <w:szCs w:val="22"/>
        </w:rPr>
        <w:t>, the local board and CEO must:</w:t>
      </w:r>
    </w:p>
    <w:p w14:paraId="0BB7EB18" w14:textId="1FDF10A7" w:rsidR="00FE5FDD" w:rsidRPr="00B57742" w:rsidRDefault="00183942"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ensure that each one-stop partner adheres to the guidelines established in this policy;</w:t>
      </w:r>
    </w:p>
    <w:p w14:paraId="29C2B41D" w14:textId="21711F59" w:rsidR="00FE5FDD" w:rsidRPr="00B57742" w:rsidRDefault="00183942"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work with one-stop partners to achieve consensus and informally mediate any possible conflicts or disagreements among one-stop partners; and</w:t>
      </w:r>
    </w:p>
    <w:p w14:paraId="2D847F73" w14:textId="4F468979" w:rsidR="00FE5FDD" w:rsidRPr="00B57742" w:rsidRDefault="00183942"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 xml:space="preserve">provide technical assistance to new one-stop partners and grant recipients to ensure that those entities are informed and knowledgeable of the elements </w:t>
      </w:r>
      <w:r w:rsidR="00FE5FDD" w:rsidRPr="00B57742">
        <w:rPr>
          <w:rFonts w:ascii="Arial" w:hAnsi="Arial" w:cs="Arial"/>
          <w:spacing w:val="-1"/>
          <w:sz w:val="22"/>
          <w:szCs w:val="22"/>
        </w:rPr>
        <w:t xml:space="preserve">contained in the MOU and the </w:t>
      </w:r>
      <w:r w:rsidR="00382B19" w:rsidRPr="00B57742">
        <w:rPr>
          <w:rFonts w:ascii="Arial" w:hAnsi="Arial" w:cs="Arial"/>
          <w:spacing w:val="-1"/>
          <w:sz w:val="22"/>
          <w:szCs w:val="22"/>
        </w:rPr>
        <w:t>AFA</w:t>
      </w:r>
      <w:r w:rsidR="00CB5AAA" w:rsidRPr="00B57742">
        <w:rPr>
          <w:rFonts w:ascii="Arial" w:hAnsi="Arial" w:cs="Arial"/>
          <w:spacing w:val="-1"/>
          <w:sz w:val="22"/>
          <w:szCs w:val="22"/>
        </w:rPr>
        <w:t>.</w:t>
      </w:r>
    </w:p>
    <w:p w14:paraId="4F1A1A1F" w14:textId="56F46C06" w:rsidR="009C15A1" w:rsidRPr="00B57742" w:rsidRDefault="00F96B39" w:rsidP="0045627A">
      <w:pPr>
        <w:spacing w:before="240" w:after="240"/>
        <w:jc w:val="both"/>
        <w:rPr>
          <w:rFonts w:ascii="Arial" w:hAnsi="Arial" w:cs="Arial"/>
          <w:spacing w:val="-1"/>
          <w:sz w:val="22"/>
          <w:szCs w:val="22"/>
        </w:rPr>
      </w:pPr>
      <w:r w:rsidRPr="00B57742">
        <w:rPr>
          <w:rFonts w:ascii="Arial" w:hAnsi="Arial" w:cs="Arial"/>
          <w:spacing w:val="-1"/>
          <w:sz w:val="22"/>
          <w:szCs w:val="22"/>
        </w:rPr>
        <w:t xml:space="preserve">Under the local </w:t>
      </w:r>
      <w:r w:rsidR="009C15A1" w:rsidRPr="00B57742">
        <w:rPr>
          <w:rFonts w:ascii="Arial" w:hAnsi="Arial" w:cs="Arial"/>
          <w:spacing w:val="-1"/>
          <w:sz w:val="22"/>
          <w:szCs w:val="22"/>
        </w:rPr>
        <w:t xml:space="preserve">funding </w:t>
      </w:r>
      <w:r w:rsidRPr="00B57742">
        <w:rPr>
          <w:rFonts w:ascii="Arial" w:hAnsi="Arial" w:cs="Arial"/>
          <w:spacing w:val="-1"/>
          <w:sz w:val="22"/>
          <w:szCs w:val="22"/>
        </w:rPr>
        <w:t xml:space="preserve">mechanism, </w:t>
      </w:r>
      <w:r w:rsidR="009C15A1" w:rsidRPr="00B57742">
        <w:rPr>
          <w:rFonts w:ascii="Arial" w:hAnsi="Arial" w:cs="Arial"/>
          <w:spacing w:val="-1"/>
          <w:sz w:val="22"/>
          <w:szCs w:val="22"/>
        </w:rPr>
        <w:t>the following requirements</w:t>
      </w:r>
      <w:r w:rsidRPr="00B57742">
        <w:rPr>
          <w:rFonts w:ascii="Arial" w:hAnsi="Arial" w:cs="Arial"/>
          <w:spacing w:val="-1"/>
          <w:sz w:val="22"/>
          <w:szCs w:val="22"/>
        </w:rPr>
        <w:t xml:space="preserve"> must be met</w:t>
      </w:r>
      <w:r w:rsidR="009C15A1" w:rsidRPr="00B57742">
        <w:rPr>
          <w:rFonts w:ascii="Arial" w:hAnsi="Arial" w:cs="Arial"/>
          <w:spacing w:val="-1"/>
          <w:sz w:val="22"/>
          <w:szCs w:val="22"/>
        </w:rPr>
        <w:t>:</w:t>
      </w:r>
      <w:r w:rsidR="009C15A1" w:rsidRPr="00B57742">
        <w:rPr>
          <w:rStyle w:val="FootnoteReference"/>
          <w:rFonts w:ascii="Arial" w:hAnsi="Arial" w:cs="Arial"/>
          <w:spacing w:val="-1"/>
          <w:sz w:val="22"/>
          <w:szCs w:val="22"/>
        </w:rPr>
        <w:footnoteReference w:id="42"/>
      </w:r>
    </w:p>
    <w:p w14:paraId="3768EBB5" w14:textId="53B9FAFD" w:rsidR="009C15A1" w:rsidRPr="00B57742" w:rsidRDefault="009C15A1"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infrastructure costs are funded through cash</w:t>
      </w:r>
      <w:r w:rsidR="00CB5AAA" w:rsidRPr="00B57742">
        <w:rPr>
          <w:rFonts w:ascii="Arial" w:hAnsi="Arial" w:cs="Arial"/>
          <w:spacing w:val="-1"/>
          <w:sz w:val="22"/>
          <w:szCs w:val="22"/>
        </w:rPr>
        <w:t>,</w:t>
      </w:r>
      <w:r w:rsidRPr="00B57742">
        <w:rPr>
          <w:rFonts w:ascii="Arial" w:hAnsi="Arial" w:cs="Arial"/>
          <w:spacing w:val="-1"/>
          <w:sz w:val="22"/>
          <w:szCs w:val="22"/>
        </w:rPr>
        <w:t xml:space="preserve"> fairly evaluated non-cash</w:t>
      </w:r>
      <w:r w:rsidR="00CB5AAA" w:rsidRPr="00B57742">
        <w:rPr>
          <w:rFonts w:ascii="Arial" w:hAnsi="Arial" w:cs="Arial"/>
          <w:spacing w:val="-1"/>
          <w:sz w:val="22"/>
          <w:szCs w:val="22"/>
        </w:rPr>
        <w:t>,</w:t>
      </w:r>
      <w:r w:rsidRPr="00B57742">
        <w:rPr>
          <w:rFonts w:ascii="Arial" w:hAnsi="Arial" w:cs="Arial"/>
          <w:spacing w:val="-1"/>
          <w:sz w:val="22"/>
          <w:szCs w:val="22"/>
        </w:rPr>
        <w:t xml:space="preserve"> and third-party in-kind partner contributions</w:t>
      </w:r>
      <w:r w:rsidR="00CB5AAA" w:rsidRPr="00B57742">
        <w:rPr>
          <w:rFonts w:ascii="Arial" w:hAnsi="Arial" w:cs="Arial"/>
          <w:spacing w:val="-1"/>
          <w:sz w:val="22"/>
          <w:szCs w:val="22"/>
        </w:rPr>
        <w:t>,</w:t>
      </w:r>
      <w:r w:rsidRPr="00B57742">
        <w:rPr>
          <w:rFonts w:ascii="Arial" w:hAnsi="Arial" w:cs="Arial"/>
          <w:spacing w:val="-1"/>
          <w:sz w:val="22"/>
          <w:szCs w:val="22"/>
        </w:rPr>
        <w:t xml:space="preserve"> </w:t>
      </w:r>
      <w:r w:rsidR="00CB5AAA" w:rsidRPr="00B57742">
        <w:rPr>
          <w:rFonts w:ascii="Arial" w:hAnsi="Arial" w:cs="Arial"/>
          <w:spacing w:val="-1"/>
          <w:sz w:val="22"/>
          <w:szCs w:val="22"/>
        </w:rPr>
        <w:t xml:space="preserve">including </w:t>
      </w:r>
      <w:r w:rsidRPr="00B57742">
        <w:rPr>
          <w:rFonts w:ascii="Arial" w:hAnsi="Arial" w:cs="Arial"/>
          <w:spacing w:val="-1"/>
          <w:sz w:val="22"/>
          <w:szCs w:val="22"/>
        </w:rPr>
        <w:t>any funding from philanthropic organizations or other private entities or through other alternative financing options</w:t>
      </w:r>
      <w:r w:rsidR="00DB3ED2" w:rsidRPr="00B57742">
        <w:rPr>
          <w:rFonts w:ascii="Arial" w:hAnsi="Arial" w:cs="Arial"/>
          <w:spacing w:val="-1"/>
          <w:sz w:val="22"/>
          <w:szCs w:val="22"/>
        </w:rPr>
        <w:t>,</w:t>
      </w:r>
      <w:r w:rsidRPr="00B57742">
        <w:rPr>
          <w:rFonts w:ascii="Arial" w:hAnsi="Arial" w:cs="Arial"/>
          <w:spacing w:val="-1"/>
          <w:sz w:val="22"/>
          <w:szCs w:val="22"/>
        </w:rPr>
        <w:t xml:space="preserve"> to provide a stable and equitable funding stream for ongoing </w:t>
      </w:r>
      <w:r w:rsidR="00E47994" w:rsidRPr="00B57742">
        <w:rPr>
          <w:rFonts w:ascii="Arial" w:hAnsi="Arial" w:cs="Arial"/>
          <w:spacing w:val="-1"/>
          <w:sz w:val="22"/>
          <w:szCs w:val="22"/>
        </w:rPr>
        <w:t xml:space="preserve">local </w:t>
      </w:r>
      <w:r w:rsidRPr="00B57742">
        <w:rPr>
          <w:rFonts w:ascii="Arial" w:hAnsi="Arial" w:cs="Arial"/>
          <w:spacing w:val="-1"/>
          <w:sz w:val="22"/>
          <w:szCs w:val="22"/>
        </w:rPr>
        <w:t>workforce delivery</w:t>
      </w:r>
      <w:r w:rsidR="00FE5FDD" w:rsidRPr="00B57742">
        <w:rPr>
          <w:rFonts w:ascii="Arial" w:hAnsi="Arial" w:cs="Arial"/>
          <w:spacing w:val="-1"/>
          <w:sz w:val="22"/>
          <w:szCs w:val="22"/>
        </w:rPr>
        <w:t xml:space="preserve"> system operations;</w:t>
      </w:r>
    </w:p>
    <w:p w14:paraId="4F274D6E" w14:textId="16B10E51" w:rsidR="009C15A1" w:rsidRPr="00B57742" w:rsidRDefault="00AB2115"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 xml:space="preserve">one-stop partner </w:t>
      </w:r>
      <w:r w:rsidR="00FE5FDD" w:rsidRPr="00B57742">
        <w:rPr>
          <w:rFonts w:ascii="Arial" w:hAnsi="Arial" w:cs="Arial"/>
          <w:spacing w:val="-1"/>
          <w:sz w:val="22"/>
          <w:szCs w:val="22"/>
        </w:rPr>
        <w:t>c</w:t>
      </w:r>
      <w:r w:rsidR="009C15A1" w:rsidRPr="00B57742">
        <w:rPr>
          <w:rFonts w:ascii="Arial" w:hAnsi="Arial" w:cs="Arial"/>
          <w:spacing w:val="-1"/>
          <w:sz w:val="22"/>
          <w:szCs w:val="22"/>
        </w:rPr>
        <w:t>ontributions must be negotiated among the local board, CEO, and one-stop partners and the amount to be contribu</w:t>
      </w:r>
      <w:r w:rsidR="00FE5FDD" w:rsidRPr="00B57742">
        <w:rPr>
          <w:rFonts w:ascii="Arial" w:hAnsi="Arial" w:cs="Arial"/>
          <w:spacing w:val="-1"/>
          <w:sz w:val="22"/>
          <w:szCs w:val="22"/>
        </w:rPr>
        <w:t xml:space="preserve">ted must be included in the </w:t>
      </w:r>
      <w:r w:rsidR="00382B19" w:rsidRPr="00B57742">
        <w:rPr>
          <w:rFonts w:ascii="Arial" w:hAnsi="Arial" w:cs="Arial"/>
          <w:spacing w:val="-1"/>
          <w:sz w:val="22"/>
          <w:szCs w:val="22"/>
        </w:rPr>
        <w:t>AFA</w:t>
      </w:r>
      <w:r w:rsidR="00CD753C" w:rsidRPr="00B57742">
        <w:rPr>
          <w:rFonts w:ascii="Arial" w:hAnsi="Arial" w:cs="Arial"/>
          <w:spacing w:val="-1"/>
          <w:sz w:val="22"/>
          <w:szCs w:val="22"/>
        </w:rPr>
        <w:t xml:space="preserve"> </w:t>
      </w:r>
      <w:r w:rsidR="00EF52EC" w:rsidRPr="00B57742">
        <w:rPr>
          <w:rFonts w:ascii="Arial" w:hAnsi="Arial" w:cs="Arial"/>
          <w:spacing w:val="-1"/>
          <w:sz w:val="22"/>
          <w:szCs w:val="22"/>
        </w:rPr>
        <w:t xml:space="preserve">as section 3 of the MOU; </w:t>
      </w:r>
      <w:r w:rsidR="00CD753C" w:rsidRPr="00B57742">
        <w:rPr>
          <w:rFonts w:ascii="Arial" w:hAnsi="Arial" w:cs="Arial"/>
          <w:spacing w:val="-1"/>
          <w:sz w:val="22"/>
          <w:szCs w:val="22"/>
        </w:rPr>
        <w:t xml:space="preserve"> </w:t>
      </w:r>
    </w:p>
    <w:p w14:paraId="1E12A8C0" w14:textId="40C85BFB" w:rsidR="001C385F" w:rsidRPr="00B57742" w:rsidRDefault="00FE5FDD"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e</w:t>
      </w:r>
      <w:r w:rsidR="009C15A1" w:rsidRPr="00B57742">
        <w:rPr>
          <w:rFonts w:ascii="Arial" w:hAnsi="Arial" w:cs="Arial"/>
          <w:spacing w:val="-1"/>
          <w:sz w:val="22"/>
          <w:szCs w:val="22"/>
        </w:rPr>
        <w:t xml:space="preserve">ach </w:t>
      </w:r>
      <w:r w:rsidR="00A66A0E" w:rsidRPr="00B57742">
        <w:rPr>
          <w:rFonts w:ascii="Arial" w:hAnsi="Arial" w:cs="Arial"/>
          <w:spacing w:val="-1"/>
          <w:sz w:val="22"/>
          <w:szCs w:val="22"/>
        </w:rPr>
        <w:t>one-stop partner</w:t>
      </w:r>
      <w:r w:rsidR="002E4562" w:rsidRPr="00B57742">
        <w:rPr>
          <w:rFonts w:ascii="Arial" w:hAnsi="Arial" w:cs="Arial"/>
          <w:spacing w:val="-1"/>
          <w:sz w:val="22"/>
          <w:szCs w:val="22"/>
        </w:rPr>
        <w:t>’s</w:t>
      </w:r>
      <w:r w:rsidR="009C15A1" w:rsidRPr="00B57742">
        <w:rPr>
          <w:rFonts w:ascii="Arial" w:hAnsi="Arial" w:cs="Arial"/>
          <w:spacing w:val="-1"/>
          <w:sz w:val="22"/>
          <w:szCs w:val="22"/>
        </w:rPr>
        <w:t xml:space="preserve"> proport</w:t>
      </w:r>
      <w:r w:rsidR="001C385F" w:rsidRPr="00B57742">
        <w:rPr>
          <w:rFonts w:ascii="Arial" w:hAnsi="Arial" w:cs="Arial"/>
          <w:spacing w:val="-1"/>
          <w:sz w:val="22"/>
          <w:szCs w:val="22"/>
        </w:rPr>
        <w:t>ionate share of funding must be:</w:t>
      </w:r>
    </w:p>
    <w:p w14:paraId="44A1B0F2" w14:textId="20C83575" w:rsidR="001C385F" w:rsidRPr="00B57742" w:rsidRDefault="009C15A1" w:rsidP="00923C30">
      <w:pPr>
        <w:pStyle w:val="ListParagraph"/>
        <w:numPr>
          <w:ilvl w:val="1"/>
          <w:numId w:val="37"/>
        </w:numPr>
        <w:spacing w:before="240" w:after="240"/>
        <w:jc w:val="both"/>
        <w:rPr>
          <w:rFonts w:ascii="Arial" w:hAnsi="Arial" w:cs="Arial"/>
          <w:spacing w:val="-1"/>
          <w:sz w:val="22"/>
          <w:szCs w:val="22"/>
        </w:rPr>
      </w:pPr>
      <w:r w:rsidRPr="00B57742">
        <w:rPr>
          <w:rFonts w:ascii="Arial" w:hAnsi="Arial" w:cs="Arial"/>
          <w:spacing w:val="-1"/>
          <w:sz w:val="22"/>
          <w:szCs w:val="22"/>
        </w:rPr>
        <w:t>calculated in accordance with the Uniform Guidance (2 CFR Part</w:t>
      </w:r>
      <w:r w:rsidR="0007247A">
        <w:rPr>
          <w:rFonts w:ascii="Arial" w:hAnsi="Arial" w:cs="Arial"/>
          <w:spacing w:val="-1"/>
          <w:sz w:val="22"/>
          <w:szCs w:val="22"/>
        </w:rPr>
        <w:t>s</w:t>
      </w:r>
      <w:r w:rsidRPr="00B57742">
        <w:rPr>
          <w:rFonts w:ascii="Arial" w:hAnsi="Arial" w:cs="Arial"/>
          <w:spacing w:val="-1"/>
          <w:sz w:val="22"/>
          <w:szCs w:val="22"/>
        </w:rPr>
        <w:t xml:space="preserve"> 200</w:t>
      </w:r>
      <w:r w:rsidR="0007247A">
        <w:rPr>
          <w:rFonts w:ascii="Arial" w:hAnsi="Arial" w:cs="Arial"/>
          <w:spacing w:val="-1"/>
          <w:sz w:val="22"/>
          <w:szCs w:val="22"/>
        </w:rPr>
        <w:t xml:space="preserve"> and 2900</w:t>
      </w:r>
      <w:r w:rsidRPr="00B57742">
        <w:rPr>
          <w:rFonts w:ascii="Arial" w:hAnsi="Arial" w:cs="Arial"/>
          <w:spacing w:val="-1"/>
          <w:sz w:val="22"/>
          <w:szCs w:val="22"/>
        </w:rPr>
        <w:t xml:space="preserve">) </w:t>
      </w:r>
      <w:r w:rsidR="001C385F" w:rsidRPr="00B57742">
        <w:rPr>
          <w:rFonts w:ascii="Arial" w:hAnsi="Arial" w:cs="Arial"/>
          <w:spacing w:val="-1"/>
          <w:sz w:val="22"/>
          <w:szCs w:val="22"/>
        </w:rPr>
        <w:t xml:space="preserve">and </w:t>
      </w:r>
      <w:r w:rsidRPr="00B57742">
        <w:rPr>
          <w:rFonts w:ascii="Arial" w:hAnsi="Arial" w:cs="Arial"/>
          <w:spacing w:val="-1"/>
          <w:sz w:val="22"/>
          <w:szCs w:val="22"/>
        </w:rPr>
        <w:t xml:space="preserve">based upon a reasonable cost allocation methodology whereby infrastructure costs are charged to each partner relative to </w:t>
      </w:r>
      <w:r w:rsidR="00F759FF" w:rsidRPr="00B57742">
        <w:rPr>
          <w:rFonts w:ascii="Arial" w:hAnsi="Arial" w:cs="Arial"/>
          <w:spacing w:val="-1"/>
          <w:sz w:val="22"/>
          <w:szCs w:val="22"/>
        </w:rPr>
        <w:t xml:space="preserve">the </w:t>
      </w:r>
      <w:r w:rsidRPr="00B57742">
        <w:rPr>
          <w:rFonts w:ascii="Arial" w:hAnsi="Arial" w:cs="Arial"/>
          <w:spacing w:val="-1"/>
          <w:sz w:val="22"/>
          <w:szCs w:val="22"/>
        </w:rPr>
        <w:t>benefit</w:t>
      </w:r>
      <w:r w:rsidR="00F759FF" w:rsidRPr="00B57742">
        <w:rPr>
          <w:rFonts w:ascii="Arial" w:hAnsi="Arial" w:cs="Arial"/>
          <w:spacing w:val="-1"/>
          <w:sz w:val="22"/>
          <w:szCs w:val="22"/>
        </w:rPr>
        <w:t xml:space="preserve"> </w:t>
      </w:r>
      <w:r w:rsidRPr="00B57742">
        <w:rPr>
          <w:rFonts w:ascii="Arial" w:hAnsi="Arial" w:cs="Arial"/>
          <w:spacing w:val="-1"/>
          <w:sz w:val="22"/>
          <w:szCs w:val="22"/>
        </w:rPr>
        <w:t xml:space="preserve">received </w:t>
      </w:r>
      <w:r w:rsidR="00F759FF" w:rsidRPr="00B57742">
        <w:rPr>
          <w:rFonts w:ascii="Arial" w:hAnsi="Arial" w:cs="Arial"/>
          <w:spacing w:val="-1"/>
          <w:sz w:val="22"/>
          <w:szCs w:val="22"/>
        </w:rPr>
        <w:t xml:space="preserve">by </w:t>
      </w:r>
      <w:r w:rsidR="00DD0B67">
        <w:rPr>
          <w:rFonts w:ascii="Arial" w:hAnsi="Arial" w:cs="Arial"/>
          <w:spacing w:val="-1"/>
          <w:sz w:val="22"/>
          <w:szCs w:val="22"/>
        </w:rPr>
        <w:t xml:space="preserve">its </w:t>
      </w:r>
      <w:r w:rsidR="00F759FF" w:rsidRPr="00B57742">
        <w:rPr>
          <w:rFonts w:ascii="Arial" w:hAnsi="Arial" w:cs="Arial"/>
          <w:spacing w:val="-1"/>
          <w:sz w:val="22"/>
          <w:szCs w:val="22"/>
        </w:rPr>
        <w:t xml:space="preserve">program </w:t>
      </w:r>
      <w:r w:rsidR="00DD0B67">
        <w:rPr>
          <w:rFonts w:ascii="Arial" w:hAnsi="Arial" w:cs="Arial"/>
          <w:spacing w:val="-1"/>
          <w:sz w:val="22"/>
          <w:szCs w:val="22"/>
        </w:rPr>
        <w:t xml:space="preserve">and </w:t>
      </w:r>
      <w:r w:rsidRPr="00B57742">
        <w:rPr>
          <w:rFonts w:ascii="Arial" w:hAnsi="Arial" w:cs="Arial"/>
          <w:spacing w:val="-1"/>
          <w:sz w:val="22"/>
          <w:szCs w:val="22"/>
        </w:rPr>
        <w:t xml:space="preserve">in proportion to its use of the </w:t>
      </w:r>
      <w:r w:rsidR="001C385F" w:rsidRPr="00B57742">
        <w:rPr>
          <w:rFonts w:ascii="Arial" w:hAnsi="Arial" w:cs="Arial"/>
          <w:spacing w:val="-1"/>
          <w:sz w:val="22"/>
          <w:szCs w:val="22"/>
        </w:rPr>
        <w:t xml:space="preserve">local </w:t>
      </w:r>
      <w:r w:rsidRPr="00B57742">
        <w:rPr>
          <w:rFonts w:ascii="Arial" w:hAnsi="Arial" w:cs="Arial"/>
          <w:spacing w:val="-1"/>
          <w:sz w:val="22"/>
          <w:szCs w:val="22"/>
        </w:rPr>
        <w:t xml:space="preserve">workforce </w:t>
      </w:r>
      <w:r w:rsidR="001C385F" w:rsidRPr="00B57742">
        <w:rPr>
          <w:rFonts w:ascii="Arial" w:hAnsi="Arial" w:cs="Arial"/>
          <w:spacing w:val="-1"/>
          <w:sz w:val="22"/>
          <w:szCs w:val="22"/>
        </w:rPr>
        <w:t xml:space="preserve">delivery system; </w:t>
      </w:r>
      <w:r w:rsidR="00C14C9A" w:rsidRPr="00B57742">
        <w:rPr>
          <w:rFonts w:ascii="Arial" w:hAnsi="Arial" w:cs="Arial"/>
          <w:spacing w:val="-1"/>
          <w:sz w:val="22"/>
          <w:szCs w:val="22"/>
        </w:rPr>
        <w:t xml:space="preserve">and </w:t>
      </w:r>
    </w:p>
    <w:p w14:paraId="31D24429" w14:textId="0B31FB40" w:rsidR="009C15A1" w:rsidRPr="00B57742" w:rsidRDefault="009C15A1" w:rsidP="00923C30">
      <w:pPr>
        <w:pStyle w:val="ListParagraph"/>
        <w:numPr>
          <w:ilvl w:val="1"/>
          <w:numId w:val="37"/>
        </w:numPr>
        <w:spacing w:before="240" w:after="240"/>
        <w:jc w:val="both"/>
        <w:rPr>
          <w:rFonts w:ascii="Arial" w:hAnsi="Arial" w:cs="Arial"/>
          <w:spacing w:val="-1"/>
          <w:sz w:val="22"/>
          <w:szCs w:val="22"/>
        </w:rPr>
      </w:pPr>
      <w:r w:rsidRPr="00B57742">
        <w:rPr>
          <w:rFonts w:ascii="Arial" w:hAnsi="Arial" w:cs="Arial"/>
          <w:spacing w:val="-1"/>
          <w:sz w:val="22"/>
          <w:szCs w:val="22"/>
        </w:rPr>
        <w:t>allowable, reaso</w:t>
      </w:r>
      <w:r w:rsidR="00C14C9A" w:rsidRPr="00B57742">
        <w:rPr>
          <w:rFonts w:ascii="Arial" w:hAnsi="Arial" w:cs="Arial"/>
          <w:spacing w:val="-1"/>
          <w:sz w:val="22"/>
          <w:szCs w:val="22"/>
        </w:rPr>
        <w:t xml:space="preserve">nable, necessary, and allocable; </w:t>
      </w:r>
    </w:p>
    <w:p w14:paraId="4D689710" w14:textId="48FDE92E" w:rsidR="004217A0" w:rsidRPr="00B57742" w:rsidRDefault="00A66A0E" w:rsidP="00923C30">
      <w:pPr>
        <w:pStyle w:val="ListParagraph"/>
        <w:numPr>
          <w:ilvl w:val="0"/>
          <w:numId w:val="37"/>
        </w:numPr>
        <w:spacing w:before="240" w:after="240"/>
        <w:jc w:val="both"/>
        <w:rPr>
          <w:rFonts w:ascii="Arial" w:hAnsi="Arial" w:cs="Arial"/>
          <w:spacing w:val="-1"/>
          <w:sz w:val="22"/>
          <w:szCs w:val="22"/>
        </w:rPr>
      </w:pPr>
      <w:r w:rsidRPr="00B57742">
        <w:rPr>
          <w:rFonts w:ascii="Arial" w:hAnsi="Arial" w:cs="Arial"/>
          <w:spacing w:val="-1"/>
          <w:sz w:val="22"/>
          <w:szCs w:val="22"/>
        </w:rPr>
        <w:t>one-stop partner</w:t>
      </w:r>
      <w:r w:rsidR="00662239" w:rsidRPr="00B57742">
        <w:rPr>
          <w:rFonts w:ascii="Arial" w:hAnsi="Arial" w:cs="Arial"/>
          <w:spacing w:val="-1"/>
          <w:sz w:val="22"/>
          <w:szCs w:val="22"/>
        </w:rPr>
        <w:t xml:space="preserve"> </w:t>
      </w:r>
      <w:r w:rsidR="009C15A1" w:rsidRPr="00B57742">
        <w:rPr>
          <w:rFonts w:ascii="Arial" w:hAnsi="Arial" w:cs="Arial"/>
          <w:spacing w:val="-1"/>
          <w:sz w:val="22"/>
          <w:szCs w:val="22"/>
        </w:rPr>
        <w:t>contributions must be</w:t>
      </w:r>
      <w:r w:rsidR="004217A0" w:rsidRPr="00B57742">
        <w:rPr>
          <w:rFonts w:ascii="Arial" w:hAnsi="Arial" w:cs="Arial"/>
          <w:spacing w:val="-1"/>
          <w:sz w:val="22"/>
          <w:szCs w:val="22"/>
        </w:rPr>
        <w:t>:</w:t>
      </w:r>
    </w:p>
    <w:p w14:paraId="692FC645" w14:textId="77777777" w:rsidR="004217A0" w:rsidRPr="00B57742" w:rsidRDefault="009C15A1" w:rsidP="00923C30">
      <w:pPr>
        <w:pStyle w:val="ListParagraph"/>
        <w:numPr>
          <w:ilvl w:val="1"/>
          <w:numId w:val="37"/>
        </w:numPr>
        <w:spacing w:before="240" w:after="240"/>
        <w:jc w:val="both"/>
        <w:rPr>
          <w:rFonts w:ascii="Arial" w:hAnsi="Arial" w:cs="Arial"/>
          <w:spacing w:val="-1"/>
          <w:sz w:val="22"/>
          <w:szCs w:val="22"/>
        </w:rPr>
      </w:pPr>
      <w:r w:rsidRPr="00B57742">
        <w:rPr>
          <w:rFonts w:ascii="Arial" w:hAnsi="Arial" w:cs="Arial"/>
          <w:spacing w:val="-1"/>
          <w:sz w:val="22"/>
          <w:szCs w:val="22"/>
        </w:rPr>
        <w:t>periodically reviewed and reconciled against actual costs incurred</w:t>
      </w:r>
      <w:r w:rsidR="004217A0" w:rsidRPr="00B57742">
        <w:rPr>
          <w:rFonts w:ascii="Arial" w:hAnsi="Arial" w:cs="Arial"/>
          <w:spacing w:val="-1"/>
          <w:sz w:val="22"/>
          <w:szCs w:val="22"/>
        </w:rPr>
        <w:t xml:space="preserve">; </w:t>
      </w:r>
      <w:r w:rsidRPr="00B57742">
        <w:rPr>
          <w:rFonts w:ascii="Arial" w:hAnsi="Arial" w:cs="Arial"/>
          <w:spacing w:val="-1"/>
          <w:sz w:val="22"/>
          <w:szCs w:val="22"/>
        </w:rPr>
        <w:t xml:space="preserve">and </w:t>
      </w:r>
    </w:p>
    <w:p w14:paraId="6A8DB282" w14:textId="5789438A" w:rsidR="009C15A1" w:rsidRPr="00B57742" w:rsidRDefault="009C15A1" w:rsidP="00923C30">
      <w:pPr>
        <w:pStyle w:val="ListParagraph"/>
        <w:numPr>
          <w:ilvl w:val="1"/>
          <w:numId w:val="37"/>
        </w:numPr>
        <w:spacing w:before="240" w:after="240"/>
        <w:jc w:val="both"/>
        <w:rPr>
          <w:rFonts w:ascii="Arial" w:hAnsi="Arial" w:cs="Arial"/>
          <w:spacing w:val="-1"/>
          <w:sz w:val="22"/>
          <w:szCs w:val="22"/>
        </w:rPr>
      </w:pPr>
      <w:r w:rsidRPr="00B57742">
        <w:rPr>
          <w:rFonts w:ascii="Arial" w:hAnsi="Arial" w:cs="Arial"/>
          <w:spacing w:val="-1"/>
          <w:sz w:val="22"/>
          <w:szCs w:val="22"/>
        </w:rPr>
        <w:t xml:space="preserve">adjusted to ensure that actual costs charged to </w:t>
      </w:r>
      <w:r w:rsidR="008001CB">
        <w:rPr>
          <w:rFonts w:ascii="Arial" w:hAnsi="Arial" w:cs="Arial"/>
          <w:spacing w:val="-1"/>
          <w:sz w:val="22"/>
          <w:szCs w:val="22"/>
        </w:rPr>
        <w:t>each</w:t>
      </w:r>
      <w:r w:rsidRPr="00B57742">
        <w:rPr>
          <w:rFonts w:ascii="Arial" w:hAnsi="Arial" w:cs="Arial"/>
          <w:spacing w:val="-1"/>
          <w:sz w:val="22"/>
          <w:szCs w:val="22"/>
        </w:rPr>
        <w:t xml:space="preserve"> </w:t>
      </w:r>
      <w:r w:rsidR="00A66A0E" w:rsidRPr="00B57742">
        <w:rPr>
          <w:rFonts w:ascii="Arial" w:hAnsi="Arial" w:cs="Arial"/>
          <w:spacing w:val="-1"/>
          <w:sz w:val="22"/>
          <w:szCs w:val="22"/>
        </w:rPr>
        <w:t>one-stop partner</w:t>
      </w:r>
      <w:r w:rsidR="00662239" w:rsidRPr="00B57742">
        <w:rPr>
          <w:rFonts w:ascii="Arial" w:hAnsi="Arial" w:cs="Arial"/>
          <w:spacing w:val="-1"/>
          <w:sz w:val="22"/>
          <w:szCs w:val="22"/>
        </w:rPr>
        <w:t xml:space="preserve"> </w:t>
      </w:r>
      <w:r w:rsidR="004217A0" w:rsidRPr="00B57742">
        <w:rPr>
          <w:rFonts w:ascii="Arial" w:hAnsi="Arial" w:cs="Arial"/>
          <w:spacing w:val="-1"/>
          <w:sz w:val="22"/>
          <w:szCs w:val="22"/>
        </w:rPr>
        <w:t>are</w:t>
      </w:r>
      <w:r w:rsidRPr="00B57742">
        <w:rPr>
          <w:rFonts w:ascii="Arial" w:hAnsi="Arial" w:cs="Arial"/>
          <w:spacing w:val="-1"/>
          <w:sz w:val="22"/>
          <w:szCs w:val="22"/>
        </w:rPr>
        <w:t xml:space="preserve"> proportionate </w:t>
      </w:r>
      <w:r w:rsidR="00153294">
        <w:rPr>
          <w:rFonts w:ascii="Arial" w:hAnsi="Arial" w:cs="Arial"/>
          <w:spacing w:val="-1"/>
          <w:sz w:val="22"/>
          <w:szCs w:val="22"/>
        </w:rPr>
        <w:t xml:space="preserve">its program’s </w:t>
      </w:r>
      <w:r w:rsidRPr="00B57742">
        <w:rPr>
          <w:rFonts w:ascii="Arial" w:hAnsi="Arial" w:cs="Arial"/>
          <w:spacing w:val="-1"/>
          <w:sz w:val="22"/>
          <w:szCs w:val="22"/>
        </w:rPr>
        <w:t xml:space="preserve">use of the </w:t>
      </w:r>
      <w:r w:rsidR="004217A0" w:rsidRPr="00B57742">
        <w:rPr>
          <w:rFonts w:ascii="Arial" w:hAnsi="Arial" w:cs="Arial"/>
          <w:spacing w:val="-1"/>
          <w:sz w:val="22"/>
          <w:szCs w:val="22"/>
        </w:rPr>
        <w:t xml:space="preserve">local workforce delivery system </w:t>
      </w:r>
      <w:r w:rsidRPr="00B57742">
        <w:rPr>
          <w:rFonts w:ascii="Arial" w:hAnsi="Arial" w:cs="Arial"/>
          <w:spacing w:val="-1"/>
          <w:sz w:val="22"/>
          <w:szCs w:val="22"/>
        </w:rPr>
        <w:t xml:space="preserve">and </w:t>
      </w:r>
      <w:r w:rsidR="004217A0" w:rsidRPr="00B57742">
        <w:rPr>
          <w:rFonts w:ascii="Arial" w:hAnsi="Arial" w:cs="Arial"/>
          <w:spacing w:val="-1"/>
          <w:sz w:val="22"/>
          <w:szCs w:val="22"/>
        </w:rPr>
        <w:t xml:space="preserve">relative </w:t>
      </w:r>
      <w:r w:rsidRPr="00B57742">
        <w:rPr>
          <w:rFonts w:ascii="Arial" w:hAnsi="Arial" w:cs="Arial"/>
          <w:spacing w:val="-1"/>
          <w:sz w:val="22"/>
          <w:szCs w:val="22"/>
        </w:rPr>
        <w:t>benefit received.</w:t>
      </w:r>
    </w:p>
    <w:p w14:paraId="1B8B62D4" w14:textId="532B4D33" w:rsidR="00EB6DA9" w:rsidRPr="00B57742" w:rsidRDefault="00EB6DA9" w:rsidP="000808B1">
      <w:pPr>
        <w:pStyle w:val="Heading4"/>
        <w:numPr>
          <w:ilvl w:val="0"/>
          <w:numId w:val="149"/>
        </w:numPr>
        <w:spacing w:before="240" w:after="240"/>
        <w:rPr>
          <w:rFonts w:ascii="Arial" w:hAnsi="Arial" w:cs="Arial"/>
          <w:b w:val="0"/>
          <w:color w:val="00607F"/>
          <w:sz w:val="22"/>
          <w:szCs w:val="22"/>
        </w:rPr>
      </w:pPr>
      <w:bookmarkStart w:id="195" w:name="_Extension_to_Deadline"/>
      <w:bookmarkStart w:id="196" w:name="_Extension_to_Federal"/>
      <w:bookmarkStart w:id="197" w:name="_Interim_Funding_Agreements_1"/>
      <w:bookmarkEnd w:id="195"/>
      <w:bookmarkEnd w:id="196"/>
      <w:bookmarkEnd w:id="197"/>
      <w:r w:rsidRPr="00B57742">
        <w:rPr>
          <w:rFonts w:ascii="Arial" w:hAnsi="Arial" w:cs="Arial"/>
          <w:b w:val="0"/>
          <w:color w:val="00607F"/>
          <w:sz w:val="22"/>
          <w:szCs w:val="22"/>
        </w:rPr>
        <w:t>Interim Funding Agreements</w:t>
      </w:r>
      <w:r w:rsidR="00382B19" w:rsidRPr="00B57742">
        <w:rPr>
          <w:rFonts w:ascii="Arial" w:hAnsi="Arial" w:cs="Arial"/>
          <w:b w:val="0"/>
          <w:color w:val="00607F"/>
          <w:sz w:val="22"/>
          <w:szCs w:val="22"/>
        </w:rPr>
        <w:t xml:space="preserve"> (IFAs)</w:t>
      </w:r>
    </w:p>
    <w:p w14:paraId="085BAE8A" w14:textId="552B6EFE" w:rsidR="00B00D02" w:rsidRPr="00B57742" w:rsidRDefault="00EB6DA9" w:rsidP="00EB6DA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If all other parts of an MOU have been negotiated</w:t>
      </w:r>
      <w:r w:rsidR="002D1A3A" w:rsidRPr="00B57742">
        <w:rPr>
          <w:rFonts w:ascii="Arial" w:eastAsia="Times New Roman" w:hAnsi="Arial" w:cs="Arial"/>
          <w:spacing w:val="-1"/>
          <w:sz w:val="22"/>
          <w:szCs w:val="22"/>
        </w:rPr>
        <w:t xml:space="preserve"> and agreed upon</w:t>
      </w:r>
      <w:r w:rsidRPr="00B57742">
        <w:rPr>
          <w:rFonts w:ascii="Arial" w:eastAsia="Times New Roman" w:hAnsi="Arial" w:cs="Arial"/>
          <w:spacing w:val="-1"/>
          <w:sz w:val="22"/>
          <w:szCs w:val="22"/>
        </w:rPr>
        <w:t xml:space="preserve"> and in order to allow the applicable </w:t>
      </w:r>
      <w:r w:rsidR="00A66A0E" w:rsidRPr="00B57742">
        <w:rPr>
          <w:rFonts w:ascii="Arial" w:eastAsia="Times New Roman" w:hAnsi="Arial" w:cs="Arial"/>
          <w:spacing w:val="-1"/>
          <w:sz w:val="22"/>
          <w:szCs w:val="22"/>
        </w:rPr>
        <w:t>one-stop partner</w:t>
      </w:r>
      <w:r w:rsidRPr="00B57742">
        <w:rPr>
          <w:rFonts w:ascii="Arial" w:eastAsia="Times New Roman" w:hAnsi="Arial" w:cs="Arial"/>
          <w:spacing w:val="-1"/>
          <w:sz w:val="22"/>
          <w:szCs w:val="22"/>
        </w:rPr>
        <w:t xml:space="preserve"> program</w:t>
      </w:r>
      <w:r w:rsidR="00985C08" w:rsidRPr="00B57742">
        <w:rPr>
          <w:rFonts w:ascii="Arial" w:eastAsia="Times New Roman" w:hAnsi="Arial" w:cs="Arial"/>
          <w:spacing w:val="-1"/>
          <w:sz w:val="22"/>
          <w:szCs w:val="22"/>
        </w:rPr>
        <w:t>(s)</w:t>
      </w:r>
      <w:r w:rsidRPr="00B57742">
        <w:rPr>
          <w:rFonts w:ascii="Arial" w:eastAsia="Times New Roman" w:hAnsi="Arial" w:cs="Arial"/>
          <w:spacing w:val="-1"/>
          <w:sz w:val="22"/>
          <w:szCs w:val="22"/>
        </w:rPr>
        <w:t xml:space="preserve"> to operate in the </w:t>
      </w:r>
      <w:r w:rsidR="00636DCE" w:rsidRPr="00B57742">
        <w:rPr>
          <w:rFonts w:ascii="Arial" w:eastAsia="Times New Roman" w:hAnsi="Arial" w:cs="Arial"/>
          <w:spacing w:val="-1"/>
          <w:sz w:val="22"/>
          <w:szCs w:val="22"/>
        </w:rPr>
        <w:t>local workforce delivery system</w:t>
      </w:r>
      <w:r w:rsidRPr="00B57742">
        <w:rPr>
          <w:rFonts w:ascii="Arial" w:eastAsia="Times New Roman" w:hAnsi="Arial" w:cs="Arial"/>
          <w:spacing w:val="-1"/>
          <w:sz w:val="22"/>
          <w:szCs w:val="22"/>
        </w:rPr>
        <w:t xml:space="preserve">, the MOU may include an </w:t>
      </w:r>
      <w:r w:rsidR="00382B19" w:rsidRPr="00B57742">
        <w:rPr>
          <w:rFonts w:ascii="Arial" w:eastAsia="Times New Roman" w:hAnsi="Arial" w:cs="Arial"/>
          <w:spacing w:val="-1"/>
          <w:sz w:val="22"/>
          <w:szCs w:val="22"/>
        </w:rPr>
        <w:t>IFA</w:t>
      </w:r>
      <w:r w:rsidR="002D1A3A" w:rsidRPr="00B57742">
        <w:rPr>
          <w:rFonts w:ascii="Arial" w:eastAsia="Times New Roman" w:hAnsi="Arial" w:cs="Arial"/>
          <w:spacing w:val="-1"/>
          <w:sz w:val="22"/>
          <w:szCs w:val="22"/>
        </w:rPr>
        <w:t>, except as described</w:t>
      </w:r>
      <w:r w:rsidR="00063625" w:rsidRPr="00B57742">
        <w:rPr>
          <w:rFonts w:ascii="Arial" w:eastAsia="Times New Roman" w:hAnsi="Arial" w:cs="Arial"/>
          <w:spacing w:val="-1"/>
          <w:sz w:val="22"/>
          <w:szCs w:val="22"/>
        </w:rPr>
        <w:t xml:space="preserve"> </w:t>
      </w:r>
      <w:r w:rsidR="00DF1BDF" w:rsidRPr="00B57742">
        <w:rPr>
          <w:rFonts w:ascii="Arial" w:eastAsia="Times New Roman" w:hAnsi="Arial" w:cs="Arial"/>
          <w:spacing w:val="-1"/>
          <w:sz w:val="22"/>
          <w:szCs w:val="22"/>
        </w:rPr>
        <w:t xml:space="preserve">in this subsection (3) and </w:t>
      </w:r>
      <w:r w:rsidR="00D77604" w:rsidRPr="00B57742">
        <w:rPr>
          <w:rFonts w:ascii="Arial" w:eastAsia="Times New Roman" w:hAnsi="Arial" w:cs="Arial"/>
          <w:spacing w:val="-1"/>
          <w:sz w:val="22"/>
          <w:szCs w:val="22"/>
        </w:rPr>
        <w:t>below</w:t>
      </w:r>
      <w:r w:rsidR="002D1A3A" w:rsidRPr="00B57742">
        <w:rPr>
          <w:rFonts w:ascii="Arial" w:eastAsia="Times New Roman" w:hAnsi="Arial" w:cs="Arial"/>
          <w:spacing w:val="-1"/>
          <w:sz w:val="22"/>
          <w:szCs w:val="22"/>
        </w:rPr>
        <w:t xml:space="preserve"> in </w:t>
      </w:r>
      <w:hyperlink w:anchor="_State_Funding_Mechanism_1" w:history="1">
        <w:r w:rsidR="00D77604" w:rsidRPr="00B57742">
          <w:rPr>
            <w:rStyle w:val="Hyperlink"/>
            <w:rFonts w:ascii="Arial" w:eastAsia="Times New Roman" w:hAnsi="Arial" w:cs="Arial"/>
            <w:spacing w:val="-1"/>
            <w:sz w:val="22"/>
            <w:szCs w:val="22"/>
          </w:rPr>
          <w:t>Section II(b)(4)</w:t>
        </w:r>
      </w:hyperlink>
      <w:r w:rsidRPr="00B57742">
        <w:rPr>
          <w:rFonts w:ascii="Arial" w:eastAsia="Times New Roman" w:hAnsi="Arial" w:cs="Arial"/>
          <w:spacing w:val="-1"/>
          <w:sz w:val="22"/>
          <w:szCs w:val="22"/>
        </w:rPr>
        <w:t>.</w:t>
      </w:r>
    </w:p>
    <w:p w14:paraId="190C4D6D" w14:textId="12722691" w:rsidR="00044048" w:rsidRPr="00B57742" w:rsidRDefault="008575A2" w:rsidP="00EB6DA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 xml:space="preserve">Each </w:t>
      </w:r>
      <w:r w:rsidR="00382B19" w:rsidRPr="00B57742">
        <w:rPr>
          <w:rFonts w:ascii="Arial" w:eastAsia="Times New Roman" w:hAnsi="Arial" w:cs="Arial"/>
          <w:spacing w:val="-1"/>
          <w:sz w:val="22"/>
          <w:szCs w:val="22"/>
        </w:rPr>
        <w:t>IFA</w:t>
      </w:r>
      <w:r w:rsidRPr="00B57742">
        <w:rPr>
          <w:rFonts w:ascii="Arial" w:eastAsia="Times New Roman" w:hAnsi="Arial" w:cs="Arial"/>
          <w:spacing w:val="-1"/>
          <w:sz w:val="22"/>
          <w:szCs w:val="22"/>
        </w:rPr>
        <w:t xml:space="preserve"> </w:t>
      </w:r>
      <w:r w:rsidR="00EB6DA9" w:rsidRPr="00B57742">
        <w:rPr>
          <w:rFonts w:ascii="Arial" w:eastAsia="Times New Roman" w:hAnsi="Arial" w:cs="Arial"/>
          <w:spacing w:val="-1"/>
          <w:sz w:val="22"/>
          <w:szCs w:val="22"/>
        </w:rPr>
        <w:t xml:space="preserve">must </w:t>
      </w:r>
      <w:r w:rsidR="00FF1119" w:rsidRPr="00B57742">
        <w:rPr>
          <w:rFonts w:ascii="Arial" w:eastAsia="Times New Roman" w:hAnsi="Arial" w:cs="Arial"/>
          <w:spacing w:val="-1"/>
          <w:sz w:val="22"/>
          <w:szCs w:val="22"/>
        </w:rPr>
        <w:t xml:space="preserve">contain </w:t>
      </w:r>
      <w:r w:rsidR="00EB6DA9" w:rsidRPr="00B57742">
        <w:rPr>
          <w:rFonts w:ascii="Arial" w:eastAsia="Times New Roman" w:hAnsi="Arial" w:cs="Arial"/>
          <w:spacing w:val="-1"/>
          <w:sz w:val="22"/>
          <w:szCs w:val="22"/>
        </w:rPr>
        <w:t xml:space="preserve">all terms and conditions the local board </w:t>
      </w:r>
      <w:r w:rsidR="005B3DC2" w:rsidRPr="00B57742">
        <w:rPr>
          <w:rFonts w:ascii="Arial" w:eastAsia="Times New Roman" w:hAnsi="Arial" w:cs="Arial"/>
          <w:spacing w:val="-1"/>
          <w:sz w:val="22"/>
          <w:szCs w:val="22"/>
        </w:rPr>
        <w:t xml:space="preserve">and CEO have </w:t>
      </w:r>
      <w:r w:rsidR="00EB6DA9" w:rsidRPr="00B57742">
        <w:rPr>
          <w:rFonts w:ascii="Arial" w:eastAsia="Times New Roman" w:hAnsi="Arial" w:cs="Arial"/>
          <w:spacing w:val="-1"/>
          <w:sz w:val="22"/>
          <w:szCs w:val="22"/>
        </w:rPr>
        <w:t>negotiated with the one-stop partner</w:t>
      </w:r>
      <w:r w:rsidRPr="00B57742">
        <w:rPr>
          <w:rFonts w:ascii="Arial" w:eastAsia="Times New Roman" w:hAnsi="Arial" w:cs="Arial"/>
          <w:spacing w:val="-1"/>
          <w:sz w:val="22"/>
          <w:szCs w:val="22"/>
        </w:rPr>
        <w:t>(s)</w:t>
      </w:r>
      <w:r w:rsidR="005C05E7" w:rsidRPr="00B57742">
        <w:rPr>
          <w:rFonts w:ascii="Arial" w:eastAsia="Times New Roman" w:hAnsi="Arial" w:cs="Arial"/>
          <w:spacing w:val="-1"/>
          <w:sz w:val="22"/>
          <w:szCs w:val="22"/>
        </w:rPr>
        <w:t>, including, at a minimum:</w:t>
      </w:r>
      <w:r w:rsidR="00EB6DA9" w:rsidRPr="00B57742">
        <w:rPr>
          <w:rFonts w:ascii="Arial" w:eastAsia="Times New Roman" w:hAnsi="Arial" w:cs="Arial"/>
          <w:spacing w:val="-1"/>
          <w:sz w:val="22"/>
          <w:szCs w:val="22"/>
        </w:rPr>
        <w:t xml:space="preserve"> </w:t>
      </w:r>
    </w:p>
    <w:p w14:paraId="67FDC09B" w14:textId="0841838F" w:rsidR="005C05E7" w:rsidRPr="00B57742" w:rsidRDefault="005C05E7" w:rsidP="00185428">
      <w:pPr>
        <w:pStyle w:val="ListParagraph"/>
        <w:numPr>
          <w:ilvl w:val="0"/>
          <w:numId w:val="59"/>
        </w:numPr>
        <w:spacing w:before="240" w:after="240"/>
        <w:jc w:val="both"/>
        <w:rPr>
          <w:rFonts w:ascii="Arial" w:hAnsi="Arial" w:cs="Arial"/>
          <w:spacing w:val="-1"/>
          <w:sz w:val="22"/>
          <w:szCs w:val="22"/>
        </w:rPr>
      </w:pPr>
      <w:r w:rsidRPr="00B57742">
        <w:rPr>
          <w:rFonts w:ascii="Arial" w:hAnsi="Arial" w:cs="Arial"/>
          <w:spacing w:val="-1"/>
          <w:sz w:val="22"/>
          <w:szCs w:val="22"/>
        </w:rPr>
        <w:t xml:space="preserve">a provision defining effective date and term (duration) of the </w:t>
      </w:r>
      <w:r w:rsidR="00382B19" w:rsidRPr="00B57742">
        <w:rPr>
          <w:rFonts w:ascii="Arial" w:hAnsi="Arial" w:cs="Arial"/>
          <w:spacing w:val="-1"/>
          <w:sz w:val="22"/>
          <w:szCs w:val="22"/>
        </w:rPr>
        <w:t>IFA</w:t>
      </w:r>
      <w:r w:rsidR="00CD25BF" w:rsidRPr="00B57742">
        <w:rPr>
          <w:rFonts w:ascii="Arial" w:hAnsi="Arial" w:cs="Arial"/>
          <w:spacing w:val="-1"/>
          <w:sz w:val="22"/>
          <w:szCs w:val="22"/>
        </w:rPr>
        <w:t xml:space="preserve">, which must be no longer than </w:t>
      </w:r>
      <w:r w:rsidR="00DF4913" w:rsidRPr="00B57742">
        <w:rPr>
          <w:rFonts w:ascii="Arial" w:hAnsi="Arial" w:cs="Arial"/>
          <w:spacing w:val="-1"/>
          <w:sz w:val="22"/>
          <w:szCs w:val="22"/>
        </w:rPr>
        <w:t xml:space="preserve">one-hundred eighty (180) days </w:t>
      </w:r>
      <w:r w:rsidR="00CD25BF" w:rsidRPr="00B57742">
        <w:rPr>
          <w:rFonts w:ascii="Arial" w:hAnsi="Arial" w:cs="Arial"/>
          <w:spacing w:val="-1"/>
          <w:sz w:val="22"/>
          <w:szCs w:val="22"/>
        </w:rPr>
        <w:t xml:space="preserve">from </w:t>
      </w:r>
      <w:r w:rsidR="003E3AA5" w:rsidRPr="00B57742">
        <w:rPr>
          <w:rFonts w:ascii="Arial" w:hAnsi="Arial" w:cs="Arial"/>
          <w:spacing w:val="-1"/>
          <w:sz w:val="22"/>
          <w:szCs w:val="22"/>
        </w:rPr>
        <w:t xml:space="preserve">the date of </w:t>
      </w:r>
      <w:r w:rsidR="00044D29" w:rsidRPr="00B57742">
        <w:rPr>
          <w:rFonts w:ascii="Arial" w:hAnsi="Arial" w:cs="Arial"/>
          <w:spacing w:val="-1"/>
          <w:sz w:val="22"/>
          <w:szCs w:val="22"/>
        </w:rPr>
        <w:t xml:space="preserve">execution </w:t>
      </w:r>
      <w:r w:rsidR="00CD25BF" w:rsidRPr="00B57742">
        <w:rPr>
          <w:rFonts w:ascii="Arial" w:hAnsi="Arial" w:cs="Arial"/>
          <w:spacing w:val="-1"/>
          <w:sz w:val="22"/>
          <w:szCs w:val="22"/>
        </w:rPr>
        <w:t>of the MOU</w:t>
      </w:r>
      <w:r w:rsidR="00BE40CD" w:rsidRPr="00B57742">
        <w:rPr>
          <w:rFonts w:ascii="Arial" w:hAnsi="Arial" w:cs="Arial"/>
          <w:spacing w:val="-1"/>
          <w:sz w:val="22"/>
          <w:szCs w:val="22"/>
        </w:rPr>
        <w:t xml:space="preserve"> </w:t>
      </w:r>
      <w:r w:rsidR="00BE40CD" w:rsidRPr="00B57742">
        <w:rPr>
          <w:rFonts w:ascii="Arial" w:hAnsi="Arial" w:cs="Arial"/>
          <w:spacing w:val="-1"/>
          <w:sz w:val="22"/>
          <w:szCs w:val="22"/>
          <w:u w:val="single"/>
        </w:rPr>
        <w:t>provided that</w:t>
      </w:r>
      <w:r w:rsidR="008E4EF8" w:rsidRPr="00B57742">
        <w:rPr>
          <w:rFonts w:ascii="Arial" w:hAnsi="Arial" w:cs="Arial"/>
          <w:spacing w:val="-1"/>
          <w:sz w:val="22"/>
          <w:szCs w:val="22"/>
        </w:rPr>
        <w:t xml:space="preserve"> the MOU is a newly-</w:t>
      </w:r>
      <w:r w:rsidR="00BE40CD" w:rsidRPr="00B57742">
        <w:rPr>
          <w:rFonts w:ascii="Arial" w:hAnsi="Arial" w:cs="Arial"/>
          <w:spacing w:val="-1"/>
          <w:sz w:val="22"/>
          <w:szCs w:val="22"/>
        </w:rPr>
        <w:t>executed MOU with a new</w:t>
      </w:r>
      <w:r w:rsidR="008E4EF8" w:rsidRPr="00B57742">
        <w:rPr>
          <w:rFonts w:ascii="Arial" w:hAnsi="Arial" w:cs="Arial"/>
          <w:spacing w:val="-1"/>
          <w:sz w:val="22"/>
          <w:szCs w:val="22"/>
        </w:rPr>
        <w:t xml:space="preserve"> required</w:t>
      </w:r>
      <w:r w:rsidR="00BE40CD" w:rsidRPr="00B57742">
        <w:rPr>
          <w:rFonts w:ascii="Arial" w:hAnsi="Arial" w:cs="Arial"/>
          <w:spacing w:val="-1"/>
          <w:sz w:val="22"/>
          <w:szCs w:val="22"/>
        </w:rPr>
        <w:t xml:space="preserve"> one-stop partner</w:t>
      </w:r>
      <w:r w:rsidRPr="00B57742">
        <w:rPr>
          <w:rFonts w:ascii="Arial" w:hAnsi="Arial" w:cs="Arial"/>
          <w:spacing w:val="-1"/>
          <w:sz w:val="22"/>
          <w:szCs w:val="22"/>
        </w:rPr>
        <w:t>;</w:t>
      </w:r>
      <w:r w:rsidRPr="00B57742">
        <w:rPr>
          <w:rFonts w:ascii="Arial" w:hAnsi="Arial" w:cs="Arial"/>
          <w:spacing w:val="-1"/>
          <w:sz w:val="22"/>
          <w:szCs w:val="22"/>
          <w:vertAlign w:val="superscript"/>
        </w:rPr>
        <w:footnoteReference w:id="43"/>
      </w:r>
    </w:p>
    <w:p w14:paraId="0CD2FB43" w14:textId="03FB14E1" w:rsidR="005C05E7" w:rsidRPr="00B57742" w:rsidRDefault="005C05E7" w:rsidP="00185428">
      <w:pPr>
        <w:pStyle w:val="ListParagraph"/>
        <w:numPr>
          <w:ilvl w:val="0"/>
          <w:numId w:val="59"/>
        </w:numPr>
        <w:spacing w:before="240" w:after="240"/>
        <w:jc w:val="both"/>
        <w:rPr>
          <w:rFonts w:ascii="Arial" w:hAnsi="Arial" w:cs="Arial"/>
          <w:spacing w:val="-1"/>
          <w:sz w:val="22"/>
          <w:szCs w:val="22"/>
        </w:rPr>
      </w:pPr>
      <w:r w:rsidRPr="00B57742">
        <w:rPr>
          <w:rFonts w:ascii="Arial" w:hAnsi="Arial" w:cs="Arial"/>
          <w:spacing w:val="-1"/>
          <w:sz w:val="22"/>
          <w:szCs w:val="22"/>
        </w:rPr>
        <w:t xml:space="preserve">identification of the local board, CEO, and all one-stop partners participating in the </w:t>
      </w:r>
      <w:r w:rsidR="00382B19" w:rsidRPr="00B57742">
        <w:rPr>
          <w:rFonts w:ascii="Arial" w:hAnsi="Arial" w:cs="Arial"/>
          <w:spacing w:val="-1"/>
          <w:sz w:val="22"/>
          <w:szCs w:val="22"/>
        </w:rPr>
        <w:t>IFA</w:t>
      </w:r>
      <w:r w:rsidRPr="00B57742">
        <w:rPr>
          <w:rFonts w:ascii="Arial" w:hAnsi="Arial" w:cs="Arial"/>
          <w:spacing w:val="-1"/>
          <w:sz w:val="22"/>
          <w:szCs w:val="22"/>
        </w:rPr>
        <w:t>;</w:t>
      </w:r>
      <w:r w:rsidRPr="00B57742">
        <w:rPr>
          <w:rFonts w:ascii="Arial" w:hAnsi="Arial" w:cs="Arial"/>
          <w:spacing w:val="-1"/>
          <w:sz w:val="22"/>
          <w:szCs w:val="22"/>
          <w:vertAlign w:val="superscript"/>
        </w:rPr>
        <w:footnoteReference w:id="44"/>
      </w:r>
    </w:p>
    <w:p w14:paraId="14FE03F9" w14:textId="64D1FD3F" w:rsidR="005C05E7" w:rsidRPr="00B57742" w:rsidRDefault="005C05E7" w:rsidP="00185428">
      <w:pPr>
        <w:pStyle w:val="ListParagraph"/>
        <w:numPr>
          <w:ilvl w:val="0"/>
          <w:numId w:val="59"/>
        </w:numPr>
        <w:spacing w:before="240" w:after="240"/>
        <w:jc w:val="both"/>
        <w:rPr>
          <w:rFonts w:ascii="Arial" w:hAnsi="Arial" w:cs="Arial"/>
          <w:spacing w:val="-1"/>
          <w:sz w:val="22"/>
          <w:szCs w:val="22"/>
        </w:rPr>
      </w:pPr>
      <w:r w:rsidRPr="00B57742">
        <w:rPr>
          <w:rFonts w:ascii="Arial" w:hAnsi="Arial" w:cs="Arial"/>
          <w:spacing w:val="-1"/>
          <w:sz w:val="22"/>
          <w:szCs w:val="22"/>
        </w:rPr>
        <w:t xml:space="preserve">an annual </w:t>
      </w:r>
      <w:r w:rsidR="00281679" w:rsidRPr="00B57742">
        <w:rPr>
          <w:rFonts w:ascii="Arial" w:hAnsi="Arial" w:cs="Arial"/>
          <w:spacing w:val="-1"/>
          <w:sz w:val="22"/>
          <w:szCs w:val="22"/>
        </w:rPr>
        <w:t xml:space="preserve">comprehensive </w:t>
      </w:r>
      <w:r w:rsidRPr="00B57742">
        <w:rPr>
          <w:rFonts w:ascii="Arial" w:hAnsi="Arial" w:cs="Arial"/>
          <w:spacing w:val="-1"/>
          <w:sz w:val="22"/>
          <w:szCs w:val="22"/>
        </w:rPr>
        <w:t xml:space="preserve">budget for infrastructure and </w:t>
      </w:r>
      <w:r w:rsidR="001228E1" w:rsidRPr="00B57742">
        <w:rPr>
          <w:rFonts w:ascii="Arial" w:hAnsi="Arial" w:cs="Arial"/>
          <w:spacing w:val="-1"/>
          <w:sz w:val="22"/>
          <w:szCs w:val="22"/>
        </w:rPr>
        <w:t>additional costs</w:t>
      </w:r>
      <w:r w:rsidRPr="00B57742">
        <w:rPr>
          <w:rFonts w:ascii="Arial" w:hAnsi="Arial" w:cs="Arial"/>
          <w:spacing w:val="-1"/>
          <w:sz w:val="22"/>
          <w:szCs w:val="22"/>
        </w:rPr>
        <w:t xml:space="preserve"> </w:t>
      </w:r>
      <w:r w:rsidR="005B3DC2" w:rsidRPr="00B57742">
        <w:rPr>
          <w:rFonts w:ascii="Arial" w:hAnsi="Arial" w:cs="Arial"/>
          <w:spacing w:val="-1"/>
          <w:sz w:val="22"/>
          <w:szCs w:val="22"/>
        </w:rPr>
        <w:t>of local workforce delivery system</w:t>
      </w:r>
      <w:r w:rsidR="000064F3" w:rsidRPr="00B57742">
        <w:rPr>
          <w:rFonts w:ascii="Arial" w:hAnsi="Arial" w:cs="Arial"/>
          <w:spacing w:val="-1"/>
          <w:sz w:val="22"/>
          <w:szCs w:val="22"/>
        </w:rPr>
        <w:t xml:space="preserve"> operations</w:t>
      </w:r>
      <w:r w:rsidR="005B3DC2" w:rsidRPr="00B57742">
        <w:rPr>
          <w:rFonts w:ascii="Arial" w:hAnsi="Arial" w:cs="Arial"/>
          <w:spacing w:val="-1"/>
          <w:sz w:val="22"/>
          <w:szCs w:val="22"/>
        </w:rPr>
        <w:t>;</w:t>
      </w:r>
      <w:r w:rsidRPr="00B57742">
        <w:rPr>
          <w:rFonts w:ascii="Arial" w:hAnsi="Arial" w:cs="Arial"/>
          <w:spacing w:val="-1"/>
          <w:sz w:val="22"/>
          <w:szCs w:val="22"/>
          <w:vertAlign w:val="superscript"/>
        </w:rPr>
        <w:footnoteReference w:id="45"/>
      </w:r>
    </w:p>
    <w:p w14:paraId="651CE70E" w14:textId="77777777" w:rsidR="005B3DC2" w:rsidRPr="00B57742" w:rsidRDefault="005B3DC2" w:rsidP="00185428">
      <w:pPr>
        <w:pStyle w:val="ListParagraph"/>
        <w:numPr>
          <w:ilvl w:val="0"/>
          <w:numId w:val="59"/>
        </w:numPr>
        <w:spacing w:before="240" w:after="240"/>
        <w:jc w:val="both"/>
        <w:rPr>
          <w:rFonts w:ascii="Arial" w:hAnsi="Arial" w:cs="Arial"/>
          <w:spacing w:val="-1"/>
          <w:sz w:val="22"/>
          <w:szCs w:val="22"/>
        </w:rPr>
      </w:pPr>
      <w:r w:rsidRPr="00B57742">
        <w:rPr>
          <w:rFonts w:ascii="Arial" w:hAnsi="Arial" w:cs="Arial"/>
          <w:spacing w:val="-1"/>
          <w:sz w:val="22"/>
          <w:szCs w:val="22"/>
        </w:rPr>
        <w:t>provisions describing the:</w:t>
      </w:r>
    </w:p>
    <w:p w14:paraId="3D440A1B" w14:textId="3B74E8B4" w:rsidR="005B3DC2" w:rsidRPr="00B57742" w:rsidRDefault="005B3DC2" w:rsidP="00185428">
      <w:pPr>
        <w:pStyle w:val="ListParagraph"/>
        <w:numPr>
          <w:ilvl w:val="1"/>
          <w:numId w:val="59"/>
        </w:numPr>
        <w:spacing w:before="240" w:after="240"/>
        <w:jc w:val="both"/>
        <w:rPr>
          <w:rFonts w:ascii="Arial" w:hAnsi="Arial" w:cs="Arial"/>
          <w:spacing w:val="-1"/>
          <w:sz w:val="22"/>
          <w:szCs w:val="22"/>
        </w:rPr>
      </w:pPr>
      <w:r w:rsidRPr="00B57742">
        <w:rPr>
          <w:rFonts w:ascii="Arial" w:hAnsi="Arial" w:cs="Arial"/>
          <w:spacing w:val="-1"/>
          <w:sz w:val="22"/>
          <w:szCs w:val="22"/>
        </w:rPr>
        <w:t>amount</w:t>
      </w:r>
      <w:r w:rsidR="00255A98" w:rsidRPr="00B57742">
        <w:rPr>
          <w:rFonts w:ascii="Arial" w:hAnsi="Arial" w:cs="Arial"/>
          <w:spacing w:val="-1"/>
          <w:sz w:val="22"/>
          <w:szCs w:val="22"/>
        </w:rPr>
        <w:t>s</w:t>
      </w:r>
      <w:r w:rsidRPr="00B57742">
        <w:rPr>
          <w:rFonts w:ascii="Arial" w:hAnsi="Arial" w:cs="Arial"/>
          <w:spacing w:val="-1"/>
          <w:sz w:val="22"/>
          <w:szCs w:val="22"/>
        </w:rPr>
        <w:t xml:space="preserve"> to be contributed during the term of the </w:t>
      </w:r>
      <w:r w:rsidR="00382B19" w:rsidRPr="00B57742">
        <w:rPr>
          <w:rFonts w:ascii="Arial" w:hAnsi="Arial" w:cs="Arial"/>
          <w:spacing w:val="-1"/>
          <w:sz w:val="22"/>
          <w:szCs w:val="22"/>
        </w:rPr>
        <w:t>IFA</w:t>
      </w:r>
      <w:r w:rsidRPr="00B57742">
        <w:rPr>
          <w:rFonts w:ascii="Arial" w:hAnsi="Arial" w:cs="Arial"/>
          <w:spacing w:val="-1"/>
          <w:sz w:val="22"/>
          <w:szCs w:val="22"/>
        </w:rPr>
        <w:t xml:space="preserve"> by each one-stop partner participating in the </w:t>
      </w:r>
      <w:r w:rsidR="00382B19" w:rsidRPr="00B57742">
        <w:rPr>
          <w:rFonts w:ascii="Arial" w:hAnsi="Arial" w:cs="Arial"/>
          <w:spacing w:val="-1"/>
          <w:sz w:val="22"/>
          <w:szCs w:val="22"/>
        </w:rPr>
        <w:t>IFA</w:t>
      </w:r>
      <w:r w:rsidRPr="00B57742">
        <w:rPr>
          <w:rFonts w:ascii="Arial" w:hAnsi="Arial" w:cs="Arial"/>
          <w:spacing w:val="-1"/>
          <w:sz w:val="22"/>
          <w:szCs w:val="22"/>
        </w:rPr>
        <w:t xml:space="preserve"> and the </w:t>
      </w:r>
      <w:r w:rsidRPr="00B57742">
        <w:rPr>
          <w:rFonts w:ascii="Arial" w:hAnsi="Arial" w:cs="Arial"/>
          <w:sz w:val="22"/>
          <w:szCs w:val="22"/>
        </w:rPr>
        <w:t>method(s) of contribution (cash, fairly evaluated non-cash, third-party in-kind, philanthropic, or private contributions or other alternative financing options; and</w:t>
      </w:r>
    </w:p>
    <w:p w14:paraId="00B02A3C" w14:textId="4D312CFD" w:rsidR="005B3DC2" w:rsidRPr="00B57742" w:rsidRDefault="005B3DC2" w:rsidP="00185428">
      <w:pPr>
        <w:pStyle w:val="ListParagraph"/>
        <w:numPr>
          <w:ilvl w:val="1"/>
          <w:numId w:val="59"/>
        </w:numPr>
        <w:spacing w:before="240" w:after="240"/>
        <w:jc w:val="both"/>
        <w:rPr>
          <w:rFonts w:ascii="Arial" w:hAnsi="Arial" w:cs="Arial"/>
          <w:spacing w:val="-1"/>
          <w:sz w:val="22"/>
          <w:szCs w:val="22"/>
        </w:rPr>
      </w:pPr>
      <w:r w:rsidRPr="00B57742">
        <w:rPr>
          <w:rFonts w:ascii="Arial" w:hAnsi="Arial" w:cs="Arial"/>
          <w:sz w:val="22"/>
          <w:szCs w:val="22"/>
        </w:rPr>
        <w:t xml:space="preserve">procedures and timelines for reconciliation of one-stop partner contributions provided during the term of the </w:t>
      </w:r>
      <w:r w:rsidR="00382B19" w:rsidRPr="00B57742">
        <w:rPr>
          <w:rFonts w:ascii="Arial" w:hAnsi="Arial" w:cs="Arial"/>
          <w:sz w:val="22"/>
          <w:szCs w:val="22"/>
        </w:rPr>
        <w:t>IFA</w:t>
      </w:r>
      <w:r w:rsidRPr="00B57742">
        <w:rPr>
          <w:rFonts w:ascii="Arial" w:hAnsi="Arial" w:cs="Arial"/>
          <w:sz w:val="22"/>
          <w:szCs w:val="22"/>
        </w:rPr>
        <w:t xml:space="preserve"> in relation to actual</w:t>
      </w:r>
      <w:r w:rsidR="00A044F7" w:rsidRPr="00B57742">
        <w:rPr>
          <w:rFonts w:ascii="Arial" w:hAnsi="Arial" w:cs="Arial"/>
          <w:sz w:val="22"/>
          <w:szCs w:val="22"/>
        </w:rPr>
        <w:t xml:space="preserve"> costs incurred during the term,</w:t>
      </w:r>
      <w:r w:rsidRPr="00B57742">
        <w:rPr>
          <w:rFonts w:ascii="Arial" w:hAnsi="Arial" w:cs="Arial"/>
          <w:sz w:val="22"/>
          <w:szCs w:val="22"/>
        </w:rPr>
        <w:t xml:space="preserve"> which must occur no later than the effective date of the finalized </w:t>
      </w:r>
      <w:r w:rsidR="00382B19" w:rsidRPr="00B57742">
        <w:rPr>
          <w:rFonts w:ascii="Arial" w:hAnsi="Arial" w:cs="Arial"/>
          <w:sz w:val="22"/>
          <w:szCs w:val="22"/>
        </w:rPr>
        <w:t>AFA</w:t>
      </w:r>
      <w:r w:rsidR="00211EEE" w:rsidRPr="00B57742">
        <w:rPr>
          <w:rFonts w:ascii="Arial" w:hAnsi="Arial" w:cs="Arial"/>
          <w:sz w:val="22"/>
          <w:szCs w:val="22"/>
        </w:rPr>
        <w:t xml:space="preserve"> and conform with the timelines established in </w:t>
      </w:r>
      <w:hyperlink w:anchor="_Timelines_for_Negotiation" w:history="1">
        <w:r w:rsidR="00211EEE" w:rsidRPr="00B57742">
          <w:rPr>
            <w:rStyle w:val="Hyperlink"/>
            <w:rFonts w:ascii="Arial" w:hAnsi="Arial" w:cs="Arial"/>
            <w:sz w:val="22"/>
            <w:szCs w:val="22"/>
          </w:rPr>
          <w:t>Section III</w:t>
        </w:r>
      </w:hyperlink>
      <w:r w:rsidR="00211EEE" w:rsidRPr="00B57742">
        <w:rPr>
          <w:rFonts w:ascii="Arial" w:hAnsi="Arial" w:cs="Arial"/>
          <w:sz w:val="22"/>
          <w:szCs w:val="22"/>
        </w:rPr>
        <w:t xml:space="preserve"> of this policy</w:t>
      </w:r>
      <w:r w:rsidRPr="00B57742">
        <w:rPr>
          <w:rFonts w:ascii="Arial" w:hAnsi="Arial" w:cs="Arial"/>
          <w:sz w:val="22"/>
          <w:szCs w:val="22"/>
        </w:rPr>
        <w:t xml:space="preserve">; </w:t>
      </w:r>
    </w:p>
    <w:p w14:paraId="1785F27D" w14:textId="7DC95664" w:rsidR="005C05E7" w:rsidRPr="00B57742" w:rsidRDefault="005C05E7" w:rsidP="00185428">
      <w:pPr>
        <w:pStyle w:val="ListParagraph"/>
        <w:numPr>
          <w:ilvl w:val="0"/>
          <w:numId w:val="59"/>
        </w:numPr>
        <w:spacing w:before="240" w:after="240"/>
        <w:jc w:val="both"/>
        <w:rPr>
          <w:rFonts w:ascii="Arial" w:hAnsi="Arial" w:cs="Arial"/>
          <w:sz w:val="22"/>
          <w:szCs w:val="22"/>
        </w:rPr>
      </w:pPr>
      <w:r w:rsidRPr="00B57742">
        <w:rPr>
          <w:rFonts w:ascii="Arial" w:hAnsi="Arial" w:cs="Arial"/>
          <w:spacing w:val="-1"/>
          <w:sz w:val="22"/>
          <w:szCs w:val="22"/>
        </w:rPr>
        <w:t>provisions</w:t>
      </w:r>
      <w:r w:rsidRPr="00B57742">
        <w:rPr>
          <w:rFonts w:ascii="Arial" w:hAnsi="Arial" w:cs="Arial"/>
          <w:sz w:val="22"/>
          <w:szCs w:val="22"/>
        </w:rPr>
        <w:t xml:space="preserve"> describing:</w:t>
      </w:r>
    </w:p>
    <w:p w14:paraId="77868186" w14:textId="3EA8916F" w:rsidR="00372C3E" w:rsidRDefault="0069751E" w:rsidP="00185428">
      <w:pPr>
        <w:pStyle w:val="ListParagraph"/>
        <w:numPr>
          <w:ilvl w:val="1"/>
          <w:numId w:val="59"/>
        </w:numPr>
        <w:spacing w:before="240" w:after="240"/>
        <w:jc w:val="both"/>
        <w:rPr>
          <w:rFonts w:ascii="Arial" w:hAnsi="Arial" w:cs="Arial"/>
          <w:sz w:val="22"/>
          <w:szCs w:val="22"/>
        </w:rPr>
      </w:pPr>
      <w:r w:rsidRPr="00B57742">
        <w:rPr>
          <w:rFonts w:ascii="Arial" w:hAnsi="Arial" w:cs="Arial"/>
          <w:sz w:val="22"/>
          <w:szCs w:val="22"/>
        </w:rPr>
        <w:t xml:space="preserve">procedures and timelines </w:t>
      </w:r>
      <w:r w:rsidR="005C05E7" w:rsidRPr="00B57742">
        <w:rPr>
          <w:rFonts w:ascii="Arial" w:hAnsi="Arial" w:cs="Arial"/>
          <w:sz w:val="22"/>
          <w:szCs w:val="22"/>
        </w:rPr>
        <w:t>the local board</w:t>
      </w:r>
      <w:r w:rsidRPr="00B57742">
        <w:rPr>
          <w:rFonts w:ascii="Arial" w:hAnsi="Arial" w:cs="Arial"/>
          <w:sz w:val="22"/>
          <w:szCs w:val="22"/>
        </w:rPr>
        <w:t xml:space="preserve">, </w:t>
      </w:r>
      <w:r w:rsidR="005C05E7" w:rsidRPr="00B57742">
        <w:rPr>
          <w:rFonts w:ascii="Arial" w:hAnsi="Arial" w:cs="Arial"/>
          <w:sz w:val="22"/>
          <w:szCs w:val="22"/>
        </w:rPr>
        <w:t xml:space="preserve">CEO, and one-stop partners </w:t>
      </w:r>
      <w:r w:rsidRPr="00B57742">
        <w:rPr>
          <w:rFonts w:ascii="Arial" w:hAnsi="Arial" w:cs="Arial"/>
          <w:sz w:val="22"/>
          <w:szCs w:val="22"/>
        </w:rPr>
        <w:t xml:space="preserve">participating in the </w:t>
      </w:r>
      <w:r w:rsidR="00382B19" w:rsidRPr="00B57742">
        <w:rPr>
          <w:rFonts w:ascii="Arial" w:hAnsi="Arial" w:cs="Arial"/>
          <w:sz w:val="22"/>
          <w:szCs w:val="22"/>
        </w:rPr>
        <w:t>IFA</w:t>
      </w:r>
      <w:r w:rsidRPr="00B57742">
        <w:rPr>
          <w:rFonts w:ascii="Arial" w:hAnsi="Arial" w:cs="Arial"/>
          <w:sz w:val="22"/>
          <w:szCs w:val="22"/>
        </w:rPr>
        <w:t xml:space="preserve"> will </w:t>
      </w:r>
      <w:r w:rsidR="005C05E7" w:rsidRPr="00B57742">
        <w:rPr>
          <w:rFonts w:ascii="Arial" w:hAnsi="Arial" w:cs="Arial"/>
          <w:sz w:val="22"/>
          <w:szCs w:val="22"/>
        </w:rPr>
        <w:t>use to reach consensus</w:t>
      </w:r>
      <w:r w:rsidRPr="00B57742">
        <w:rPr>
          <w:rFonts w:ascii="Arial" w:hAnsi="Arial" w:cs="Arial"/>
          <w:sz w:val="22"/>
          <w:szCs w:val="22"/>
        </w:rPr>
        <w:t xml:space="preserve"> and finalize the </w:t>
      </w:r>
      <w:r w:rsidR="00382B19" w:rsidRPr="00B57742">
        <w:rPr>
          <w:rFonts w:ascii="Arial" w:hAnsi="Arial" w:cs="Arial"/>
          <w:sz w:val="22"/>
          <w:szCs w:val="22"/>
        </w:rPr>
        <w:t>AFA</w:t>
      </w:r>
      <w:r w:rsidR="00A044F7" w:rsidRPr="00B57742">
        <w:rPr>
          <w:rFonts w:ascii="Arial" w:hAnsi="Arial" w:cs="Arial"/>
          <w:sz w:val="22"/>
          <w:szCs w:val="22"/>
        </w:rPr>
        <w:t>,</w:t>
      </w:r>
      <w:r w:rsidR="00211EEE" w:rsidRPr="00B57742">
        <w:rPr>
          <w:rFonts w:ascii="Arial" w:hAnsi="Arial" w:cs="Arial"/>
          <w:sz w:val="22"/>
          <w:szCs w:val="22"/>
        </w:rPr>
        <w:t xml:space="preserve"> which must conform with the timelines established in </w:t>
      </w:r>
      <w:hyperlink w:anchor="_Timelines_for_Negotiation" w:history="1">
        <w:r w:rsidR="00211EEE" w:rsidRPr="00B57742">
          <w:rPr>
            <w:rStyle w:val="Hyperlink"/>
            <w:rFonts w:ascii="Arial" w:hAnsi="Arial" w:cs="Arial"/>
            <w:sz w:val="22"/>
            <w:szCs w:val="22"/>
          </w:rPr>
          <w:t>Section III</w:t>
        </w:r>
      </w:hyperlink>
      <w:r w:rsidR="00211EEE" w:rsidRPr="00B57742">
        <w:rPr>
          <w:rFonts w:ascii="Arial" w:hAnsi="Arial" w:cs="Arial"/>
          <w:sz w:val="22"/>
          <w:szCs w:val="22"/>
        </w:rPr>
        <w:t xml:space="preserve"> of this policy</w:t>
      </w:r>
      <w:r w:rsidR="005C05E7" w:rsidRPr="00B57742">
        <w:rPr>
          <w:rFonts w:ascii="Arial" w:hAnsi="Arial" w:cs="Arial"/>
          <w:sz w:val="22"/>
          <w:szCs w:val="22"/>
        </w:rPr>
        <w:t>;</w:t>
      </w:r>
      <w:r w:rsidR="005C05E7" w:rsidRPr="00B57742">
        <w:rPr>
          <w:rStyle w:val="FootnoteReference"/>
          <w:rFonts w:ascii="Arial" w:hAnsi="Arial" w:cs="Arial"/>
          <w:sz w:val="22"/>
          <w:szCs w:val="22"/>
        </w:rPr>
        <w:footnoteReference w:id="46"/>
      </w:r>
      <w:r w:rsidRPr="00B57742">
        <w:rPr>
          <w:rFonts w:ascii="Arial" w:hAnsi="Arial" w:cs="Arial"/>
          <w:sz w:val="22"/>
          <w:szCs w:val="22"/>
        </w:rPr>
        <w:t xml:space="preserve"> and</w:t>
      </w:r>
    </w:p>
    <w:p w14:paraId="63E0372C" w14:textId="77777777" w:rsidR="00372C3E" w:rsidRDefault="00372C3E">
      <w:pPr>
        <w:rPr>
          <w:rFonts w:ascii="Arial" w:eastAsia="Times New Roman" w:hAnsi="Arial" w:cs="Arial"/>
          <w:sz w:val="22"/>
          <w:szCs w:val="22"/>
        </w:rPr>
      </w:pPr>
      <w:r>
        <w:rPr>
          <w:rFonts w:ascii="Arial" w:hAnsi="Arial" w:cs="Arial"/>
          <w:sz w:val="22"/>
          <w:szCs w:val="22"/>
        </w:rPr>
        <w:br w:type="page"/>
      </w:r>
    </w:p>
    <w:p w14:paraId="437A9279" w14:textId="77777777" w:rsidR="00A044F7" w:rsidRPr="00B57742" w:rsidRDefault="001A1637" w:rsidP="00185428">
      <w:pPr>
        <w:pStyle w:val="ListParagraph"/>
        <w:numPr>
          <w:ilvl w:val="1"/>
          <w:numId w:val="59"/>
        </w:numPr>
        <w:spacing w:before="240" w:after="240"/>
        <w:jc w:val="both"/>
        <w:rPr>
          <w:rFonts w:ascii="Arial" w:hAnsi="Arial" w:cs="Arial"/>
          <w:spacing w:val="-1"/>
          <w:sz w:val="22"/>
          <w:szCs w:val="22"/>
        </w:rPr>
      </w:pPr>
      <w:r w:rsidRPr="00B57742">
        <w:rPr>
          <w:rFonts w:ascii="Arial" w:hAnsi="Arial" w:cs="Arial"/>
          <w:sz w:val="22"/>
          <w:szCs w:val="22"/>
        </w:rPr>
        <w:t xml:space="preserve">procedures and timelines </w:t>
      </w:r>
      <w:r w:rsidR="005C05E7" w:rsidRPr="00B57742">
        <w:rPr>
          <w:rFonts w:ascii="Arial" w:hAnsi="Arial" w:cs="Arial"/>
          <w:sz w:val="22"/>
          <w:szCs w:val="22"/>
        </w:rPr>
        <w:t>to be followed among the local board, CEO, and one-stop partners to</w:t>
      </w:r>
      <w:r w:rsidR="00A044F7" w:rsidRPr="00B57742">
        <w:rPr>
          <w:rFonts w:ascii="Arial" w:hAnsi="Arial" w:cs="Arial"/>
          <w:sz w:val="22"/>
          <w:szCs w:val="22"/>
        </w:rPr>
        <w:t>:</w:t>
      </w:r>
    </w:p>
    <w:p w14:paraId="028AF702" w14:textId="6D247F31" w:rsidR="00A044F7" w:rsidRPr="00B57742" w:rsidRDefault="005C05E7" w:rsidP="00A044F7">
      <w:pPr>
        <w:pStyle w:val="ListParagraph"/>
        <w:numPr>
          <w:ilvl w:val="2"/>
          <w:numId w:val="59"/>
        </w:numPr>
        <w:spacing w:before="240" w:after="240"/>
        <w:jc w:val="both"/>
        <w:rPr>
          <w:rFonts w:ascii="Arial" w:hAnsi="Arial" w:cs="Arial"/>
          <w:spacing w:val="-1"/>
          <w:sz w:val="22"/>
          <w:szCs w:val="22"/>
        </w:rPr>
      </w:pPr>
      <w:r w:rsidRPr="00B57742">
        <w:rPr>
          <w:rFonts w:ascii="Arial" w:hAnsi="Arial" w:cs="Arial"/>
          <w:sz w:val="22"/>
          <w:szCs w:val="22"/>
        </w:rPr>
        <w:t xml:space="preserve">resolve issues during </w:t>
      </w:r>
      <w:r w:rsidRPr="00B57742">
        <w:rPr>
          <w:rFonts w:ascii="Arial" w:hAnsi="Arial" w:cs="Arial"/>
          <w:spacing w:val="-1"/>
          <w:sz w:val="22"/>
          <w:szCs w:val="22"/>
        </w:rPr>
        <w:t>the</w:t>
      </w:r>
      <w:r w:rsidRPr="00B57742">
        <w:rPr>
          <w:rFonts w:ascii="Arial" w:hAnsi="Arial" w:cs="Arial"/>
          <w:sz w:val="22"/>
          <w:szCs w:val="22"/>
        </w:rPr>
        <w:t xml:space="preserve"> term of the </w:t>
      </w:r>
      <w:r w:rsidR="00382B19" w:rsidRPr="00B57742">
        <w:rPr>
          <w:rFonts w:ascii="Arial" w:hAnsi="Arial" w:cs="Arial"/>
          <w:sz w:val="22"/>
          <w:szCs w:val="22"/>
        </w:rPr>
        <w:t>IFA</w:t>
      </w:r>
      <w:r w:rsidR="00A044F7" w:rsidRPr="00B57742">
        <w:rPr>
          <w:rFonts w:ascii="Arial" w:hAnsi="Arial" w:cs="Arial"/>
          <w:sz w:val="22"/>
          <w:szCs w:val="22"/>
        </w:rPr>
        <w:t>;</w:t>
      </w:r>
    </w:p>
    <w:p w14:paraId="540BF0B2" w14:textId="77777777" w:rsidR="00A044F7" w:rsidRPr="00B57742" w:rsidRDefault="00044D29" w:rsidP="00A044F7">
      <w:pPr>
        <w:pStyle w:val="ListParagraph"/>
        <w:numPr>
          <w:ilvl w:val="2"/>
          <w:numId w:val="59"/>
        </w:numPr>
        <w:spacing w:before="240" w:after="240"/>
        <w:jc w:val="both"/>
        <w:rPr>
          <w:rFonts w:ascii="Arial" w:hAnsi="Arial" w:cs="Arial"/>
          <w:spacing w:val="-1"/>
          <w:sz w:val="22"/>
          <w:szCs w:val="22"/>
        </w:rPr>
      </w:pPr>
      <w:r w:rsidRPr="00B57742">
        <w:rPr>
          <w:rFonts w:ascii="Arial" w:hAnsi="Arial" w:cs="Arial"/>
          <w:sz w:val="22"/>
          <w:szCs w:val="22"/>
        </w:rPr>
        <w:t>achieve consensus</w:t>
      </w:r>
      <w:r w:rsidR="00A044F7" w:rsidRPr="00B57742">
        <w:rPr>
          <w:rFonts w:ascii="Arial" w:hAnsi="Arial" w:cs="Arial"/>
          <w:sz w:val="22"/>
          <w:szCs w:val="22"/>
        </w:rPr>
        <w:t>;</w:t>
      </w:r>
      <w:r w:rsidRPr="00B57742">
        <w:rPr>
          <w:rFonts w:ascii="Arial" w:hAnsi="Arial" w:cs="Arial"/>
          <w:sz w:val="22"/>
          <w:szCs w:val="22"/>
        </w:rPr>
        <w:t xml:space="preserve"> and </w:t>
      </w:r>
    </w:p>
    <w:p w14:paraId="08EAAD0B" w14:textId="684EB13C" w:rsidR="00044048" w:rsidRPr="00B57742" w:rsidRDefault="00044D29" w:rsidP="00A044F7">
      <w:pPr>
        <w:pStyle w:val="ListParagraph"/>
        <w:numPr>
          <w:ilvl w:val="2"/>
          <w:numId w:val="59"/>
        </w:numPr>
        <w:spacing w:before="240" w:after="240"/>
        <w:jc w:val="both"/>
        <w:rPr>
          <w:rFonts w:ascii="Arial" w:hAnsi="Arial" w:cs="Arial"/>
          <w:spacing w:val="-1"/>
          <w:sz w:val="22"/>
          <w:szCs w:val="22"/>
        </w:rPr>
      </w:pPr>
      <w:r w:rsidRPr="00B57742">
        <w:rPr>
          <w:rFonts w:ascii="Arial" w:hAnsi="Arial" w:cs="Arial"/>
          <w:sz w:val="22"/>
          <w:szCs w:val="22"/>
        </w:rPr>
        <w:t xml:space="preserve">informally mediate any possible conflicts or disagreements among the local board, CEO, and one-stop partners participating in the </w:t>
      </w:r>
      <w:r w:rsidR="00382B19" w:rsidRPr="00B57742">
        <w:rPr>
          <w:rFonts w:ascii="Arial" w:hAnsi="Arial" w:cs="Arial"/>
          <w:sz w:val="22"/>
          <w:szCs w:val="22"/>
        </w:rPr>
        <w:t>IFA</w:t>
      </w:r>
      <w:r w:rsidR="005C05E7" w:rsidRPr="00B57742">
        <w:rPr>
          <w:rFonts w:ascii="Arial" w:hAnsi="Arial" w:cs="Arial"/>
          <w:sz w:val="22"/>
          <w:szCs w:val="22"/>
        </w:rPr>
        <w:t>.</w:t>
      </w:r>
      <w:r w:rsidR="005C05E7" w:rsidRPr="00B57742">
        <w:rPr>
          <w:rStyle w:val="FootnoteReference"/>
          <w:rFonts w:ascii="Arial" w:hAnsi="Arial" w:cs="Arial"/>
          <w:sz w:val="22"/>
          <w:szCs w:val="22"/>
        </w:rPr>
        <w:footnoteReference w:id="47"/>
      </w:r>
    </w:p>
    <w:p w14:paraId="25712D28" w14:textId="1990E37F" w:rsidR="00623703" w:rsidRPr="00B57742" w:rsidRDefault="00382B19" w:rsidP="00EB6DA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IFA</w:t>
      </w:r>
      <w:r w:rsidR="00D95D18" w:rsidRPr="00B57742">
        <w:rPr>
          <w:rFonts w:ascii="Arial" w:eastAsia="Times New Roman" w:hAnsi="Arial" w:cs="Arial"/>
          <w:spacing w:val="-1"/>
          <w:sz w:val="22"/>
          <w:szCs w:val="22"/>
        </w:rPr>
        <w:t>s</w:t>
      </w:r>
      <w:r w:rsidR="00EB6DA9" w:rsidRPr="00B57742">
        <w:rPr>
          <w:rFonts w:ascii="Arial" w:eastAsia="Times New Roman" w:hAnsi="Arial" w:cs="Arial"/>
          <w:spacing w:val="-1"/>
          <w:sz w:val="22"/>
          <w:szCs w:val="22"/>
        </w:rPr>
        <w:t xml:space="preserve"> must be finalized within </w:t>
      </w:r>
      <w:r w:rsidR="00DF4913" w:rsidRPr="00B57742">
        <w:rPr>
          <w:rFonts w:ascii="Arial" w:hAnsi="Arial" w:cs="Arial"/>
          <w:spacing w:val="-1"/>
          <w:sz w:val="22"/>
          <w:szCs w:val="22"/>
        </w:rPr>
        <w:t xml:space="preserve">one-hundred eighty (180) days </w:t>
      </w:r>
      <w:r w:rsidR="00EB6DA9" w:rsidRPr="00B57742">
        <w:rPr>
          <w:rFonts w:ascii="Arial" w:eastAsia="Times New Roman" w:hAnsi="Arial" w:cs="Arial"/>
          <w:spacing w:val="-1"/>
          <w:sz w:val="22"/>
          <w:szCs w:val="22"/>
        </w:rPr>
        <w:t>of the date of execution of the MOU</w:t>
      </w:r>
      <w:r w:rsidR="00623703" w:rsidRPr="00B57742">
        <w:rPr>
          <w:rFonts w:ascii="Arial" w:eastAsia="Times New Roman" w:hAnsi="Arial" w:cs="Arial"/>
          <w:spacing w:val="-1"/>
          <w:sz w:val="22"/>
          <w:szCs w:val="22"/>
          <w:u w:val="single"/>
        </w:rPr>
        <w:t xml:space="preserve"> </w:t>
      </w:r>
      <w:r w:rsidR="00746CF0" w:rsidRPr="00B57742">
        <w:rPr>
          <w:rFonts w:ascii="Arial" w:hAnsi="Arial" w:cs="Arial"/>
          <w:spacing w:val="-1"/>
          <w:sz w:val="22"/>
          <w:szCs w:val="22"/>
          <w:u w:val="single"/>
        </w:rPr>
        <w:t>if</w:t>
      </w:r>
      <w:r w:rsidR="00623703" w:rsidRPr="00B57742">
        <w:rPr>
          <w:rFonts w:ascii="Arial" w:hAnsi="Arial" w:cs="Arial"/>
          <w:spacing w:val="-1"/>
          <w:sz w:val="22"/>
          <w:szCs w:val="22"/>
          <w:u w:val="single"/>
        </w:rPr>
        <w:t xml:space="preserve"> the MOU is a </w:t>
      </w:r>
      <w:r w:rsidR="00746CF0" w:rsidRPr="00B57742">
        <w:rPr>
          <w:rFonts w:ascii="Arial" w:hAnsi="Arial" w:cs="Arial"/>
          <w:spacing w:val="-1"/>
          <w:sz w:val="22"/>
          <w:szCs w:val="22"/>
          <w:u w:val="single"/>
        </w:rPr>
        <w:t>newly executed</w:t>
      </w:r>
      <w:r w:rsidR="00623703" w:rsidRPr="00B57742">
        <w:rPr>
          <w:rFonts w:ascii="Arial" w:hAnsi="Arial" w:cs="Arial"/>
          <w:spacing w:val="-1"/>
          <w:sz w:val="22"/>
          <w:szCs w:val="22"/>
          <w:u w:val="single"/>
        </w:rPr>
        <w:t xml:space="preserve"> MOU with a new required one-stop partner</w:t>
      </w:r>
      <w:r w:rsidR="00EB6DA9" w:rsidRPr="00B57742">
        <w:rPr>
          <w:rFonts w:ascii="Arial" w:eastAsia="Times New Roman" w:hAnsi="Arial" w:cs="Arial"/>
          <w:spacing w:val="-1"/>
          <w:sz w:val="22"/>
          <w:szCs w:val="22"/>
        </w:rPr>
        <w:t>.</w:t>
      </w:r>
      <w:r w:rsidR="00250F78" w:rsidRPr="00B57742">
        <w:rPr>
          <w:rFonts w:ascii="Arial" w:eastAsia="Times New Roman" w:hAnsi="Arial" w:cs="Arial"/>
          <w:spacing w:val="-1"/>
          <w:sz w:val="22"/>
          <w:szCs w:val="22"/>
        </w:rPr>
        <w:t xml:space="preserve">  Otherwise, the timelines in </w:t>
      </w:r>
      <w:hyperlink w:anchor="_Timelines_for_Negotiation" w:history="1">
        <w:r w:rsidR="00250F78" w:rsidRPr="00B57742">
          <w:rPr>
            <w:rStyle w:val="Hyperlink"/>
            <w:rFonts w:ascii="Arial" w:eastAsia="Times New Roman" w:hAnsi="Arial" w:cs="Arial"/>
            <w:spacing w:val="-1"/>
            <w:sz w:val="22"/>
            <w:szCs w:val="22"/>
          </w:rPr>
          <w:t>Section III</w:t>
        </w:r>
      </w:hyperlink>
      <w:r w:rsidR="00250F78" w:rsidRPr="00B57742">
        <w:rPr>
          <w:rFonts w:ascii="Arial" w:eastAsia="Times New Roman" w:hAnsi="Arial" w:cs="Arial"/>
          <w:spacing w:val="-1"/>
          <w:sz w:val="22"/>
          <w:szCs w:val="22"/>
        </w:rPr>
        <w:t xml:space="preserve"> of this policy apply to </w:t>
      </w:r>
      <w:r w:rsidRPr="00B57742">
        <w:rPr>
          <w:rFonts w:ascii="Arial" w:eastAsia="Times New Roman" w:hAnsi="Arial" w:cs="Arial"/>
          <w:spacing w:val="-1"/>
          <w:sz w:val="22"/>
          <w:szCs w:val="22"/>
        </w:rPr>
        <w:t>IFA</w:t>
      </w:r>
      <w:r w:rsidR="00250F78" w:rsidRPr="00B57742">
        <w:rPr>
          <w:rFonts w:ascii="Arial" w:eastAsia="Times New Roman" w:hAnsi="Arial" w:cs="Arial"/>
          <w:spacing w:val="-1"/>
          <w:sz w:val="22"/>
          <w:szCs w:val="22"/>
        </w:rPr>
        <w:t>s.</w:t>
      </w:r>
      <w:r w:rsidR="00EB6DA9" w:rsidRPr="00B57742">
        <w:rPr>
          <w:rFonts w:ascii="Arial" w:eastAsia="Times New Roman" w:hAnsi="Arial" w:cs="Arial"/>
          <w:spacing w:val="-1"/>
          <w:sz w:val="22"/>
          <w:szCs w:val="22"/>
        </w:rPr>
        <w:t xml:space="preserve"> </w:t>
      </w:r>
    </w:p>
    <w:p w14:paraId="4D5B1E2E" w14:textId="17EEDFC2" w:rsidR="00EB6DA9" w:rsidRPr="00B57742" w:rsidRDefault="00EB6DA9" w:rsidP="00EB6DA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 xml:space="preserve">If the </w:t>
      </w:r>
      <w:r w:rsidR="00382B19" w:rsidRPr="00B57742">
        <w:rPr>
          <w:rFonts w:ascii="Arial" w:eastAsia="Times New Roman" w:hAnsi="Arial" w:cs="Arial"/>
          <w:spacing w:val="-1"/>
          <w:sz w:val="22"/>
          <w:szCs w:val="22"/>
        </w:rPr>
        <w:t>IFA</w:t>
      </w:r>
      <w:r w:rsidRPr="00B57742">
        <w:rPr>
          <w:rFonts w:ascii="Arial" w:eastAsia="Times New Roman" w:hAnsi="Arial" w:cs="Arial"/>
          <w:spacing w:val="-1"/>
          <w:sz w:val="22"/>
          <w:szCs w:val="22"/>
        </w:rPr>
        <w:t xml:space="preserve"> is not finalized within </w:t>
      </w:r>
      <w:r w:rsidR="00250F78" w:rsidRPr="00B57742">
        <w:rPr>
          <w:rFonts w:ascii="Arial" w:eastAsia="Times New Roman" w:hAnsi="Arial" w:cs="Arial"/>
          <w:spacing w:val="-1"/>
          <w:sz w:val="22"/>
          <w:szCs w:val="22"/>
        </w:rPr>
        <w:t>the established</w:t>
      </w:r>
      <w:r w:rsidRPr="00B57742">
        <w:rPr>
          <w:rFonts w:ascii="Arial" w:eastAsia="Times New Roman" w:hAnsi="Arial" w:cs="Arial"/>
          <w:spacing w:val="-1"/>
          <w:sz w:val="22"/>
          <w:szCs w:val="22"/>
        </w:rPr>
        <w:t xml:space="preserve"> timeframe, the local board must notify </w:t>
      </w:r>
      <w:r w:rsidR="00A06B0A" w:rsidRPr="00B57742">
        <w:rPr>
          <w:rFonts w:ascii="Arial" w:eastAsia="Times New Roman" w:hAnsi="Arial" w:cs="Arial"/>
          <w:spacing w:val="-1"/>
          <w:sz w:val="22"/>
          <w:szCs w:val="22"/>
        </w:rPr>
        <w:t xml:space="preserve">NDOL </w:t>
      </w:r>
      <w:r w:rsidRPr="00B57742">
        <w:rPr>
          <w:rFonts w:ascii="Arial" w:eastAsia="Times New Roman" w:hAnsi="Arial" w:cs="Arial"/>
          <w:spacing w:val="-1"/>
          <w:sz w:val="22"/>
          <w:szCs w:val="22"/>
        </w:rPr>
        <w:t xml:space="preserve">as described in </w:t>
      </w:r>
      <w:hyperlink w:anchor="_Failure_to_Reach" w:history="1">
        <w:r w:rsidR="00EA7E73" w:rsidRPr="00B57742">
          <w:rPr>
            <w:rStyle w:val="Hyperlink"/>
            <w:rFonts w:ascii="Arial" w:eastAsia="Times New Roman" w:hAnsi="Arial" w:cs="Arial"/>
            <w:spacing w:val="-1"/>
            <w:sz w:val="22"/>
            <w:szCs w:val="22"/>
          </w:rPr>
          <w:t>Section IV(b)</w:t>
        </w:r>
      </w:hyperlink>
      <w:r w:rsidRPr="00B57742">
        <w:rPr>
          <w:rFonts w:ascii="Arial" w:eastAsia="Times New Roman" w:hAnsi="Arial" w:cs="Arial"/>
          <w:spacing w:val="-1"/>
          <w:sz w:val="22"/>
          <w:szCs w:val="22"/>
        </w:rPr>
        <w:t xml:space="preserve"> of this policy</w:t>
      </w:r>
      <w:r w:rsidR="008C5A87" w:rsidRPr="00B57742">
        <w:rPr>
          <w:rFonts w:ascii="Arial" w:eastAsia="Times New Roman" w:hAnsi="Arial" w:cs="Arial"/>
          <w:spacing w:val="-1"/>
          <w:sz w:val="22"/>
          <w:szCs w:val="22"/>
        </w:rPr>
        <w:t xml:space="preserve"> </w:t>
      </w:r>
      <w:r w:rsidR="008C5A87" w:rsidRPr="00B57742">
        <w:rPr>
          <w:rFonts w:ascii="Arial" w:eastAsia="Times New Roman" w:hAnsi="Arial" w:cs="Arial"/>
          <w:spacing w:val="-1"/>
          <w:sz w:val="22"/>
          <w:szCs w:val="22"/>
          <w:u w:val="single"/>
        </w:rPr>
        <w:t>and</w:t>
      </w:r>
      <w:r w:rsidR="008C5A87" w:rsidRPr="00B57742">
        <w:rPr>
          <w:rFonts w:ascii="Arial" w:eastAsia="Times New Roman" w:hAnsi="Arial" w:cs="Arial"/>
          <w:spacing w:val="-1"/>
          <w:sz w:val="22"/>
          <w:szCs w:val="22"/>
        </w:rPr>
        <w:t xml:space="preserve"> according to the timelines established in </w:t>
      </w:r>
      <w:hyperlink w:anchor="_Timelines_for_Negotiation" w:history="1">
        <w:r w:rsidR="008C5A87" w:rsidRPr="00B57742">
          <w:rPr>
            <w:rStyle w:val="Hyperlink"/>
            <w:rFonts w:ascii="Arial" w:eastAsia="Times New Roman" w:hAnsi="Arial" w:cs="Arial"/>
            <w:spacing w:val="-1"/>
            <w:sz w:val="22"/>
            <w:szCs w:val="22"/>
          </w:rPr>
          <w:t>Section III</w:t>
        </w:r>
      </w:hyperlink>
      <w:r w:rsidR="008C5A87" w:rsidRPr="00B57742">
        <w:rPr>
          <w:rFonts w:ascii="Arial" w:eastAsia="Times New Roman" w:hAnsi="Arial" w:cs="Arial"/>
          <w:spacing w:val="-1"/>
          <w:sz w:val="22"/>
          <w:szCs w:val="22"/>
        </w:rPr>
        <w:t xml:space="preserve"> of this policy</w:t>
      </w:r>
      <w:r w:rsidRPr="00B57742">
        <w:rPr>
          <w:rFonts w:ascii="Arial" w:eastAsia="Times New Roman" w:hAnsi="Arial" w:cs="Arial"/>
          <w:spacing w:val="-1"/>
          <w:sz w:val="22"/>
          <w:szCs w:val="22"/>
        </w:rPr>
        <w:t>.</w:t>
      </w:r>
      <w:r w:rsidRPr="00B57742">
        <w:rPr>
          <w:rStyle w:val="FootnoteReference"/>
          <w:rFonts w:ascii="Arial" w:eastAsia="Times New Roman" w:hAnsi="Arial" w:cs="Arial"/>
          <w:spacing w:val="-1"/>
          <w:sz w:val="22"/>
          <w:szCs w:val="22"/>
        </w:rPr>
        <w:footnoteReference w:id="48"/>
      </w:r>
    </w:p>
    <w:p w14:paraId="7BFFF205" w14:textId="77777777" w:rsidR="000439D9" w:rsidRPr="00B57742" w:rsidRDefault="000439D9" w:rsidP="000808B1">
      <w:pPr>
        <w:pStyle w:val="Heading4"/>
        <w:numPr>
          <w:ilvl w:val="0"/>
          <w:numId w:val="149"/>
        </w:numPr>
        <w:spacing w:before="240" w:after="240"/>
        <w:rPr>
          <w:rFonts w:ascii="Arial" w:hAnsi="Arial" w:cs="Arial"/>
          <w:b w:val="0"/>
          <w:color w:val="00607F"/>
          <w:sz w:val="22"/>
          <w:szCs w:val="22"/>
        </w:rPr>
      </w:pPr>
      <w:bookmarkStart w:id="198" w:name="_State_Funding_Mechanism_1"/>
      <w:bookmarkStart w:id="199" w:name="_Toc467220930"/>
      <w:bookmarkStart w:id="200" w:name="_Toc468098309"/>
      <w:bookmarkStart w:id="201" w:name="_Toc468114182"/>
      <w:bookmarkStart w:id="202" w:name="_Toc469576376"/>
      <w:bookmarkStart w:id="203" w:name="_Toc471300545"/>
      <w:bookmarkStart w:id="204" w:name="_Toc471374147"/>
      <w:bookmarkStart w:id="205" w:name="_Toc471566633"/>
      <w:bookmarkStart w:id="206" w:name="_Toc471809838"/>
      <w:bookmarkEnd w:id="198"/>
      <w:r w:rsidRPr="00B57742">
        <w:rPr>
          <w:rFonts w:ascii="Arial" w:hAnsi="Arial" w:cs="Arial"/>
          <w:b w:val="0"/>
          <w:color w:val="00607F"/>
          <w:sz w:val="22"/>
          <w:szCs w:val="22"/>
        </w:rPr>
        <w:t>Extension to Federal Deadline for Funding Agreements for Program Year 2017</w:t>
      </w:r>
      <w:r w:rsidRPr="00B57742">
        <w:rPr>
          <w:rFonts w:ascii="Arial" w:hAnsi="Arial" w:cs="Arial"/>
          <w:b w:val="0"/>
          <w:color w:val="00607F"/>
          <w:sz w:val="22"/>
          <w:szCs w:val="22"/>
          <w:vertAlign w:val="superscript"/>
        </w:rPr>
        <w:footnoteReference w:id="49"/>
      </w:r>
    </w:p>
    <w:p w14:paraId="24F49916" w14:textId="70CA11CF" w:rsidR="000439D9" w:rsidRPr="00B57742" w:rsidRDefault="000439D9" w:rsidP="000439D9">
      <w:pPr>
        <w:spacing w:before="240" w:after="240"/>
        <w:jc w:val="both"/>
        <w:rPr>
          <w:rFonts w:ascii="Arial" w:hAnsi="Arial" w:cs="Arial"/>
          <w:spacing w:val="-1"/>
          <w:sz w:val="22"/>
          <w:szCs w:val="22"/>
        </w:rPr>
      </w:pPr>
      <w:r w:rsidRPr="00B57742">
        <w:rPr>
          <w:rFonts w:ascii="Arial" w:hAnsi="Arial" w:cs="Arial"/>
          <w:spacing w:val="-1"/>
          <w:sz w:val="22"/>
          <w:szCs w:val="22"/>
        </w:rPr>
        <w:t xml:space="preserve">The U.S. Department of Labor </w:t>
      </w:r>
      <w:r w:rsidR="000129F8">
        <w:rPr>
          <w:rFonts w:ascii="Arial" w:hAnsi="Arial" w:cs="Arial"/>
          <w:spacing w:val="-1"/>
          <w:sz w:val="22"/>
          <w:szCs w:val="22"/>
        </w:rPr>
        <w:t xml:space="preserve"> </w:t>
      </w:r>
      <w:r w:rsidRPr="00B57742">
        <w:rPr>
          <w:rFonts w:ascii="Arial" w:hAnsi="Arial" w:cs="Arial"/>
          <w:spacing w:val="-1"/>
          <w:sz w:val="22"/>
          <w:szCs w:val="22"/>
        </w:rPr>
        <w:t xml:space="preserve">is using the transition authority </w:t>
      </w:r>
      <w:r w:rsidR="00A12973" w:rsidRPr="00B57742">
        <w:rPr>
          <w:rFonts w:ascii="Arial" w:hAnsi="Arial" w:cs="Arial"/>
          <w:spacing w:val="-1"/>
          <w:sz w:val="22"/>
          <w:szCs w:val="22"/>
        </w:rPr>
        <w:t>provided under</w:t>
      </w:r>
      <w:r w:rsidRPr="00B57742">
        <w:rPr>
          <w:rFonts w:ascii="Arial" w:hAnsi="Arial" w:cs="Arial"/>
          <w:spacing w:val="-1"/>
          <w:sz w:val="22"/>
          <w:szCs w:val="22"/>
        </w:rPr>
        <w:t xml:space="preserve"> WIOA Sec. 503(b) to provide an extension </w:t>
      </w:r>
      <w:r w:rsidR="00A12973" w:rsidRPr="00B57742">
        <w:rPr>
          <w:rFonts w:ascii="Arial" w:hAnsi="Arial" w:cs="Arial"/>
          <w:spacing w:val="-1"/>
          <w:sz w:val="22"/>
          <w:szCs w:val="22"/>
        </w:rPr>
        <w:t xml:space="preserve">of </w:t>
      </w:r>
      <w:r w:rsidRPr="00B57742">
        <w:rPr>
          <w:rFonts w:ascii="Arial" w:hAnsi="Arial" w:cs="Arial"/>
          <w:spacing w:val="-1"/>
          <w:sz w:val="22"/>
          <w:szCs w:val="22"/>
        </w:rPr>
        <w:t xml:space="preserve">the implementation date </w:t>
      </w:r>
      <w:r w:rsidR="00A12973" w:rsidRPr="00B57742">
        <w:rPr>
          <w:rFonts w:ascii="Arial" w:hAnsi="Arial" w:cs="Arial"/>
          <w:spacing w:val="-1"/>
          <w:sz w:val="22"/>
          <w:szCs w:val="22"/>
        </w:rPr>
        <w:t xml:space="preserve">for </w:t>
      </w:r>
      <w:r w:rsidRPr="00B57742">
        <w:rPr>
          <w:rFonts w:ascii="Arial" w:hAnsi="Arial" w:cs="Arial"/>
          <w:spacing w:val="-1"/>
          <w:sz w:val="22"/>
          <w:szCs w:val="22"/>
        </w:rPr>
        <w:t>AFA</w:t>
      </w:r>
      <w:r w:rsidR="00A12973" w:rsidRPr="00B57742">
        <w:rPr>
          <w:rFonts w:ascii="Arial" w:hAnsi="Arial" w:cs="Arial"/>
          <w:spacing w:val="-1"/>
          <w:sz w:val="22"/>
          <w:szCs w:val="22"/>
        </w:rPr>
        <w:t>s</w:t>
      </w:r>
      <w:r w:rsidRPr="00B57742">
        <w:rPr>
          <w:rFonts w:ascii="Arial" w:hAnsi="Arial" w:cs="Arial"/>
          <w:spacing w:val="-1"/>
          <w:sz w:val="22"/>
          <w:szCs w:val="22"/>
        </w:rPr>
        <w:t xml:space="preserve"> for Program Year (PY) 2017 (July 1, 2017 – June 30, 2018). </w:t>
      </w:r>
    </w:p>
    <w:p w14:paraId="56A1B0CA" w14:textId="77777777" w:rsidR="000439D9" w:rsidRPr="00B57742" w:rsidRDefault="000439D9" w:rsidP="000808B1">
      <w:pPr>
        <w:pStyle w:val="ListParagraph"/>
        <w:numPr>
          <w:ilvl w:val="0"/>
          <w:numId w:val="112"/>
        </w:numPr>
        <w:spacing w:before="240" w:after="240"/>
        <w:jc w:val="both"/>
        <w:rPr>
          <w:rFonts w:ascii="Arial" w:hAnsi="Arial" w:cs="Arial"/>
          <w:spacing w:val="-1"/>
          <w:sz w:val="22"/>
          <w:szCs w:val="22"/>
        </w:rPr>
      </w:pPr>
      <w:r w:rsidRPr="00B57742">
        <w:rPr>
          <w:rFonts w:ascii="Arial" w:hAnsi="Arial" w:cs="Arial"/>
          <w:spacing w:val="-1"/>
          <w:sz w:val="22"/>
          <w:szCs w:val="22"/>
        </w:rPr>
        <w:t>With this extension, AFAs must be in place no later than January 1, 2018.</w:t>
      </w:r>
    </w:p>
    <w:p w14:paraId="14082062" w14:textId="3B4A8C5B" w:rsidR="000439D9" w:rsidRPr="00B57742" w:rsidRDefault="000439D9" w:rsidP="000808B1">
      <w:pPr>
        <w:pStyle w:val="ListParagraph"/>
        <w:numPr>
          <w:ilvl w:val="0"/>
          <w:numId w:val="112"/>
        </w:numPr>
        <w:spacing w:before="240" w:after="240"/>
        <w:jc w:val="both"/>
        <w:rPr>
          <w:rFonts w:ascii="Arial" w:hAnsi="Arial" w:cs="Arial"/>
          <w:spacing w:val="-1"/>
          <w:sz w:val="22"/>
          <w:szCs w:val="22"/>
        </w:rPr>
      </w:pPr>
      <w:r w:rsidRPr="00B57742">
        <w:rPr>
          <w:rFonts w:ascii="Arial" w:hAnsi="Arial" w:cs="Arial"/>
          <w:spacing w:val="-1"/>
          <w:sz w:val="22"/>
          <w:szCs w:val="22"/>
        </w:rPr>
        <w:t xml:space="preserve">This extension </w:t>
      </w:r>
      <w:r w:rsidRPr="00B57742">
        <w:rPr>
          <w:rFonts w:ascii="Arial" w:hAnsi="Arial" w:cs="Arial"/>
          <w:spacing w:val="-1"/>
          <w:sz w:val="22"/>
          <w:szCs w:val="22"/>
          <w:u w:val="single"/>
        </w:rPr>
        <w:t>does not</w:t>
      </w:r>
      <w:r w:rsidRPr="00B57742">
        <w:rPr>
          <w:rFonts w:ascii="Arial" w:hAnsi="Arial" w:cs="Arial"/>
          <w:spacing w:val="-1"/>
          <w:sz w:val="22"/>
          <w:szCs w:val="22"/>
        </w:rPr>
        <w:t xml:space="preserve"> change the deadline of July 1, 2017 for the rest of the MOU.</w:t>
      </w:r>
    </w:p>
    <w:p w14:paraId="16CF11C4" w14:textId="77777777" w:rsidR="000439D9" w:rsidRPr="00B57742" w:rsidRDefault="000439D9" w:rsidP="000439D9">
      <w:pPr>
        <w:spacing w:before="240" w:after="240"/>
        <w:jc w:val="both"/>
        <w:rPr>
          <w:rFonts w:ascii="Arial" w:hAnsi="Arial" w:cs="Arial"/>
          <w:spacing w:val="-1"/>
          <w:sz w:val="22"/>
          <w:szCs w:val="22"/>
        </w:rPr>
      </w:pPr>
      <w:r w:rsidRPr="00B57742">
        <w:rPr>
          <w:rFonts w:ascii="Arial" w:hAnsi="Arial" w:cs="Arial"/>
          <w:spacing w:val="-1"/>
          <w:sz w:val="22"/>
          <w:szCs w:val="22"/>
        </w:rPr>
        <w:t xml:space="preserve">During the extension period: </w:t>
      </w:r>
    </w:p>
    <w:p w14:paraId="20E94E98" w14:textId="39028470" w:rsidR="000439D9" w:rsidRPr="00B57742" w:rsidRDefault="000439D9" w:rsidP="000808B1">
      <w:pPr>
        <w:pStyle w:val="ListParagraph"/>
        <w:numPr>
          <w:ilvl w:val="0"/>
          <w:numId w:val="112"/>
        </w:numPr>
        <w:spacing w:before="240" w:after="240"/>
        <w:jc w:val="both"/>
        <w:rPr>
          <w:rFonts w:ascii="Arial" w:hAnsi="Arial" w:cs="Arial"/>
          <w:spacing w:val="-1"/>
          <w:sz w:val="22"/>
          <w:szCs w:val="22"/>
        </w:rPr>
      </w:pPr>
      <w:r w:rsidRPr="00B57742">
        <w:rPr>
          <w:rFonts w:ascii="Arial" w:eastAsiaTheme="minorHAnsi" w:hAnsi="Arial" w:cs="Arial"/>
          <w:spacing w:val="-1"/>
          <w:sz w:val="22"/>
          <w:szCs w:val="22"/>
        </w:rPr>
        <w:t xml:space="preserve">local areas may </w:t>
      </w:r>
      <w:r w:rsidRPr="00B57742">
        <w:rPr>
          <w:rFonts w:ascii="Arial" w:hAnsi="Arial" w:cs="Arial"/>
          <w:spacing w:val="-1"/>
          <w:sz w:val="22"/>
          <w:szCs w:val="22"/>
        </w:rPr>
        <w:t xml:space="preserve">continue </w:t>
      </w:r>
      <w:r w:rsidRPr="00B57742">
        <w:rPr>
          <w:rFonts w:ascii="Arial" w:eastAsiaTheme="minorHAnsi" w:hAnsi="Arial" w:cs="Arial"/>
          <w:spacing w:val="-1"/>
          <w:sz w:val="22"/>
          <w:szCs w:val="22"/>
        </w:rPr>
        <w:t>us</w:t>
      </w:r>
      <w:r w:rsidR="004B2612" w:rsidRPr="00B57742">
        <w:rPr>
          <w:rFonts w:ascii="Arial" w:eastAsiaTheme="minorHAnsi" w:hAnsi="Arial" w:cs="Arial"/>
          <w:spacing w:val="-1"/>
          <w:sz w:val="22"/>
          <w:szCs w:val="22"/>
        </w:rPr>
        <w:t xml:space="preserve">ing </w:t>
      </w:r>
      <w:r w:rsidRPr="00B57742">
        <w:rPr>
          <w:rFonts w:ascii="Arial" w:eastAsiaTheme="minorHAnsi" w:hAnsi="Arial" w:cs="Arial"/>
          <w:spacing w:val="-1"/>
          <w:sz w:val="22"/>
          <w:szCs w:val="22"/>
        </w:rPr>
        <w:t>funding agreement</w:t>
      </w:r>
      <w:r w:rsidRPr="00B57742">
        <w:rPr>
          <w:rFonts w:ascii="Arial" w:hAnsi="Arial" w:cs="Arial"/>
          <w:spacing w:val="-1"/>
          <w:sz w:val="22"/>
          <w:szCs w:val="22"/>
        </w:rPr>
        <w:t>(s)</w:t>
      </w:r>
      <w:r w:rsidRPr="00B57742">
        <w:rPr>
          <w:rFonts w:ascii="Arial" w:eastAsiaTheme="minorHAnsi" w:hAnsi="Arial" w:cs="Arial"/>
          <w:spacing w:val="-1"/>
          <w:sz w:val="22"/>
          <w:szCs w:val="22"/>
        </w:rPr>
        <w:t xml:space="preserve"> </w:t>
      </w:r>
      <w:r w:rsidR="00F63254" w:rsidRPr="00B57742">
        <w:rPr>
          <w:rFonts w:ascii="Arial" w:eastAsiaTheme="minorHAnsi" w:hAnsi="Arial" w:cs="Arial"/>
          <w:spacing w:val="-1"/>
          <w:sz w:val="22"/>
          <w:szCs w:val="22"/>
        </w:rPr>
        <w:t xml:space="preserve">established </w:t>
      </w:r>
      <w:r w:rsidRPr="00B57742">
        <w:rPr>
          <w:rFonts w:ascii="Arial" w:eastAsiaTheme="minorHAnsi" w:hAnsi="Arial" w:cs="Arial"/>
          <w:spacing w:val="-1"/>
          <w:sz w:val="22"/>
          <w:szCs w:val="22"/>
        </w:rPr>
        <w:t>for PY 2016, with any modifications the local board, CEO, and one-stop partners may agree to for funding of infrastructure costs in the local area; and</w:t>
      </w:r>
    </w:p>
    <w:p w14:paraId="3178CE26" w14:textId="77777777" w:rsidR="000439D9" w:rsidRPr="00B57742" w:rsidRDefault="000439D9" w:rsidP="000808B1">
      <w:pPr>
        <w:pStyle w:val="ListParagraph"/>
        <w:numPr>
          <w:ilvl w:val="0"/>
          <w:numId w:val="112"/>
        </w:numPr>
        <w:spacing w:before="240" w:after="240"/>
        <w:jc w:val="both"/>
        <w:rPr>
          <w:rFonts w:ascii="Arial" w:hAnsi="Arial" w:cs="Arial"/>
          <w:spacing w:val="-1"/>
          <w:sz w:val="22"/>
          <w:szCs w:val="22"/>
        </w:rPr>
      </w:pPr>
      <w:r w:rsidRPr="00B57742">
        <w:rPr>
          <w:rFonts w:ascii="Arial" w:hAnsi="Arial" w:cs="Arial"/>
          <w:spacing w:val="-1"/>
          <w:sz w:val="22"/>
          <w:szCs w:val="22"/>
        </w:rPr>
        <w:t>regulations</w:t>
      </w:r>
      <w:r w:rsidRPr="00B57742">
        <w:rPr>
          <w:rStyle w:val="FootnoteReference"/>
          <w:rFonts w:ascii="Arial" w:hAnsi="Arial" w:cs="Arial"/>
          <w:spacing w:val="-1"/>
          <w:sz w:val="22"/>
          <w:szCs w:val="22"/>
        </w:rPr>
        <w:footnoteReference w:id="50"/>
      </w:r>
      <w:r w:rsidRPr="00B57742">
        <w:rPr>
          <w:rFonts w:ascii="Arial" w:hAnsi="Arial" w:cs="Arial"/>
          <w:spacing w:val="-1"/>
          <w:sz w:val="22"/>
          <w:szCs w:val="22"/>
        </w:rPr>
        <w:t xml:space="preserve"> providing for a six (6) month IFA </w:t>
      </w:r>
      <w:r w:rsidRPr="00B57742">
        <w:rPr>
          <w:rFonts w:ascii="Arial" w:hAnsi="Arial" w:cs="Arial"/>
          <w:spacing w:val="-1"/>
          <w:sz w:val="22"/>
          <w:szCs w:val="22"/>
          <w:u w:val="single"/>
        </w:rPr>
        <w:t>do not</w:t>
      </w:r>
      <w:r w:rsidRPr="00B57742">
        <w:rPr>
          <w:rFonts w:ascii="Arial" w:hAnsi="Arial" w:cs="Arial"/>
          <w:spacing w:val="-1"/>
          <w:sz w:val="22"/>
          <w:szCs w:val="22"/>
        </w:rPr>
        <w:t xml:space="preserve"> apply. </w:t>
      </w:r>
    </w:p>
    <w:p w14:paraId="35A3A8AA" w14:textId="77777777" w:rsidR="009C15A1" w:rsidRPr="00B57742" w:rsidRDefault="009C15A1" w:rsidP="000808B1">
      <w:pPr>
        <w:pStyle w:val="Heading3"/>
        <w:numPr>
          <w:ilvl w:val="0"/>
          <w:numId w:val="146"/>
        </w:numPr>
        <w:jc w:val="both"/>
        <w:rPr>
          <w:rFonts w:ascii="Arial" w:hAnsi="Arial" w:cs="Arial"/>
          <w:color w:val="00607F"/>
          <w:sz w:val="22"/>
          <w:szCs w:val="22"/>
          <w:u w:val="none"/>
        </w:rPr>
      </w:pPr>
      <w:bookmarkStart w:id="207" w:name="_Toc472618005"/>
      <w:bookmarkStart w:id="208" w:name="_Toc472667446"/>
      <w:bookmarkStart w:id="209" w:name="_Toc472932557"/>
      <w:bookmarkStart w:id="210" w:name="_Toc472963484"/>
      <w:bookmarkStart w:id="211" w:name="_Toc473028142"/>
      <w:bookmarkStart w:id="212" w:name="_Toc475951593"/>
      <w:bookmarkStart w:id="213" w:name="_Toc475955641"/>
      <w:bookmarkStart w:id="214" w:name="_Toc476061864"/>
      <w:r w:rsidRPr="00B57742">
        <w:rPr>
          <w:rFonts w:ascii="Arial" w:hAnsi="Arial" w:cs="Arial"/>
          <w:color w:val="00607F"/>
          <w:sz w:val="22"/>
          <w:szCs w:val="22"/>
          <w:u w:val="none"/>
        </w:rPr>
        <w:t xml:space="preserve">State </w:t>
      </w:r>
      <w:r w:rsidR="005B223A" w:rsidRPr="00B57742">
        <w:rPr>
          <w:rFonts w:ascii="Arial" w:hAnsi="Arial" w:cs="Arial"/>
          <w:color w:val="00607F"/>
          <w:sz w:val="22"/>
          <w:szCs w:val="22"/>
          <w:u w:val="none"/>
        </w:rPr>
        <w:t>F</w:t>
      </w:r>
      <w:r w:rsidRPr="00B57742">
        <w:rPr>
          <w:rFonts w:ascii="Arial" w:hAnsi="Arial" w:cs="Arial"/>
          <w:color w:val="00607F"/>
          <w:sz w:val="22"/>
          <w:szCs w:val="22"/>
          <w:u w:val="none"/>
        </w:rPr>
        <w:t xml:space="preserve">unding </w:t>
      </w:r>
      <w:r w:rsidR="005B223A" w:rsidRPr="00B57742">
        <w:rPr>
          <w:rFonts w:ascii="Arial" w:hAnsi="Arial" w:cs="Arial"/>
          <w:color w:val="00607F"/>
          <w:sz w:val="22"/>
          <w:szCs w:val="22"/>
          <w:u w:val="none"/>
        </w:rPr>
        <w:t>M</w:t>
      </w:r>
      <w:r w:rsidRPr="00B57742">
        <w:rPr>
          <w:rFonts w:ascii="Arial" w:hAnsi="Arial" w:cs="Arial"/>
          <w:color w:val="00607F"/>
          <w:sz w:val="22"/>
          <w:szCs w:val="22"/>
          <w:u w:val="none"/>
        </w:rPr>
        <w:t>echanism</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3C69DC59" w14:textId="174A3622" w:rsidR="00BE6A4A" w:rsidRPr="00B57742" w:rsidRDefault="009C15A1" w:rsidP="009C15A1">
      <w:pPr>
        <w:spacing w:before="240" w:after="240"/>
        <w:jc w:val="both"/>
        <w:rPr>
          <w:rFonts w:ascii="Arial" w:hAnsi="Arial" w:cs="Arial"/>
          <w:sz w:val="22"/>
          <w:szCs w:val="22"/>
        </w:rPr>
      </w:pPr>
      <w:r w:rsidRPr="00B57742">
        <w:rPr>
          <w:rFonts w:ascii="Arial" w:hAnsi="Arial" w:cs="Arial"/>
          <w:sz w:val="22"/>
          <w:szCs w:val="22"/>
        </w:rPr>
        <w:t xml:space="preserve">If the local board, CEO, and required one-stop partners in a local area do not reach consensus on methods of sufficiently funding </w:t>
      </w:r>
      <w:r w:rsidR="0097359F" w:rsidRPr="00B57742">
        <w:rPr>
          <w:rFonts w:ascii="Arial" w:hAnsi="Arial" w:cs="Arial"/>
          <w:sz w:val="22"/>
          <w:szCs w:val="22"/>
        </w:rPr>
        <w:t xml:space="preserve">local workforce </w:t>
      </w:r>
      <w:r w:rsidR="005B625B" w:rsidRPr="00B57742">
        <w:rPr>
          <w:rFonts w:ascii="Arial" w:hAnsi="Arial" w:cs="Arial"/>
          <w:sz w:val="22"/>
          <w:szCs w:val="22"/>
        </w:rPr>
        <w:t>delivery</w:t>
      </w:r>
      <w:r w:rsidR="0097359F" w:rsidRPr="00B57742">
        <w:rPr>
          <w:rFonts w:ascii="Arial" w:hAnsi="Arial" w:cs="Arial"/>
          <w:sz w:val="22"/>
          <w:szCs w:val="22"/>
        </w:rPr>
        <w:t xml:space="preserve"> system </w:t>
      </w:r>
      <w:r w:rsidR="00BE6A4A" w:rsidRPr="00B57742">
        <w:rPr>
          <w:rFonts w:ascii="Arial" w:hAnsi="Arial" w:cs="Arial"/>
          <w:sz w:val="22"/>
          <w:szCs w:val="22"/>
        </w:rPr>
        <w:t xml:space="preserve">operations </w:t>
      </w:r>
      <w:r w:rsidRPr="00B57742">
        <w:rPr>
          <w:rFonts w:ascii="Arial" w:hAnsi="Arial" w:cs="Arial"/>
          <w:sz w:val="22"/>
          <w:szCs w:val="22"/>
        </w:rPr>
        <w:t xml:space="preserve">for a program year, the state funding mechanism </w:t>
      </w:r>
      <w:r w:rsidR="00744AB4" w:rsidRPr="00B57742">
        <w:rPr>
          <w:rFonts w:ascii="Arial" w:hAnsi="Arial" w:cs="Arial"/>
          <w:sz w:val="22"/>
          <w:szCs w:val="22"/>
        </w:rPr>
        <w:t>takes effect</w:t>
      </w:r>
      <w:r w:rsidRPr="00B57742">
        <w:rPr>
          <w:rFonts w:ascii="Arial" w:hAnsi="Arial" w:cs="Arial"/>
          <w:sz w:val="22"/>
          <w:szCs w:val="22"/>
        </w:rPr>
        <w:t>.</w:t>
      </w:r>
      <w:r w:rsidR="0097359F" w:rsidRPr="00B57742">
        <w:rPr>
          <w:rFonts w:ascii="Arial" w:hAnsi="Arial" w:cs="Arial"/>
          <w:sz w:val="22"/>
          <w:szCs w:val="22"/>
        </w:rPr>
        <w:t xml:space="preserve">  </w:t>
      </w:r>
    </w:p>
    <w:p w14:paraId="628A5813" w14:textId="6AD9B10B" w:rsidR="009C15A1" w:rsidRPr="00B57742" w:rsidRDefault="0097359F" w:rsidP="009C15A1">
      <w:pPr>
        <w:spacing w:before="240" w:after="240"/>
        <w:jc w:val="both"/>
        <w:rPr>
          <w:rFonts w:ascii="Arial" w:hAnsi="Arial" w:cs="Arial"/>
          <w:sz w:val="22"/>
          <w:szCs w:val="22"/>
        </w:rPr>
      </w:pPr>
      <w:r w:rsidRPr="00B57742">
        <w:rPr>
          <w:rFonts w:ascii="Arial" w:hAnsi="Arial" w:cs="Arial"/>
          <w:sz w:val="22"/>
          <w:szCs w:val="22"/>
        </w:rPr>
        <w:t xml:space="preserve">The state funding mechanism will be used </w:t>
      </w:r>
      <w:r w:rsidRPr="00B57742">
        <w:rPr>
          <w:rFonts w:ascii="Arial" w:hAnsi="Arial" w:cs="Arial"/>
          <w:sz w:val="22"/>
          <w:szCs w:val="22"/>
          <w:u w:val="single"/>
        </w:rPr>
        <w:t>only</w:t>
      </w:r>
      <w:r w:rsidRPr="00B57742">
        <w:rPr>
          <w:rFonts w:ascii="Arial" w:hAnsi="Arial" w:cs="Arial"/>
          <w:sz w:val="22"/>
          <w:szCs w:val="22"/>
        </w:rPr>
        <w:t xml:space="preserve"> as a last resort when consensus is not possible.</w:t>
      </w:r>
      <w:r w:rsidR="006A7089" w:rsidRPr="00B57742">
        <w:rPr>
          <w:rFonts w:ascii="Arial" w:hAnsi="Arial" w:cs="Arial"/>
          <w:sz w:val="22"/>
          <w:szCs w:val="22"/>
        </w:rPr>
        <w:t xml:space="preserve">  Local boards and CEOs are expected to take all reasonable steps to reach consensus.</w:t>
      </w:r>
    </w:p>
    <w:p w14:paraId="7061B454" w14:textId="73C82C90" w:rsidR="00F213FC" w:rsidRPr="00B57742" w:rsidRDefault="00F213FC" w:rsidP="009C15A1">
      <w:pPr>
        <w:spacing w:before="240" w:after="240"/>
        <w:jc w:val="both"/>
        <w:rPr>
          <w:rFonts w:ascii="Arial" w:hAnsi="Arial" w:cs="Arial"/>
          <w:sz w:val="22"/>
          <w:szCs w:val="22"/>
        </w:rPr>
      </w:pPr>
      <w:r w:rsidRPr="00B57742">
        <w:rPr>
          <w:rFonts w:ascii="Arial" w:hAnsi="Arial" w:cs="Arial"/>
          <w:sz w:val="22"/>
          <w:szCs w:val="22"/>
          <w:u w:val="single"/>
        </w:rPr>
        <w:t xml:space="preserve">The state funding mechanism covers infrastructure costs </w:t>
      </w:r>
      <w:r w:rsidR="00A17A61" w:rsidRPr="00B57742">
        <w:rPr>
          <w:rFonts w:ascii="Arial" w:hAnsi="Arial" w:cs="Arial"/>
          <w:sz w:val="22"/>
          <w:szCs w:val="22"/>
          <w:u w:val="single"/>
        </w:rPr>
        <w:t>ONLY</w:t>
      </w:r>
      <w:r w:rsidRPr="00B57742">
        <w:rPr>
          <w:rFonts w:ascii="Arial" w:hAnsi="Arial" w:cs="Arial"/>
          <w:sz w:val="22"/>
          <w:szCs w:val="22"/>
        </w:rPr>
        <w:t>.</w:t>
      </w:r>
      <w:r w:rsidR="00E512F9" w:rsidRPr="00B57742">
        <w:rPr>
          <w:rStyle w:val="FootnoteReference"/>
          <w:rFonts w:ascii="Arial" w:hAnsi="Arial" w:cs="Arial"/>
          <w:sz w:val="22"/>
          <w:szCs w:val="22"/>
        </w:rPr>
        <w:footnoteReference w:id="51"/>
      </w:r>
    </w:p>
    <w:p w14:paraId="6D9F3CD0" w14:textId="48A165CC" w:rsidR="00BA666F" w:rsidRPr="00B57742" w:rsidRDefault="00BA666F" w:rsidP="009C15A1">
      <w:pPr>
        <w:spacing w:before="240" w:after="240"/>
        <w:jc w:val="both"/>
        <w:rPr>
          <w:rFonts w:ascii="Arial" w:hAnsi="Arial" w:cs="Arial"/>
          <w:sz w:val="22"/>
          <w:szCs w:val="22"/>
        </w:rPr>
      </w:pPr>
      <w:r w:rsidRPr="00B57742">
        <w:rPr>
          <w:rFonts w:ascii="Arial" w:hAnsi="Arial" w:cs="Arial"/>
          <w:sz w:val="22"/>
          <w:szCs w:val="22"/>
        </w:rPr>
        <w:t xml:space="preserve">The </w:t>
      </w:r>
      <w:r w:rsidR="007E3D7C" w:rsidRPr="00B57742">
        <w:rPr>
          <w:rFonts w:ascii="Arial" w:hAnsi="Arial" w:cs="Arial"/>
          <w:sz w:val="22"/>
          <w:szCs w:val="22"/>
        </w:rPr>
        <w:t>methodologies</w:t>
      </w:r>
      <w:r w:rsidR="00AF11FB" w:rsidRPr="00B57742">
        <w:rPr>
          <w:rFonts w:ascii="Arial" w:hAnsi="Arial" w:cs="Arial"/>
          <w:sz w:val="22"/>
          <w:szCs w:val="22"/>
        </w:rPr>
        <w:t xml:space="preserve"> </w:t>
      </w:r>
      <w:r w:rsidR="00E56D1D" w:rsidRPr="00B57742">
        <w:rPr>
          <w:rFonts w:ascii="Arial" w:hAnsi="Arial" w:cs="Arial"/>
          <w:sz w:val="22"/>
          <w:szCs w:val="22"/>
        </w:rPr>
        <w:t xml:space="preserve">for determining required one-stop partner contributions </w:t>
      </w:r>
      <w:r w:rsidR="00AF11FB" w:rsidRPr="00B57742">
        <w:rPr>
          <w:rFonts w:ascii="Arial" w:hAnsi="Arial" w:cs="Arial"/>
          <w:sz w:val="22"/>
          <w:szCs w:val="22"/>
        </w:rPr>
        <w:t xml:space="preserve">under the state funding mechanism are provided in </w:t>
      </w:r>
      <w:hyperlink w:anchor="_State_Funding_Mechanism_2" w:history="1">
        <w:r w:rsidR="00821000" w:rsidRPr="00B57742">
          <w:rPr>
            <w:rStyle w:val="Hyperlink"/>
            <w:rFonts w:ascii="Arial" w:hAnsi="Arial" w:cs="Arial"/>
            <w:sz w:val="22"/>
            <w:szCs w:val="22"/>
          </w:rPr>
          <w:t>APPENDIX X</w:t>
        </w:r>
      </w:hyperlink>
      <w:r w:rsidR="00AF11FB" w:rsidRPr="00B57742">
        <w:rPr>
          <w:rFonts w:ascii="Arial" w:hAnsi="Arial" w:cs="Arial"/>
          <w:sz w:val="22"/>
          <w:szCs w:val="22"/>
        </w:rPr>
        <w:t>.</w:t>
      </w:r>
    </w:p>
    <w:p w14:paraId="0959657F" w14:textId="6EE2B185" w:rsidR="00E555A9" w:rsidRPr="00B57742" w:rsidRDefault="00E555A9" w:rsidP="009C15A1">
      <w:pPr>
        <w:spacing w:before="240" w:after="240"/>
        <w:jc w:val="both"/>
        <w:rPr>
          <w:rFonts w:ascii="Arial" w:hAnsi="Arial" w:cs="Arial"/>
          <w:sz w:val="22"/>
          <w:szCs w:val="22"/>
        </w:rPr>
      </w:pPr>
      <w:r w:rsidRPr="00B57742">
        <w:rPr>
          <w:rFonts w:ascii="Arial" w:hAnsi="Arial" w:cs="Arial"/>
          <w:sz w:val="22"/>
          <w:szCs w:val="22"/>
        </w:rPr>
        <w:t xml:space="preserve">A flow chart depicting the state funding mechanism process is provided as </w:t>
      </w:r>
      <w:hyperlink w:anchor="_State_Funding_Mechanism_3" w:history="1">
        <w:r w:rsidRPr="00B57742">
          <w:rPr>
            <w:rStyle w:val="Hyperlink"/>
            <w:rFonts w:ascii="Arial" w:hAnsi="Arial" w:cs="Arial"/>
            <w:sz w:val="22"/>
            <w:szCs w:val="22"/>
          </w:rPr>
          <w:t>APPENDIX XI</w:t>
        </w:r>
      </w:hyperlink>
      <w:r w:rsidRPr="00B57742">
        <w:rPr>
          <w:rFonts w:ascii="Arial" w:hAnsi="Arial" w:cs="Arial"/>
          <w:sz w:val="22"/>
          <w:szCs w:val="22"/>
        </w:rPr>
        <w:t>.</w:t>
      </w:r>
    </w:p>
    <w:p w14:paraId="6F4FFC24" w14:textId="60A1B7B2" w:rsidR="009C15A1" w:rsidRPr="00B57742" w:rsidRDefault="009C15A1" w:rsidP="000808B1">
      <w:pPr>
        <w:pStyle w:val="Heading4"/>
        <w:numPr>
          <w:ilvl w:val="0"/>
          <w:numId w:val="150"/>
        </w:numPr>
        <w:spacing w:before="240" w:after="240"/>
        <w:rPr>
          <w:rFonts w:ascii="Arial" w:hAnsi="Arial" w:cs="Arial"/>
          <w:b w:val="0"/>
          <w:color w:val="00607F"/>
          <w:sz w:val="22"/>
          <w:szCs w:val="22"/>
        </w:rPr>
      </w:pPr>
      <w:r w:rsidRPr="00B57742">
        <w:rPr>
          <w:rFonts w:ascii="Arial" w:hAnsi="Arial" w:cs="Arial"/>
          <w:b w:val="0"/>
          <w:color w:val="00607F"/>
          <w:sz w:val="22"/>
          <w:szCs w:val="22"/>
        </w:rPr>
        <w:t>Determin</w:t>
      </w:r>
      <w:r w:rsidR="00E56D1D" w:rsidRPr="00B57742">
        <w:rPr>
          <w:rFonts w:ascii="Arial" w:hAnsi="Arial" w:cs="Arial"/>
          <w:b w:val="0"/>
          <w:color w:val="00607F"/>
          <w:sz w:val="22"/>
          <w:szCs w:val="22"/>
        </w:rPr>
        <w:t>ing</w:t>
      </w:r>
      <w:r w:rsidRPr="00B57742">
        <w:rPr>
          <w:rFonts w:ascii="Arial" w:hAnsi="Arial" w:cs="Arial"/>
          <w:b w:val="0"/>
          <w:color w:val="00607F"/>
          <w:sz w:val="22"/>
          <w:szCs w:val="22"/>
        </w:rPr>
        <w:t xml:space="preserve"> </w:t>
      </w:r>
      <w:r w:rsidR="00E56D1D" w:rsidRPr="00B57742">
        <w:rPr>
          <w:rFonts w:ascii="Arial" w:hAnsi="Arial" w:cs="Arial"/>
          <w:b w:val="0"/>
          <w:color w:val="00607F"/>
          <w:sz w:val="22"/>
          <w:szCs w:val="22"/>
        </w:rPr>
        <w:t xml:space="preserve">Required </w:t>
      </w:r>
      <w:r w:rsidRPr="00B57742">
        <w:rPr>
          <w:rFonts w:ascii="Arial" w:hAnsi="Arial" w:cs="Arial"/>
          <w:b w:val="0"/>
          <w:color w:val="00607F"/>
          <w:sz w:val="22"/>
          <w:szCs w:val="22"/>
        </w:rPr>
        <w:t>One-stop Partner Contributions</w:t>
      </w:r>
    </w:p>
    <w:p w14:paraId="33AD3106" w14:textId="34FA1E92" w:rsidR="00CD315C" w:rsidRPr="00B57742" w:rsidRDefault="00BE0D5B" w:rsidP="009C15A1">
      <w:pPr>
        <w:spacing w:before="240" w:after="240"/>
        <w:jc w:val="both"/>
        <w:rPr>
          <w:rFonts w:ascii="Arial" w:hAnsi="Arial" w:cs="Arial"/>
          <w:sz w:val="22"/>
          <w:szCs w:val="22"/>
        </w:rPr>
      </w:pPr>
      <w:r w:rsidRPr="00B57742">
        <w:rPr>
          <w:rFonts w:ascii="Arial" w:hAnsi="Arial" w:cs="Arial"/>
          <w:sz w:val="22"/>
          <w:szCs w:val="22"/>
        </w:rPr>
        <w:t xml:space="preserve">After consultation with local boards, CEOs, and the Nebraska Workforce Development Board, </w:t>
      </w:r>
      <w:r w:rsidR="009C15A1" w:rsidRPr="00B57742">
        <w:rPr>
          <w:rFonts w:ascii="Arial" w:hAnsi="Arial" w:cs="Arial"/>
          <w:sz w:val="22"/>
          <w:szCs w:val="22"/>
        </w:rPr>
        <w:t xml:space="preserve">the Governor determines </w:t>
      </w:r>
      <w:r w:rsidR="00E56D1D" w:rsidRPr="00B57742">
        <w:rPr>
          <w:rFonts w:ascii="Arial" w:hAnsi="Arial" w:cs="Arial"/>
          <w:sz w:val="22"/>
          <w:szCs w:val="22"/>
        </w:rPr>
        <w:t xml:space="preserve">required </w:t>
      </w:r>
      <w:r w:rsidR="009C15A1" w:rsidRPr="00B57742">
        <w:rPr>
          <w:rFonts w:ascii="Arial" w:hAnsi="Arial" w:cs="Arial"/>
          <w:sz w:val="22"/>
          <w:szCs w:val="22"/>
        </w:rPr>
        <w:t>one-stop partner contributions</w:t>
      </w:r>
      <w:r w:rsidRPr="00B57742">
        <w:rPr>
          <w:rFonts w:ascii="Arial" w:hAnsi="Arial" w:cs="Arial"/>
          <w:sz w:val="22"/>
          <w:szCs w:val="22"/>
        </w:rPr>
        <w:t xml:space="preserve"> under the state funding mechanism</w:t>
      </w:r>
      <w:r w:rsidR="009C15A1" w:rsidRPr="00B57742">
        <w:rPr>
          <w:rFonts w:ascii="Arial" w:hAnsi="Arial" w:cs="Arial"/>
          <w:sz w:val="22"/>
          <w:szCs w:val="22"/>
        </w:rPr>
        <w:t>.</w:t>
      </w:r>
      <w:r w:rsidR="00CD315C" w:rsidRPr="00B57742">
        <w:rPr>
          <w:rFonts w:ascii="Arial" w:hAnsi="Arial" w:cs="Arial"/>
          <w:sz w:val="22"/>
          <w:szCs w:val="22"/>
        </w:rPr>
        <w:t xml:space="preserve">  </w:t>
      </w:r>
    </w:p>
    <w:p w14:paraId="37BB2783" w14:textId="16DDECEF" w:rsidR="009C15A1" w:rsidRPr="00B57742" w:rsidRDefault="009C15A1" w:rsidP="000808B1">
      <w:pPr>
        <w:pStyle w:val="Heading4"/>
        <w:numPr>
          <w:ilvl w:val="0"/>
          <w:numId w:val="150"/>
        </w:numPr>
        <w:spacing w:before="240" w:after="240"/>
        <w:rPr>
          <w:rFonts w:ascii="Arial" w:hAnsi="Arial" w:cs="Arial"/>
          <w:b w:val="0"/>
          <w:color w:val="00607F"/>
          <w:sz w:val="22"/>
          <w:szCs w:val="22"/>
        </w:rPr>
      </w:pPr>
      <w:bookmarkStart w:id="215" w:name="_Exceptions_to_Determination"/>
      <w:bookmarkEnd w:id="215"/>
      <w:r w:rsidRPr="00B57742">
        <w:rPr>
          <w:rFonts w:ascii="Arial" w:hAnsi="Arial" w:cs="Arial"/>
          <w:b w:val="0"/>
          <w:color w:val="00607F"/>
          <w:sz w:val="22"/>
          <w:szCs w:val="22"/>
        </w:rPr>
        <w:t>Exceptions to Determin</w:t>
      </w:r>
      <w:r w:rsidR="0085720F" w:rsidRPr="00B57742">
        <w:rPr>
          <w:rFonts w:ascii="Arial" w:hAnsi="Arial" w:cs="Arial"/>
          <w:b w:val="0"/>
          <w:color w:val="00607F"/>
          <w:sz w:val="22"/>
          <w:szCs w:val="22"/>
        </w:rPr>
        <w:t>ing</w:t>
      </w:r>
      <w:r w:rsidRPr="00B57742">
        <w:rPr>
          <w:rFonts w:ascii="Arial" w:hAnsi="Arial" w:cs="Arial"/>
          <w:b w:val="0"/>
          <w:color w:val="00607F"/>
          <w:sz w:val="22"/>
          <w:szCs w:val="22"/>
        </w:rPr>
        <w:t xml:space="preserve"> </w:t>
      </w:r>
      <w:r w:rsidR="0085720F" w:rsidRPr="00B57742">
        <w:rPr>
          <w:rFonts w:ascii="Arial" w:hAnsi="Arial" w:cs="Arial"/>
          <w:b w:val="0"/>
          <w:color w:val="00607F"/>
          <w:sz w:val="22"/>
          <w:szCs w:val="22"/>
        </w:rPr>
        <w:t xml:space="preserve">Required </w:t>
      </w:r>
      <w:r w:rsidRPr="00B57742">
        <w:rPr>
          <w:rFonts w:ascii="Arial" w:hAnsi="Arial" w:cs="Arial"/>
          <w:b w:val="0"/>
          <w:color w:val="00607F"/>
          <w:sz w:val="22"/>
          <w:szCs w:val="22"/>
        </w:rPr>
        <w:t>One-stop Partner Contributions</w:t>
      </w:r>
    </w:p>
    <w:p w14:paraId="21E7A455" w14:textId="113A28F4" w:rsidR="009C15A1" w:rsidRPr="00B57742" w:rsidRDefault="00F43CD0" w:rsidP="009C15A1">
      <w:pPr>
        <w:spacing w:before="240" w:after="240"/>
        <w:jc w:val="both"/>
        <w:rPr>
          <w:rFonts w:ascii="Arial" w:hAnsi="Arial" w:cs="Arial"/>
          <w:sz w:val="22"/>
          <w:szCs w:val="22"/>
        </w:rPr>
      </w:pPr>
      <w:r w:rsidRPr="00B57742">
        <w:rPr>
          <w:rFonts w:ascii="Arial" w:hAnsi="Arial" w:cs="Arial"/>
          <w:sz w:val="22"/>
          <w:szCs w:val="22"/>
        </w:rPr>
        <w:t>T</w:t>
      </w:r>
      <w:r w:rsidR="009C15A1" w:rsidRPr="00B57742">
        <w:rPr>
          <w:rFonts w:ascii="Arial" w:hAnsi="Arial" w:cs="Arial"/>
          <w:sz w:val="22"/>
          <w:szCs w:val="22"/>
        </w:rPr>
        <w:t xml:space="preserve">he Governor </w:t>
      </w:r>
      <w:r w:rsidR="009C15A1" w:rsidRPr="00B57742">
        <w:rPr>
          <w:rFonts w:ascii="Arial" w:hAnsi="Arial" w:cs="Arial"/>
          <w:sz w:val="22"/>
          <w:szCs w:val="22"/>
          <w:u w:val="single"/>
        </w:rPr>
        <w:t>does not</w:t>
      </w:r>
      <w:r w:rsidR="009C15A1" w:rsidRPr="00B57742">
        <w:rPr>
          <w:rFonts w:ascii="Arial" w:hAnsi="Arial" w:cs="Arial"/>
          <w:sz w:val="22"/>
          <w:szCs w:val="22"/>
        </w:rPr>
        <w:t xml:space="preserve"> determine the infrastructure cost contributions for </w:t>
      </w:r>
      <w:r w:rsidRPr="00B57742">
        <w:rPr>
          <w:rFonts w:ascii="Arial" w:hAnsi="Arial" w:cs="Arial"/>
          <w:sz w:val="22"/>
          <w:szCs w:val="22"/>
        </w:rPr>
        <w:t>certain</w:t>
      </w:r>
      <w:r w:rsidR="009C15A1" w:rsidRPr="00B57742">
        <w:rPr>
          <w:rFonts w:ascii="Arial" w:hAnsi="Arial" w:cs="Arial"/>
          <w:sz w:val="22"/>
          <w:szCs w:val="22"/>
        </w:rPr>
        <w:t xml:space="preserve"> </w:t>
      </w:r>
      <w:r w:rsidR="00F63636" w:rsidRPr="00B57742">
        <w:rPr>
          <w:rFonts w:ascii="Arial" w:hAnsi="Arial" w:cs="Arial"/>
          <w:sz w:val="22"/>
          <w:szCs w:val="22"/>
        </w:rPr>
        <w:t xml:space="preserve">required </w:t>
      </w:r>
      <w:r w:rsidR="00A66A0E" w:rsidRPr="00B57742">
        <w:rPr>
          <w:rFonts w:ascii="Arial" w:hAnsi="Arial" w:cs="Arial"/>
          <w:sz w:val="22"/>
          <w:szCs w:val="22"/>
        </w:rPr>
        <w:t>one-stop partner</w:t>
      </w:r>
      <w:r w:rsidR="009C15A1" w:rsidRPr="00B57742">
        <w:rPr>
          <w:rFonts w:ascii="Arial" w:hAnsi="Arial" w:cs="Arial"/>
          <w:sz w:val="22"/>
          <w:szCs w:val="22"/>
        </w:rPr>
        <w:t xml:space="preserve">s under the </w:t>
      </w:r>
      <w:r w:rsidR="001A6FE4" w:rsidRPr="00B57742">
        <w:rPr>
          <w:rFonts w:ascii="Arial" w:hAnsi="Arial" w:cs="Arial"/>
          <w:sz w:val="22"/>
          <w:szCs w:val="22"/>
        </w:rPr>
        <w:t>s</w:t>
      </w:r>
      <w:r w:rsidR="009C15A1" w:rsidRPr="00B57742">
        <w:rPr>
          <w:rFonts w:ascii="Arial" w:hAnsi="Arial" w:cs="Arial"/>
          <w:sz w:val="22"/>
          <w:szCs w:val="22"/>
        </w:rPr>
        <w:t>tate funding mechanism.</w:t>
      </w:r>
      <w:r w:rsidR="00082969" w:rsidRPr="00B57742">
        <w:rPr>
          <w:rFonts w:ascii="Arial" w:hAnsi="Arial" w:cs="Arial"/>
          <w:sz w:val="22"/>
          <w:szCs w:val="22"/>
        </w:rPr>
        <w:t xml:space="preserve"> </w:t>
      </w:r>
    </w:p>
    <w:p w14:paraId="3EAB7AAE" w14:textId="039765F4" w:rsidR="00871F66" w:rsidRPr="00B57742" w:rsidRDefault="009C15A1" w:rsidP="00923C30">
      <w:pPr>
        <w:pStyle w:val="ListParagraph"/>
        <w:numPr>
          <w:ilvl w:val="0"/>
          <w:numId w:val="24"/>
        </w:numPr>
        <w:spacing w:before="240" w:after="240"/>
        <w:jc w:val="both"/>
        <w:rPr>
          <w:rFonts w:ascii="Arial" w:hAnsi="Arial" w:cs="Arial"/>
          <w:sz w:val="22"/>
          <w:szCs w:val="22"/>
        </w:rPr>
      </w:pPr>
      <w:r w:rsidRPr="00B57742">
        <w:rPr>
          <w:rFonts w:ascii="Arial" w:hAnsi="Arial" w:cs="Arial"/>
          <w:sz w:val="22"/>
          <w:szCs w:val="22"/>
        </w:rPr>
        <w:t xml:space="preserve">The Governor </w:t>
      </w:r>
      <w:r w:rsidR="007759FD" w:rsidRPr="00B57742">
        <w:rPr>
          <w:rFonts w:ascii="Arial" w:hAnsi="Arial" w:cs="Arial"/>
          <w:sz w:val="22"/>
          <w:szCs w:val="22"/>
          <w:u w:val="single"/>
        </w:rPr>
        <w:t xml:space="preserve">does </w:t>
      </w:r>
      <w:r w:rsidRPr="00B57742">
        <w:rPr>
          <w:rFonts w:ascii="Arial" w:hAnsi="Arial" w:cs="Arial"/>
          <w:sz w:val="22"/>
          <w:szCs w:val="22"/>
          <w:u w:val="single"/>
        </w:rPr>
        <w:t>not</w:t>
      </w:r>
      <w:r w:rsidRPr="00B57742">
        <w:rPr>
          <w:rFonts w:ascii="Arial" w:hAnsi="Arial" w:cs="Arial"/>
          <w:sz w:val="22"/>
          <w:szCs w:val="22"/>
        </w:rPr>
        <w:t xml:space="preserve"> determine the contribution amounts for infrastructure </w:t>
      </w:r>
      <w:r w:rsidR="00F63636" w:rsidRPr="00B57742">
        <w:rPr>
          <w:rFonts w:ascii="Arial" w:hAnsi="Arial" w:cs="Arial"/>
          <w:sz w:val="22"/>
          <w:szCs w:val="22"/>
        </w:rPr>
        <w:t>costs</w:t>
      </w:r>
      <w:r w:rsidRPr="00B57742">
        <w:rPr>
          <w:rFonts w:ascii="Arial" w:hAnsi="Arial" w:cs="Arial"/>
          <w:sz w:val="22"/>
          <w:szCs w:val="22"/>
        </w:rPr>
        <w:t xml:space="preserve"> for Native American program grantees.</w:t>
      </w:r>
      <w:r w:rsidR="00CB1A74" w:rsidRPr="00B57742">
        <w:rPr>
          <w:rStyle w:val="FootnoteReference"/>
          <w:rFonts w:ascii="Arial" w:hAnsi="Arial" w:cs="Arial"/>
          <w:sz w:val="22"/>
          <w:szCs w:val="22"/>
        </w:rPr>
        <w:footnoteReference w:id="52"/>
      </w:r>
      <w:r w:rsidRPr="00B57742">
        <w:rPr>
          <w:rFonts w:ascii="Arial" w:hAnsi="Arial" w:cs="Arial"/>
          <w:sz w:val="22"/>
          <w:szCs w:val="22"/>
        </w:rPr>
        <w:t xml:space="preserve"> </w:t>
      </w:r>
    </w:p>
    <w:p w14:paraId="49584DC3" w14:textId="54A3E79D" w:rsidR="00871F66" w:rsidRPr="00B57742" w:rsidRDefault="009C15A1" w:rsidP="00923C30">
      <w:pPr>
        <w:pStyle w:val="ListParagraph"/>
        <w:numPr>
          <w:ilvl w:val="1"/>
          <w:numId w:val="24"/>
        </w:numPr>
        <w:spacing w:before="240" w:after="240"/>
        <w:jc w:val="both"/>
        <w:rPr>
          <w:rFonts w:ascii="Arial" w:hAnsi="Arial" w:cs="Arial"/>
          <w:sz w:val="22"/>
          <w:szCs w:val="22"/>
        </w:rPr>
      </w:pPr>
      <w:r w:rsidRPr="00B57742">
        <w:rPr>
          <w:rFonts w:ascii="Arial" w:hAnsi="Arial" w:cs="Arial"/>
          <w:sz w:val="22"/>
          <w:szCs w:val="22"/>
        </w:rPr>
        <w:t xml:space="preserve">The appropriate portion of funds to be provided by Native American program grantees to pay for infrastructure </w:t>
      </w:r>
      <w:r w:rsidR="001A6FE4" w:rsidRPr="00B57742">
        <w:rPr>
          <w:rFonts w:ascii="Arial" w:hAnsi="Arial" w:cs="Arial"/>
          <w:sz w:val="22"/>
          <w:szCs w:val="22"/>
        </w:rPr>
        <w:t xml:space="preserve">costs </w:t>
      </w:r>
      <w:r w:rsidRPr="00B57742">
        <w:rPr>
          <w:rFonts w:ascii="Arial" w:hAnsi="Arial" w:cs="Arial"/>
          <w:sz w:val="22"/>
          <w:szCs w:val="22"/>
        </w:rPr>
        <w:t xml:space="preserve">must be determined as part of the development of </w:t>
      </w:r>
      <w:r w:rsidR="007759FD" w:rsidRPr="00B57742">
        <w:rPr>
          <w:rFonts w:ascii="Arial" w:hAnsi="Arial" w:cs="Arial"/>
          <w:sz w:val="22"/>
          <w:szCs w:val="22"/>
        </w:rPr>
        <w:t xml:space="preserve">an </w:t>
      </w:r>
      <w:r w:rsidRPr="00B57742">
        <w:rPr>
          <w:rFonts w:ascii="Arial" w:hAnsi="Arial" w:cs="Arial"/>
          <w:sz w:val="22"/>
          <w:szCs w:val="22"/>
        </w:rPr>
        <w:t xml:space="preserve">MOU </w:t>
      </w:r>
      <w:r w:rsidR="007759FD" w:rsidRPr="00B57742">
        <w:rPr>
          <w:rFonts w:ascii="Arial" w:hAnsi="Arial" w:cs="Arial"/>
          <w:sz w:val="22"/>
          <w:szCs w:val="22"/>
        </w:rPr>
        <w:t xml:space="preserve">with the Native American program partner </w:t>
      </w:r>
      <w:r w:rsidRPr="00B57742">
        <w:rPr>
          <w:rFonts w:ascii="Arial" w:hAnsi="Arial" w:cs="Arial"/>
          <w:sz w:val="22"/>
          <w:szCs w:val="22"/>
        </w:rPr>
        <w:t>and specified in that MOU.</w:t>
      </w:r>
    </w:p>
    <w:p w14:paraId="4E981F41" w14:textId="247F13F7" w:rsidR="009C15A1" w:rsidRPr="00B57742" w:rsidRDefault="00CF4BF7" w:rsidP="00923C30">
      <w:pPr>
        <w:pStyle w:val="ListParagraph"/>
        <w:numPr>
          <w:ilvl w:val="1"/>
          <w:numId w:val="24"/>
        </w:numPr>
        <w:spacing w:before="240" w:after="240"/>
        <w:jc w:val="both"/>
        <w:rPr>
          <w:rFonts w:ascii="Arial" w:hAnsi="Arial" w:cs="Arial"/>
          <w:sz w:val="22"/>
          <w:szCs w:val="22"/>
        </w:rPr>
      </w:pPr>
      <w:r w:rsidRPr="00B57742">
        <w:rPr>
          <w:rFonts w:ascii="Arial" w:hAnsi="Arial" w:cs="Arial"/>
          <w:sz w:val="22"/>
          <w:szCs w:val="22"/>
        </w:rPr>
        <w:t>Native American program</w:t>
      </w:r>
      <w:r w:rsidR="00197721" w:rsidRPr="00B57742">
        <w:rPr>
          <w:rFonts w:ascii="Arial" w:hAnsi="Arial" w:cs="Arial"/>
          <w:sz w:val="22"/>
          <w:szCs w:val="22"/>
        </w:rPr>
        <w:t xml:space="preserve"> grantee</w:t>
      </w:r>
      <w:r w:rsidRPr="00B57742">
        <w:rPr>
          <w:rFonts w:ascii="Arial" w:hAnsi="Arial" w:cs="Arial"/>
          <w:sz w:val="22"/>
          <w:szCs w:val="22"/>
        </w:rPr>
        <w:t xml:space="preserve">s </w:t>
      </w:r>
      <w:r w:rsidRPr="00B57742">
        <w:rPr>
          <w:rFonts w:ascii="Arial" w:hAnsi="Arial" w:cs="Arial"/>
          <w:sz w:val="22"/>
          <w:szCs w:val="22"/>
          <w:u w:val="single"/>
        </w:rPr>
        <w:t>are not</w:t>
      </w:r>
      <w:r w:rsidRPr="00B57742">
        <w:rPr>
          <w:rFonts w:ascii="Arial" w:hAnsi="Arial" w:cs="Arial"/>
          <w:sz w:val="22"/>
          <w:szCs w:val="22"/>
        </w:rPr>
        <w:t xml:space="preserve"> required to contribute to </w:t>
      </w:r>
      <w:r w:rsidR="001A6FE4" w:rsidRPr="00B57742">
        <w:rPr>
          <w:rFonts w:ascii="Arial" w:hAnsi="Arial" w:cs="Arial"/>
          <w:sz w:val="22"/>
          <w:szCs w:val="22"/>
        </w:rPr>
        <w:t xml:space="preserve">funding of </w:t>
      </w:r>
      <w:r w:rsidRPr="00B57742">
        <w:rPr>
          <w:rFonts w:ascii="Arial" w:hAnsi="Arial" w:cs="Arial"/>
          <w:sz w:val="22"/>
          <w:szCs w:val="22"/>
        </w:rPr>
        <w:t xml:space="preserve">infrastructure </w:t>
      </w:r>
      <w:r w:rsidR="001A6FE4" w:rsidRPr="00B57742">
        <w:rPr>
          <w:rFonts w:ascii="Arial" w:hAnsi="Arial" w:cs="Arial"/>
          <w:sz w:val="22"/>
          <w:szCs w:val="22"/>
        </w:rPr>
        <w:t xml:space="preserve">costs </w:t>
      </w:r>
      <w:r w:rsidRPr="00B57742">
        <w:rPr>
          <w:rFonts w:ascii="Arial" w:hAnsi="Arial" w:cs="Arial"/>
          <w:sz w:val="22"/>
          <w:szCs w:val="22"/>
        </w:rPr>
        <w:t xml:space="preserve">but are </w:t>
      </w:r>
      <w:r w:rsidR="00CD315C" w:rsidRPr="00B57742">
        <w:rPr>
          <w:rFonts w:ascii="Arial" w:hAnsi="Arial" w:cs="Arial"/>
          <w:sz w:val="22"/>
          <w:szCs w:val="22"/>
        </w:rPr>
        <w:t xml:space="preserve">strongly </w:t>
      </w:r>
      <w:r w:rsidRPr="00B57742">
        <w:rPr>
          <w:rFonts w:ascii="Arial" w:hAnsi="Arial" w:cs="Arial"/>
          <w:sz w:val="22"/>
          <w:szCs w:val="22"/>
        </w:rPr>
        <w:t>encouraged</w:t>
      </w:r>
      <w:r w:rsidR="007E65C1" w:rsidRPr="00B57742">
        <w:rPr>
          <w:rFonts w:ascii="Arial" w:hAnsi="Arial" w:cs="Arial"/>
          <w:sz w:val="22"/>
          <w:szCs w:val="22"/>
        </w:rPr>
        <w:t xml:space="preserve"> by </w:t>
      </w:r>
      <w:r w:rsidR="00B535C0">
        <w:rPr>
          <w:rFonts w:ascii="Arial" w:hAnsi="Arial" w:cs="Arial"/>
          <w:sz w:val="22"/>
          <w:szCs w:val="22"/>
        </w:rPr>
        <w:t>the U.S. Department of Labor</w:t>
      </w:r>
      <w:r w:rsidRPr="00B57742">
        <w:rPr>
          <w:rFonts w:ascii="Arial" w:hAnsi="Arial" w:cs="Arial"/>
          <w:sz w:val="22"/>
          <w:szCs w:val="22"/>
        </w:rPr>
        <w:t xml:space="preserve"> to contribute as required one-stop partners.</w:t>
      </w:r>
      <w:r w:rsidRPr="00B57742">
        <w:rPr>
          <w:rStyle w:val="FootnoteReference"/>
          <w:rFonts w:ascii="Arial" w:hAnsi="Arial" w:cs="Arial"/>
          <w:sz w:val="22"/>
          <w:szCs w:val="22"/>
        </w:rPr>
        <w:footnoteReference w:id="53"/>
      </w:r>
    </w:p>
    <w:p w14:paraId="3AFE2E35" w14:textId="1483117A" w:rsidR="00E7665F" w:rsidRPr="00F316FD" w:rsidRDefault="00E7665F" w:rsidP="00F316FD">
      <w:pPr>
        <w:pStyle w:val="ListParagraph"/>
        <w:numPr>
          <w:ilvl w:val="0"/>
          <w:numId w:val="24"/>
        </w:numPr>
        <w:spacing w:before="240" w:after="240"/>
        <w:jc w:val="both"/>
        <w:rPr>
          <w:rFonts w:ascii="Arial" w:hAnsi="Arial" w:cs="Arial"/>
          <w:sz w:val="22"/>
          <w:szCs w:val="22"/>
        </w:rPr>
      </w:pPr>
      <w:r w:rsidRPr="00F316FD">
        <w:rPr>
          <w:rFonts w:ascii="Arial" w:hAnsi="Arial" w:cs="Arial"/>
          <w:sz w:val="22"/>
          <w:szCs w:val="22"/>
        </w:rPr>
        <w:t xml:space="preserve">The Governor </w:t>
      </w:r>
      <w:r w:rsidRPr="00F316FD">
        <w:rPr>
          <w:rFonts w:ascii="Arial" w:hAnsi="Arial" w:cs="Arial"/>
          <w:sz w:val="22"/>
          <w:szCs w:val="22"/>
          <w:u w:val="single"/>
        </w:rPr>
        <w:t>does not</w:t>
      </w:r>
      <w:r w:rsidRPr="00F316FD">
        <w:rPr>
          <w:rFonts w:ascii="Arial" w:hAnsi="Arial" w:cs="Arial"/>
          <w:sz w:val="22"/>
          <w:szCs w:val="22"/>
        </w:rPr>
        <w:t xml:space="preserve"> determine the contribution amounts for infrastructure costs for</w:t>
      </w:r>
      <w:r w:rsidR="00F316FD" w:rsidRPr="00F316FD">
        <w:rPr>
          <w:rFonts w:ascii="Arial" w:hAnsi="Arial" w:cs="Arial"/>
          <w:sz w:val="22"/>
          <w:szCs w:val="22"/>
        </w:rPr>
        <w:t xml:space="preserve"> </w:t>
      </w:r>
      <w:r w:rsidR="001A6FE4" w:rsidRPr="00F316FD">
        <w:rPr>
          <w:rFonts w:ascii="Arial" w:hAnsi="Arial" w:cs="Arial"/>
          <w:sz w:val="22"/>
          <w:szCs w:val="22"/>
        </w:rPr>
        <w:t xml:space="preserve">WIOA </w:t>
      </w:r>
      <w:r w:rsidR="00DB2BF0" w:rsidRPr="00F316FD">
        <w:rPr>
          <w:rFonts w:ascii="Arial" w:hAnsi="Arial" w:cs="Arial"/>
          <w:sz w:val="22"/>
          <w:szCs w:val="22"/>
        </w:rPr>
        <w:t xml:space="preserve">Title II </w:t>
      </w:r>
      <w:r w:rsidR="001A6FE4" w:rsidRPr="00F316FD">
        <w:rPr>
          <w:rFonts w:ascii="Arial" w:hAnsi="Arial" w:cs="Arial"/>
          <w:sz w:val="22"/>
          <w:szCs w:val="22"/>
        </w:rPr>
        <w:t xml:space="preserve">programs </w:t>
      </w:r>
      <w:r w:rsidR="00DB2BF0" w:rsidRPr="00F316FD">
        <w:rPr>
          <w:rFonts w:ascii="Arial" w:hAnsi="Arial" w:cs="Arial"/>
          <w:sz w:val="22"/>
          <w:szCs w:val="22"/>
        </w:rPr>
        <w:t>(Adult Education and Family Literacy Act</w:t>
      </w:r>
      <w:r w:rsidR="00CD764F" w:rsidRPr="00F316FD">
        <w:rPr>
          <w:rFonts w:ascii="Arial" w:hAnsi="Arial" w:cs="Arial"/>
          <w:sz w:val="22"/>
          <w:szCs w:val="22"/>
        </w:rPr>
        <w:t xml:space="preserve"> programs</w:t>
      </w:r>
      <w:r w:rsidR="00DB2BF0" w:rsidRPr="00F316FD">
        <w:rPr>
          <w:rFonts w:ascii="Arial" w:hAnsi="Arial" w:cs="Arial"/>
          <w:sz w:val="22"/>
          <w:szCs w:val="22"/>
        </w:rPr>
        <w:t>)</w:t>
      </w:r>
      <w:r w:rsidR="00F316FD" w:rsidRPr="00F316FD">
        <w:rPr>
          <w:rFonts w:ascii="Arial" w:hAnsi="Arial" w:cs="Arial"/>
          <w:sz w:val="22"/>
          <w:szCs w:val="22"/>
        </w:rPr>
        <w:t xml:space="preserve">; </w:t>
      </w:r>
      <w:r w:rsidR="001A6FE4" w:rsidRPr="00F316FD">
        <w:rPr>
          <w:rFonts w:ascii="Arial" w:hAnsi="Arial" w:cs="Arial"/>
          <w:sz w:val="22"/>
          <w:szCs w:val="22"/>
        </w:rPr>
        <w:t xml:space="preserve">WIOA </w:t>
      </w:r>
      <w:r w:rsidR="00DB2BF0" w:rsidRPr="00F316FD">
        <w:rPr>
          <w:rFonts w:ascii="Arial" w:hAnsi="Arial" w:cs="Arial"/>
          <w:sz w:val="22"/>
          <w:szCs w:val="22"/>
        </w:rPr>
        <w:t xml:space="preserve">Title IV </w:t>
      </w:r>
      <w:r w:rsidR="001A6FE4" w:rsidRPr="00F316FD">
        <w:rPr>
          <w:rFonts w:ascii="Arial" w:hAnsi="Arial" w:cs="Arial"/>
          <w:sz w:val="22"/>
          <w:szCs w:val="22"/>
        </w:rPr>
        <w:t xml:space="preserve">programs </w:t>
      </w:r>
      <w:r w:rsidR="00DB2BF0" w:rsidRPr="00F316FD">
        <w:rPr>
          <w:rFonts w:ascii="Arial" w:hAnsi="Arial" w:cs="Arial"/>
          <w:sz w:val="22"/>
          <w:szCs w:val="22"/>
        </w:rPr>
        <w:t>(</w:t>
      </w:r>
      <w:r w:rsidR="001A6FE4" w:rsidRPr="00F316FD">
        <w:rPr>
          <w:rFonts w:ascii="Arial" w:hAnsi="Arial" w:cs="Arial"/>
          <w:sz w:val="22"/>
          <w:szCs w:val="22"/>
        </w:rPr>
        <w:t xml:space="preserve">the </w:t>
      </w:r>
      <w:r w:rsidR="00DB2BF0" w:rsidRPr="00F316FD">
        <w:rPr>
          <w:rFonts w:ascii="Arial" w:hAnsi="Arial" w:cs="Arial"/>
          <w:sz w:val="22"/>
          <w:szCs w:val="22"/>
        </w:rPr>
        <w:t xml:space="preserve">Nebraska Commission for the Blind and Visually Impaired and </w:t>
      </w:r>
      <w:r w:rsidR="001A6FE4" w:rsidRPr="00F316FD">
        <w:rPr>
          <w:rFonts w:ascii="Arial" w:hAnsi="Arial" w:cs="Arial"/>
          <w:sz w:val="22"/>
          <w:szCs w:val="22"/>
        </w:rPr>
        <w:t xml:space="preserve">the </w:t>
      </w:r>
      <w:r w:rsidR="00DB2BF0" w:rsidRPr="00F316FD">
        <w:rPr>
          <w:rFonts w:ascii="Arial" w:hAnsi="Arial" w:cs="Arial"/>
          <w:sz w:val="22"/>
          <w:szCs w:val="22"/>
        </w:rPr>
        <w:t>Nebraska Vocational Rehabilitation Program)</w:t>
      </w:r>
      <w:r w:rsidRPr="00F316FD">
        <w:rPr>
          <w:rFonts w:ascii="Arial" w:hAnsi="Arial" w:cs="Arial"/>
          <w:sz w:val="22"/>
          <w:szCs w:val="22"/>
        </w:rPr>
        <w:t xml:space="preserve">; </w:t>
      </w:r>
      <w:r w:rsidR="00F316FD" w:rsidRPr="00F316FD">
        <w:rPr>
          <w:rFonts w:ascii="Arial" w:hAnsi="Arial" w:cs="Arial"/>
          <w:sz w:val="22"/>
          <w:szCs w:val="22"/>
        </w:rPr>
        <w:t xml:space="preserve">or </w:t>
      </w:r>
      <w:r w:rsidR="00DB2BF0" w:rsidRPr="00F316FD">
        <w:rPr>
          <w:rFonts w:ascii="Arial" w:hAnsi="Arial" w:cs="Arial"/>
          <w:sz w:val="22"/>
          <w:szCs w:val="22"/>
        </w:rPr>
        <w:t xml:space="preserve">career and technical education activities under </w:t>
      </w:r>
      <w:r w:rsidR="009A750F" w:rsidRPr="00F316FD">
        <w:rPr>
          <w:rFonts w:ascii="Arial" w:hAnsi="Arial" w:cs="Arial"/>
          <w:sz w:val="22"/>
          <w:szCs w:val="22"/>
        </w:rPr>
        <w:t xml:space="preserve">the </w:t>
      </w:r>
      <w:r w:rsidR="00DB2BF0" w:rsidRPr="00F316FD">
        <w:rPr>
          <w:rFonts w:ascii="Arial" w:hAnsi="Arial" w:cs="Arial"/>
          <w:sz w:val="22"/>
          <w:szCs w:val="22"/>
        </w:rPr>
        <w:t>Perkins</w:t>
      </w:r>
      <w:r w:rsidR="009A750F" w:rsidRPr="00F316FD">
        <w:rPr>
          <w:rFonts w:ascii="Arial" w:hAnsi="Arial" w:cs="Arial"/>
          <w:sz w:val="22"/>
          <w:szCs w:val="22"/>
        </w:rPr>
        <w:t xml:space="preserve"> Act</w:t>
      </w:r>
      <w:r w:rsidRPr="00F316FD">
        <w:rPr>
          <w:rFonts w:ascii="Arial" w:hAnsi="Arial" w:cs="Arial"/>
          <w:sz w:val="22"/>
          <w:szCs w:val="22"/>
        </w:rPr>
        <w:t>.</w:t>
      </w:r>
    </w:p>
    <w:p w14:paraId="4E126FC0" w14:textId="6CE0F57A" w:rsidR="00871F66" w:rsidRPr="00B57742" w:rsidRDefault="00E7665F" w:rsidP="00E7665F">
      <w:pPr>
        <w:pStyle w:val="ListParagraph"/>
        <w:numPr>
          <w:ilvl w:val="1"/>
          <w:numId w:val="24"/>
        </w:numPr>
        <w:spacing w:before="240" w:after="240"/>
        <w:jc w:val="both"/>
        <w:rPr>
          <w:rFonts w:ascii="Arial" w:hAnsi="Arial" w:cs="Arial"/>
          <w:sz w:val="22"/>
          <w:szCs w:val="22"/>
        </w:rPr>
      </w:pPr>
      <w:r w:rsidRPr="00B57742">
        <w:rPr>
          <w:rFonts w:ascii="Arial" w:hAnsi="Arial" w:cs="Arial"/>
          <w:sz w:val="22"/>
          <w:szCs w:val="22"/>
        </w:rPr>
        <w:t>P</w:t>
      </w:r>
      <w:r w:rsidR="009C15A1" w:rsidRPr="00B57742">
        <w:rPr>
          <w:rFonts w:ascii="Arial" w:hAnsi="Arial" w:cs="Arial"/>
          <w:sz w:val="22"/>
          <w:szCs w:val="22"/>
        </w:rPr>
        <w:t xml:space="preserve">olicy-making authority is placed </w:t>
      </w:r>
      <w:r w:rsidR="00DB2BF0" w:rsidRPr="00B57742">
        <w:rPr>
          <w:rFonts w:ascii="Arial" w:hAnsi="Arial" w:cs="Arial"/>
          <w:sz w:val="22"/>
          <w:szCs w:val="22"/>
        </w:rPr>
        <w:t xml:space="preserve">with the Commissioner of the Nebraska Department of Education, which </w:t>
      </w:r>
      <w:r w:rsidR="009C15A1" w:rsidRPr="00B57742">
        <w:rPr>
          <w:rFonts w:ascii="Arial" w:hAnsi="Arial" w:cs="Arial"/>
          <w:sz w:val="22"/>
          <w:szCs w:val="22"/>
        </w:rPr>
        <w:t xml:space="preserve">is independent of the authority of the Governor with respect to </w:t>
      </w:r>
      <w:r w:rsidR="00201559" w:rsidRPr="00B57742">
        <w:rPr>
          <w:rFonts w:ascii="Arial" w:hAnsi="Arial" w:cs="Arial"/>
          <w:sz w:val="22"/>
          <w:szCs w:val="22"/>
        </w:rPr>
        <w:t>funding.</w:t>
      </w:r>
      <w:r w:rsidR="00CB1A74" w:rsidRPr="00B57742">
        <w:rPr>
          <w:rStyle w:val="FootnoteReference"/>
          <w:rFonts w:ascii="Arial" w:hAnsi="Arial" w:cs="Arial"/>
          <w:sz w:val="22"/>
          <w:szCs w:val="22"/>
        </w:rPr>
        <w:footnoteReference w:id="54"/>
      </w:r>
      <w:r w:rsidR="00201559" w:rsidRPr="00B57742">
        <w:rPr>
          <w:rFonts w:ascii="Arial" w:hAnsi="Arial" w:cs="Arial"/>
          <w:sz w:val="22"/>
          <w:szCs w:val="22"/>
        </w:rPr>
        <w:t xml:space="preserve">  </w:t>
      </w:r>
    </w:p>
    <w:p w14:paraId="3CF3DA4E" w14:textId="48AA2837" w:rsidR="009C15A1" w:rsidRPr="00B57742" w:rsidRDefault="00201559" w:rsidP="00923C30">
      <w:pPr>
        <w:pStyle w:val="ListParagraph"/>
        <w:numPr>
          <w:ilvl w:val="1"/>
          <w:numId w:val="24"/>
        </w:numPr>
        <w:spacing w:before="240" w:after="240"/>
        <w:jc w:val="both"/>
        <w:rPr>
          <w:rFonts w:ascii="Arial" w:hAnsi="Arial" w:cs="Arial"/>
          <w:sz w:val="22"/>
          <w:szCs w:val="22"/>
        </w:rPr>
      </w:pPr>
      <w:r w:rsidRPr="00B57742">
        <w:rPr>
          <w:rFonts w:ascii="Arial" w:hAnsi="Arial" w:cs="Arial"/>
          <w:sz w:val="22"/>
          <w:szCs w:val="22"/>
        </w:rPr>
        <w:t>T</w:t>
      </w:r>
      <w:r w:rsidR="009C15A1" w:rsidRPr="00B57742">
        <w:rPr>
          <w:rFonts w:ascii="Arial" w:hAnsi="Arial" w:cs="Arial"/>
          <w:sz w:val="22"/>
          <w:szCs w:val="22"/>
        </w:rPr>
        <w:t xml:space="preserve">he determination of the amount </w:t>
      </w:r>
      <w:r w:rsidR="001A6FE4" w:rsidRPr="00B57742">
        <w:rPr>
          <w:rFonts w:ascii="Arial" w:hAnsi="Arial" w:cs="Arial"/>
          <w:sz w:val="22"/>
          <w:szCs w:val="22"/>
        </w:rPr>
        <w:t xml:space="preserve">to be contributed by </w:t>
      </w:r>
      <w:r w:rsidR="009C15A1" w:rsidRPr="00B57742">
        <w:rPr>
          <w:rFonts w:ascii="Arial" w:hAnsi="Arial" w:cs="Arial"/>
          <w:sz w:val="22"/>
          <w:szCs w:val="22"/>
        </w:rPr>
        <w:t xml:space="preserve">each of </w:t>
      </w:r>
      <w:r w:rsidRPr="00B57742">
        <w:rPr>
          <w:rFonts w:ascii="Arial" w:hAnsi="Arial" w:cs="Arial"/>
          <w:sz w:val="22"/>
          <w:szCs w:val="22"/>
        </w:rPr>
        <w:t xml:space="preserve">these required one-stop </w:t>
      </w:r>
      <w:r w:rsidR="009C15A1" w:rsidRPr="00B57742">
        <w:rPr>
          <w:rFonts w:ascii="Arial" w:hAnsi="Arial" w:cs="Arial"/>
          <w:sz w:val="22"/>
          <w:szCs w:val="22"/>
        </w:rPr>
        <w:t xml:space="preserve">partners to assist in </w:t>
      </w:r>
      <w:r w:rsidR="001A6FE4" w:rsidRPr="00B57742">
        <w:rPr>
          <w:rFonts w:ascii="Arial" w:hAnsi="Arial" w:cs="Arial"/>
          <w:sz w:val="22"/>
          <w:szCs w:val="22"/>
        </w:rPr>
        <w:t xml:space="preserve">funding of </w:t>
      </w:r>
      <w:r w:rsidR="009C15A1" w:rsidRPr="00B57742">
        <w:rPr>
          <w:rFonts w:ascii="Arial" w:hAnsi="Arial" w:cs="Arial"/>
          <w:sz w:val="22"/>
          <w:szCs w:val="22"/>
        </w:rPr>
        <w:t xml:space="preserve">the infrastructure costs of </w:t>
      </w:r>
      <w:r w:rsidR="00871F66" w:rsidRPr="00B57742">
        <w:rPr>
          <w:rFonts w:ascii="Arial" w:hAnsi="Arial" w:cs="Arial"/>
          <w:sz w:val="22"/>
          <w:szCs w:val="22"/>
        </w:rPr>
        <w:t xml:space="preserve">the local workforce delivery system </w:t>
      </w:r>
      <w:r w:rsidR="009C15A1" w:rsidRPr="00B57742">
        <w:rPr>
          <w:rFonts w:ascii="Arial" w:hAnsi="Arial" w:cs="Arial"/>
          <w:sz w:val="22"/>
          <w:szCs w:val="22"/>
        </w:rPr>
        <w:t xml:space="preserve">must be made by the </w:t>
      </w:r>
      <w:r w:rsidRPr="00B57742">
        <w:rPr>
          <w:rFonts w:ascii="Arial" w:hAnsi="Arial" w:cs="Arial"/>
          <w:sz w:val="22"/>
          <w:szCs w:val="22"/>
        </w:rPr>
        <w:t>Commissioner of the Nebraska Department of Education</w:t>
      </w:r>
      <w:r w:rsidR="009C15A1" w:rsidRPr="00B57742">
        <w:rPr>
          <w:rFonts w:ascii="Arial" w:hAnsi="Arial" w:cs="Arial"/>
          <w:sz w:val="22"/>
          <w:szCs w:val="22"/>
        </w:rPr>
        <w:t xml:space="preserve"> in</w:t>
      </w:r>
      <w:r w:rsidRPr="00B57742">
        <w:rPr>
          <w:rFonts w:ascii="Arial" w:hAnsi="Arial" w:cs="Arial"/>
          <w:sz w:val="22"/>
          <w:szCs w:val="22"/>
        </w:rPr>
        <w:t xml:space="preserve"> consultation with the Governor</w:t>
      </w:r>
      <w:r w:rsidR="009C15A1" w:rsidRPr="00B57742">
        <w:rPr>
          <w:rFonts w:ascii="Arial" w:hAnsi="Arial" w:cs="Arial"/>
          <w:sz w:val="22"/>
          <w:szCs w:val="22"/>
        </w:rPr>
        <w:t>.</w:t>
      </w:r>
    </w:p>
    <w:bookmarkEnd w:id="176"/>
    <w:bookmarkEnd w:id="177"/>
    <w:bookmarkEnd w:id="178"/>
    <w:p w14:paraId="720AA612" w14:textId="42CB4E8F" w:rsidR="00F65228" w:rsidRDefault="00F65228">
      <w:pPr>
        <w:rPr>
          <w:rFonts w:ascii="Arial" w:eastAsia="Times New Roman" w:hAnsi="Arial" w:cs="Arial"/>
          <w:spacing w:val="-1"/>
          <w:sz w:val="22"/>
          <w:szCs w:val="22"/>
        </w:rPr>
      </w:pPr>
    </w:p>
    <w:p w14:paraId="1D91E22C" w14:textId="1E76ECFC" w:rsidR="00472A24" w:rsidRPr="00B57742" w:rsidRDefault="00472A24" w:rsidP="002A49BD">
      <w:pPr>
        <w:pStyle w:val="Heading2"/>
        <w:numPr>
          <w:ilvl w:val="0"/>
          <w:numId w:val="31"/>
        </w:numPr>
        <w:pBdr>
          <w:bottom w:val="single" w:sz="12" w:space="1" w:color="00607F"/>
        </w:pBdr>
        <w:spacing w:before="240" w:after="240"/>
        <w:ind w:left="1440" w:hanging="1440"/>
        <w:jc w:val="both"/>
        <w:rPr>
          <w:rFonts w:ascii="Arial" w:hAnsi="Arial" w:cs="Arial"/>
          <w:b/>
          <w:color w:val="00607F"/>
          <w:sz w:val="22"/>
          <w:szCs w:val="22"/>
          <w:u w:val="none"/>
        </w:rPr>
      </w:pPr>
      <w:bookmarkStart w:id="216" w:name="_Timelines_for_Negotiation"/>
      <w:bookmarkStart w:id="217" w:name="_Timelines"/>
      <w:bookmarkStart w:id="218" w:name="_Toc473028143"/>
      <w:bookmarkStart w:id="219" w:name="_Toc476061865"/>
      <w:bookmarkEnd w:id="216"/>
      <w:bookmarkEnd w:id="217"/>
      <w:r w:rsidRPr="00B57742">
        <w:rPr>
          <w:rFonts w:ascii="Arial" w:hAnsi="Arial" w:cs="Arial"/>
          <w:b/>
          <w:color w:val="00607F"/>
          <w:sz w:val="22"/>
          <w:szCs w:val="22"/>
          <w:u w:val="none"/>
        </w:rPr>
        <w:t>Timelines</w:t>
      </w:r>
      <w:bookmarkEnd w:id="218"/>
      <w:bookmarkEnd w:id="219"/>
    </w:p>
    <w:p w14:paraId="290E45C1" w14:textId="77777777" w:rsidR="004F4EE1" w:rsidRPr="00B57742" w:rsidRDefault="00B22467" w:rsidP="0071471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Timelines for negotiation of MOUs</w:t>
      </w:r>
      <w:r w:rsidR="002E7FD2" w:rsidRPr="00B57742">
        <w:rPr>
          <w:rFonts w:ascii="Arial" w:eastAsia="Times New Roman" w:hAnsi="Arial" w:cs="Arial"/>
          <w:spacing w:val="-1"/>
          <w:sz w:val="22"/>
          <w:szCs w:val="22"/>
        </w:rPr>
        <w:t xml:space="preserve"> and </w:t>
      </w:r>
      <w:r w:rsidR="00382B19" w:rsidRPr="00B57742">
        <w:rPr>
          <w:rFonts w:ascii="Arial" w:eastAsia="Times New Roman" w:hAnsi="Arial" w:cs="Arial"/>
          <w:spacing w:val="-1"/>
          <w:sz w:val="22"/>
          <w:szCs w:val="22"/>
        </w:rPr>
        <w:t>AFA</w:t>
      </w:r>
      <w:r w:rsidRPr="00B57742">
        <w:rPr>
          <w:rFonts w:ascii="Arial" w:eastAsia="Times New Roman" w:hAnsi="Arial" w:cs="Arial"/>
          <w:spacing w:val="-1"/>
          <w:sz w:val="22"/>
          <w:szCs w:val="22"/>
        </w:rPr>
        <w:t xml:space="preserve">s are provided in Table </w:t>
      </w:r>
      <w:r w:rsidR="003863B3" w:rsidRPr="00B57742">
        <w:rPr>
          <w:rFonts w:ascii="Arial" w:eastAsia="Times New Roman" w:hAnsi="Arial" w:cs="Arial"/>
          <w:spacing w:val="-1"/>
          <w:sz w:val="22"/>
          <w:szCs w:val="22"/>
        </w:rPr>
        <w:t>2</w:t>
      </w:r>
      <w:r w:rsidR="007A2425" w:rsidRPr="00B57742">
        <w:rPr>
          <w:rFonts w:ascii="Arial" w:eastAsia="Times New Roman" w:hAnsi="Arial" w:cs="Arial"/>
          <w:spacing w:val="-1"/>
          <w:sz w:val="22"/>
          <w:szCs w:val="22"/>
        </w:rPr>
        <w:t>.</w:t>
      </w:r>
      <w:r w:rsidR="002E7FD2" w:rsidRPr="00B57742">
        <w:rPr>
          <w:rFonts w:ascii="Arial" w:eastAsia="Times New Roman" w:hAnsi="Arial" w:cs="Arial"/>
          <w:spacing w:val="-1"/>
          <w:sz w:val="22"/>
          <w:szCs w:val="22"/>
        </w:rPr>
        <w:t xml:space="preserve">  Each local board must adhere to the timelines established in Table 2</w:t>
      </w:r>
      <w:r w:rsidR="007A2425" w:rsidRPr="00B57742">
        <w:rPr>
          <w:rFonts w:ascii="Arial" w:eastAsia="Times New Roman" w:hAnsi="Arial" w:cs="Arial"/>
          <w:spacing w:val="-1"/>
          <w:sz w:val="22"/>
          <w:szCs w:val="22"/>
        </w:rPr>
        <w:t>.</w:t>
      </w:r>
      <w:r w:rsidR="002E7FD2" w:rsidRPr="00B57742">
        <w:rPr>
          <w:rFonts w:ascii="Arial" w:eastAsia="Times New Roman" w:hAnsi="Arial" w:cs="Arial"/>
          <w:spacing w:val="-1"/>
          <w:sz w:val="22"/>
          <w:szCs w:val="22"/>
        </w:rPr>
        <w:t xml:space="preserve">  </w:t>
      </w:r>
    </w:p>
    <w:p w14:paraId="67D2F829" w14:textId="7F98EECE" w:rsidR="002521D2" w:rsidRPr="00B57742" w:rsidRDefault="002E7FD2" w:rsidP="0071471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 xml:space="preserve">The “Deadline” dates provided </w:t>
      </w:r>
      <w:r w:rsidR="00BE3D73" w:rsidRPr="00B57742">
        <w:rPr>
          <w:rFonts w:ascii="Arial" w:eastAsia="Times New Roman" w:hAnsi="Arial" w:cs="Arial"/>
          <w:spacing w:val="-1"/>
          <w:sz w:val="22"/>
          <w:szCs w:val="22"/>
        </w:rPr>
        <w:t xml:space="preserve">in Table 2 </w:t>
      </w:r>
      <w:r w:rsidRPr="00B57742">
        <w:rPr>
          <w:rFonts w:ascii="Arial" w:eastAsia="Times New Roman" w:hAnsi="Arial" w:cs="Arial"/>
          <w:spacing w:val="-1"/>
          <w:sz w:val="22"/>
          <w:szCs w:val="22"/>
        </w:rPr>
        <w:t xml:space="preserve">represent the </w:t>
      </w:r>
      <w:r w:rsidR="00B84935" w:rsidRPr="00B57742">
        <w:rPr>
          <w:rFonts w:ascii="Arial" w:eastAsia="Times New Roman" w:hAnsi="Arial" w:cs="Arial"/>
          <w:spacing w:val="-1"/>
          <w:sz w:val="22"/>
          <w:szCs w:val="22"/>
        </w:rPr>
        <w:t xml:space="preserve">date range or </w:t>
      </w:r>
      <w:r w:rsidRPr="00B57742">
        <w:rPr>
          <w:rFonts w:ascii="Arial" w:eastAsia="Times New Roman" w:hAnsi="Arial" w:cs="Arial"/>
          <w:spacing w:val="-1"/>
          <w:sz w:val="22"/>
          <w:szCs w:val="22"/>
        </w:rPr>
        <w:t>latest possible date by which the named event can occur.</w:t>
      </w:r>
      <w:r w:rsidR="0056517C" w:rsidRPr="00B57742">
        <w:rPr>
          <w:rFonts w:ascii="Arial" w:eastAsia="Times New Roman" w:hAnsi="Arial" w:cs="Arial"/>
          <w:spacing w:val="-1"/>
          <w:sz w:val="22"/>
          <w:szCs w:val="22"/>
        </w:rPr>
        <w:t xml:space="preserve">  </w:t>
      </w:r>
    </w:p>
    <w:p w14:paraId="009E7F8A" w14:textId="364C5EAF" w:rsidR="002521D2" w:rsidRDefault="00B710F5" w:rsidP="00714719">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Because of their interrelatedness, a</w:t>
      </w:r>
      <w:r w:rsidR="0056517C" w:rsidRPr="00B57742">
        <w:rPr>
          <w:rFonts w:ascii="Arial" w:eastAsia="Times New Roman" w:hAnsi="Arial" w:cs="Arial"/>
          <w:spacing w:val="-1"/>
          <w:sz w:val="22"/>
          <w:szCs w:val="22"/>
        </w:rPr>
        <w:t>ll-inclusive timelines for regional and local plans, MOU</w:t>
      </w:r>
      <w:r w:rsidR="00B63EAD" w:rsidRPr="00B57742">
        <w:rPr>
          <w:rFonts w:ascii="Arial" w:eastAsia="Times New Roman" w:hAnsi="Arial" w:cs="Arial"/>
          <w:spacing w:val="-1"/>
          <w:sz w:val="22"/>
          <w:szCs w:val="22"/>
        </w:rPr>
        <w:t>s</w:t>
      </w:r>
      <w:r w:rsidR="0056517C" w:rsidRPr="00B57742">
        <w:rPr>
          <w:rFonts w:ascii="Arial" w:eastAsia="Times New Roman" w:hAnsi="Arial" w:cs="Arial"/>
          <w:spacing w:val="-1"/>
          <w:sz w:val="22"/>
          <w:szCs w:val="22"/>
        </w:rPr>
        <w:t xml:space="preserve"> and </w:t>
      </w:r>
      <w:r w:rsidR="00B63EAD" w:rsidRPr="00B57742">
        <w:rPr>
          <w:rFonts w:ascii="Arial" w:eastAsia="Times New Roman" w:hAnsi="Arial" w:cs="Arial"/>
          <w:spacing w:val="-1"/>
          <w:sz w:val="22"/>
          <w:szCs w:val="22"/>
        </w:rPr>
        <w:t>AFAs</w:t>
      </w:r>
      <w:r w:rsidR="0056517C" w:rsidRPr="00B57742">
        <w:rPr>
          <w:rFonts w:ascii="Arial" w:eastAsia="Times New Roman" w:hAnsi="Arial" w:cs="Arial"/>
          <w:spacing w:val="-1"/>
          <w:sz w:val="22"/>
          <w:szCs w:val="22"/>
        </w:rPr>
        <w:t xml:space="preserve">, and certification of comprehensive AJCs </w:t>
      </w:r>
      <w:r w:rsidR="00835D00" w:rsidRPr="00B57742">
        <w:rPr>
          <w:rFonts w:ascii="Arial" w:eastAsia="Times New Roman" w:hAnsi="Arial" w:cs="Arial"/>
          <w:spacing w:val="-1"/>
          <w:sz w:val="22"/>
          <w:szCs w:val="22"/>
        </w:rPr>
        <w:t xml:space="preserve">and evaluation of local workforce delivery systems </w:t>
      </w:r>
      <w:r w:rsidR="0056517C" w:rsidRPr="00B57742">
        <w:rPr>
          <w:rFonts w:ascii="Arial" w:eastAsia="Times New Roman" w:hAnsi="Arial" w:cs="Arial"/>
          <w:spacing w:val="-1"/>
          <w:sz w:val="22"/>
          <w:szCs w:val="22"/>
        </w:rPr>
        <w:t>are provided as</w:t>
      </w:r>
      <w:r w:rsidR="00A54D20" w:rsidRPr="00B57742">
        <w:rPr>
          <w:rFonts w:ascii="Arial" w:eastAsia="Times New Roman" w:hAnsi="Arial" w:cs="Arial"/>
          <w:spacing w:val="-1"/>
          <w:sz w:val="22"/>
          <w:szCs w:val="22"/>
        </w:rPr>
        <w:t xml:space="preserve"> </w:t>
      </w:r>
      <w:r w:rsidR="00CD6312">
        <w:rPr>
          <w:rFonts w:ascii="Arial" w:eastAsia="Times New Roman" w:hAnsi="Arial" w:cs="Arial"/>
          <w:spacing w:val="-1"/>
          <w:sz w:val="22"/>
          <w:szCs w:val="22"/>
        </w:rPr>
        <w:t>Table 15</w:t>
      </w:r>
      <w:r w:rsidR="00A54D20" w:rsidRPr="00B57742">
        <w:rPr>
          <w:rFonts w:ascii="Arial" w:eastAsia="Times New Roman" w:hAnsi="Arial" w:cs="Arial"/>
          <w:spacing w:val="-1"/>
          <w:sz w:val="22"/>
          <w:szCs w:val="22"/>
        </w:rPr>
        <w:t xml:space="preserve"> in</w:t>
      </w:r>
      <w:r w:rsidR="0056517C" w:rsidRPr="00B57742">
        <w:rPr>
          <w:rFonts w:ascii="Arial" w:eastAsia="Times New Roman" w:hAnsi="Arial" w:cs="Arial"/>
          <w:spacing w:val="-1"/>
          <w:sz w:val="22"/>
          <w:szCs w:val="22"/>
        </w:rPr>
        <w:t xml:space="preserve"> </w:t>
      </w:r>
      <w:hyperlink w:anchor="_Each_required_one-stop" w:history="1">
        <w:r w:rsidR="00855110" w:rsidRPr="00B57742">
          <w:rPr>
            <w:rStyle w:val="Hyperlink"/>
            <w:rFonts w:ascii="Arial" w:eastAsia="Times New Roman" w:hAnsi="Arial" w:cs="Arial"/>
            <w:spacing w:val="-1"/>
            <w:sz w:val="22"/>
            <w:szCs w:val="22"/>
          </w:rPr>
          <w:t>APPENDIX XII</w:t>
        </w:r>
      </w:hyperlink>
      <w:r w:rsidR="0056517C" w:rsidRPr="00B57742">
        <w:rPr>
          <w:rFonts w:ascii="Arial" w:eastAsia="Times New Roman" w:hAnsi="Arial" w:cs="Arial"/>
          <w:spacing w:val="-1"/>
          <w:sz w:val="22"/>
          <w:szCs w:val="22"/>
        </w:rPr>
        <w:t>.</w:t>
      </w:r>
    </w:p>
    <w:p w14:paraId="5B8F8488" w14:textId="1F42AE90" w:rsidR="00B22467" w:rsidRDefault="00B22467" w:rsidP="00B22467">
      <w:pPr>
        <w:spacing w:before="240"/>
        <w:jc w:val="both"/>
        <w:rPr>
          <w:rFonts w:ascii="Arial" w:eastAsia="Times New Roman" w:hAnsi="Arial" w:cs="Arial"/>
          <w:i/>
          <w:color w:val="00607F"/>
          <w:spacing w:val="-1"/>
          <w:sz w:val="22"/>
          <w:szCs w:val="22"/>
        </w:rPr>
      </w:pPr>
      <w:r w:rsidRPr="00486078">
        <w:rPr>
          <w:rFonts w:ascii="Arial" w:eastAsia="Times New Roman" w:hAnsi="Arial" w:cs="Arial"/>
          <w:i/>
          <w:color w:val="00607F"/>
          <w:spacing w:val="-1"/>
          <w:sz w:val="22"/>
          <w:szCs w:val="22"/>
        </w:rPr>
        <w:t xml:space="preserve">Table </w:t>
      </w:r>
      <w:r w:rsidR="00F0524F" w:rsidRPr="00486078">
        <w:rPr>
          <w:rFonts w:ascii="Arial" w:eastAsia="Times New Roman" w:hAnsi="Arial" w:cs="Arial"/>
          <w:i/>
          <w:color w:val="00607F"/>
          <w:spacing w:val="-1"/>
          <w:sz w:val="22"/>
          <w:szCs w:val="22"/>
        </w:rPr>
        <w:t>2</w:t>
      </w:r>
      <w:r w:rsidR="004A00D4">
        <w:rPr>
          <w:rFonts w:ascii="Arial" w:eastAsia="Times New Roman" w:hAnsi="Arial" w:cs="Arial"/>
          <w:i/>
          <w:color w:val="00607F"/>
          <w:spacing w:val="-1"/>
          <w:sz w:val="22"/>
          <w:szCs w:val="22"/>
        </w:rPr>
        <w:t xml:space="preserve">. </w:t>
      </w:r>
      <w:r w:rsidR="00EA5DC3">
        <w:rPr>
          <w:rFonts w:ascii="Arial" w:eastAsia="Times New Roman" w:hAnsi="Arial" w:cs="Arial"/>
          <w:i/>
          <w:color w:val="00607F"/>
          <w:spacing w:val="-1"/>
          <w:sz w:val="22"/>
          <w:szCs w:val="22"/>
        </w:rPr>
        <w:t xml:space="preserve"> </w:t>
      </w:r>
      <w:r w:rsidR="00F0524F" w:rsidRPr="00486078">
        <w:rPr>
          <w:rFonts w:ascii="Arial" w:eastAsia="Times New Roman" w:hAnsi="Arial" w:cs="Arial"/>
          <w:i/>
          <w:color w:val="00607F"/>
          <w:spacing w:val="-1"/>
          <w:sz w:val="22"/>
          <w:szCs w:val="22"/>
        </w:rPr>
        <w:t>MOU</w:t>
      </w:r>
      <w:r w:rsidRPr="00486078">
        <w:rPr>
          <w:rFonts w:ascii="Arial" w:eastAsia="Times New Roman" w:hAnsi="Arial" w:cs="Arial"/>
          <w:i/>
          <w:color w:val="00607F"/>
          <w:spacing w:val="-1"/>
          <w:sz w:val="22"/>
          <w:szCs w:val="22"/>
        </w:rPr>
        <w:t xml:space="preserve"> and Funding Agreement Timelines</w:t>
      </w:r>
      <w:r w:rsidR="00F0524F">
        <w:rPr>
          <w:rFonts w:ascii="Arial" w:eastAsia="Times New Roman" w:hAnsi="Arial" w:cs="Arial"/>
          <w:i/>
          <w:color w:val="00607F"/>
          <w:spacing w:val="-1"/>
          <w:sz w:val="22"/>
          <w:szCs w:val="22"/>
        </w:rPr>
        <w:t xml:space="preserve"> for Program Year 2017</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2592"/>
      </w:tblGrid>
      <w:tr w:rsidR="00EA5DC3" w:rsidRPr="00EA5DC3" w14:paraId="55F7FA83" w14:textId="77777777" w:rsidTr="00F65228">
        <w:trPr>
          <w:trHeight w:val="255"/>
          <w:tblHeader/>
        </w:trPr>
        <w:tc>
          <w:tcPr>
            <w:tcW w:w="3615" w:type="pct"/>
            <w:shd w:val="clear" w:color="000000" w:fill="D5DCE4"/>
            <w:hideMark/>
          </w:tcPr>
          <w:p w14:paraId="4016750E" w14:textId="77777777" w:rsidR="00EA5DC3" w:rsidRPr="00EA5DC3" w:rsidRDefault="00EA5DC3" w:rsidP="00EA5DC3">
            <w:pPr>
              <w:rPr>
                <w:rFonts w:ascii="Arial Narrow" w:eastAsia="Times New Roman" w:hAnsi="Arial Narrow" w:cs="Calibri"/>
                <w:i/>
                <w:iCs/>
                <w:color w:val="000000"/>
              </w:rPr>
            </w:pPr>
            <w:r w:rsidRPr="00EA5DC3">
              <w:rPr>
                <w:rFonts w:ascii="Arial Narrow" w:eastAsia="Times New Roman" w:hAnsi="Arial Narrow" w:cs="Calibri"/>
                <w:i/>
                <w:iCs/>
                <w:color w:val="000000"/>
              </w:rPr>
              <w:t>Responsible Party</w:t>
            </w:r>
            <w:r w:rsidRPr="00EA5DC3">
              <w:rPr>
                <w:rFonts w:ascii="Arial Narrow" w:eastAsia="Times New Roman" w:hAnsi="Arial Narrow" w:cs="Calibri"/>
                <w:color w:val="000000"/>
              </w:rPr>
              <w:t xml:space="preserve"> - Event</w:t>
            </w:r>
          </w:p>
        </w:tc>
        <w:tc>
          <w:tcPr>
            <w:tcW w:w="1385" w:type="pct"/>
            <w:shd w:val="clear" w:color="000000" w:fill="D6DCE4"/>
            <w:hideMark/>
          </w:tcPr>
          <w:p w14:paraId="389562B1" w14:textId="77777777" w:rsidR="00EA5DC3" w:rsidRPr="00EA5DC3" w:rsidRDefault="00EA5DC3" w:rsidP="00EA5DC3">
            <w:pPr>
              <w:jc w:val="right"/>
              <w:rPr>
                <w:rFonts w:ascii="Arial Narrow" w:eastAsia="Times New Roman" w:hAnsi="Arial Narrow" w:cs="Calibri"/>
                <w:color w:val="000000"/>
              </w:rPr>
            </w:pPr>
            <w:r w:rsidRPr="00EA5DC3">
              <w:rPr>
                <w:rFonts w:ascii="Arial Narrow" w:eastAsia="Times New Roman" w:hAnsi="Arial Narrow" w:cs="Calibri"/>
                <w:color w:val="000000"/>
              </w:rPr>
              <w:t>Deadline</w:t>
            </w:r>
          </w:p>
        </w:tc>
      </w:tr>
      <w:tr w:rsidR="00EA5DC3" w:rsidRPr="00EA5DC3" w14:paraId="2B9ACF52" w14:textId="77777777" w:rsidTr="00F65228">
        <w:trPr>
          <w:trHeight w:val="134"/>
        </w:trPr>
        <w:tc>
          <w:tcPr>
            <w:tcW w:w="3615" w:type="pct"/>
            <w:shd w:val="clear" w:color="auto" w:fill="auto"/>
            <w:hideMark/>
          </w:tcPr>
          <w:p w14:paraId="2552681B" w14:textId="67C31328" w:rsidR="00EA5DC3" w:rsidRPr="00EA5DC3" w:rsidRDefault="00EA5DC3" w:rsidP="008D1282">
            <w:pPr>
              <w:rPr>
                <w:rFonts w:ascii="Arial Narrow" w:eastAsia="Times New Roman" w:hAnsi="Arial Narrow" w:cs="Calibri"/>
                <w:i/>
                <w:iCs/>
                <w:color w:val="000000"/>
              </w:rPr>
            </w:pPr>
            <w:r w:rsidRPr="00EA5DC3">
              <w:rPr>
                <w:rFonts w:ascii="Arial Narrow" w:eastAsia="Times New Roman" w:hAnsi="Arial Narrow" w:cs="Calibri"/>
                <w:i/>
                <w:iCs/>
                <w:color w:val="000000"/>
              </w:rPr>
              <w:t xml:space="preserve">NDOL </w:t>
            </w:r>
            <w:r w:rsidR="008D1282">
              <w:rPr>
                <w:rFonts w:ascii="Arial Narrow" w:eastAsia="Times New Roman" w:hAnsi="Arial Narrow" w:cs="Calibri"/>
                <w:i/>
                <w:iCs/>
                <w:color w:val="000000"/>
              </w:rPr>
              <w:t>–</w:t>
            </w:r>
            <w:r w:rsidRPr="00EA5DC3">
              <w:rPr>
                <w:rFonts w:ascii="Arial Narrow" w:eastAsia="Times New Roman" w:hAnsi="Arial Narrow" w:cs="Calibri"/>
                <w:i/>
                <w:iCs/>
                <w:color w:val="000000"/>
              </w:rPr>
              <w:t xml:space="preserve"> </w:t>
            </w:r>
            <w:r w:rsidRPr="00EA5DC3">
              <w:rPr>
                <w:rFonts w:ascii="Arial Narrow" w:eastAsia="Times New Roman" w:hAnsi="Arial Narrow" w:cs="Calibri"/>
                <w:color w:val="000000"/>
              </w:rPr>
              <w:t>release</w:t>
            </w:r>
            <w:r w:rsidR="008D1282">
              <w:rPr>
                <w:rFonts w:ascii="Arial Narrow" w:eastAsia="Times New Roman" w:hAnsi="Arial Narrow" w:cs="Calibri"/>
                <w:color w:val="000000"/>
              </w:rPr>
              <w:t xml:space="preserve"> </w:t>
            </w:r>
            <w:r w:rsidRPr="00EA5DC3">
              <w:rPr>
                <w:rFonts w:ascii="Arial Narrow" w:eastAsia="Times New Roman" w:hAnsi="Arial Narrow" w:cs="Calibri"/>
                <w:color w:val="000000"/>
              </w:rPr>
              <w:t>policy on MOUs and Funding of Local Workforce Delivery System Operations</w:t>
            </w:r>
          </w:p>
        </w:tc>
        <w:tc>
          <w:tcPr>
            <w:tcW w:w="1385" w:type="pct"/>
            <w:shd w:val="clear" w:color="auto" w:fill="auto"/>
            <w:hideMark/>
          </w:tcPr>
          <w:p w14:paraId="65709897" w14:textId="255DF857" w:rsidR="00EA5DC3" w:rsidRPr="00EA5DC3" w:rsidRDefault="00EA5DC3" w:rsidP="00EA5DC3">
            <w:pPr>
              <w:jc w:val="right"/>
              <w:rPr>
                <w:rFonts w:ascii="Arial Narrow" w:eastAsia="Times New Roman" w:hAnsi="Arial Narrow" w:cs="Calibri"/>
                <w:color w:val="000000"/>
              </w:rPr>
            </w:pPr>
            <w:r w:rsidRPr="00EA5DC3">
              <w:rPr>
                <w:rFonts w:ascii="Arial Narrow" w:eastAsia="Times New Roman" w:hAnsi="Arial Narrow" w:cs="Calibri"/>
                <w:color w:val="000000"/>
              </w:rPr>
              <w:t>Monday, January 2</w:t>
            </w:r>
            <w:r w:rsidR="0000713B">
              <w:rPr>
                <w:rFonts w:ascii="Arial Narrow" w:eastAsia="Times New Roman" w:hAnsi="Arial Narrow" w:cs="Calibri"/>
                <w:color w:val="000000"/>
              </w:rPr>
              <w:t>4</w:t>
            </w:r>
            <w:r w:rsidRPr="00EA5DC3">
              <w:rPr>
                <w:rFonts w:ascii="Arial Narrow" w:eastAsia="Times New Roman" w:hAnsi="Arial Narrow" w:cs="Calibri"/>
                <w:color w:val="000000"/>
              </w:rPr>
              <w:t>, 2017</w:t>
            </w:r>
          </w:p>
        </w:tc>
      </w:tr>
      <w:tr w:rsidR="00EA5DC3" w:rsidRPr="00EA5DC3" w14:paraId="1863769C" w14:textId="77777777" w:rsidTr="00F65228">
        <w:trPr>
          <w:trHeight w:val="96"/>
        </w:trPr>
        <w:tc>
          <w:tcPr>
            <w:tcW w:w="3615" w:type="pct"/>
            <w:shd w:val="clear" w:color="auto" w:fill="auto"/>
            <w:hideMark/>
          </w:tcPr>
          <w:p w14:paraId="6D1036EE" w14:textId="77777777" w:rsidR="00EA5DC3" w:rsidRPr="00EA5DC3" w:rsidRDefault="00EA5DC3" w:rsidP="00EA5DC3">
            <w:pPr>
              <w:rPr>
                <w:rFonts w:ascii="Arial Narrow" w:eastAsia="Times New Roman" w:hAnsi="Arial Narrow" w:cs="Calibri"/>
                <w:i/>
                <w:iCs/>
                <w:color w:val="000000"/>
              </w:rPr>
            </w:pPr>
            <w:r w:rsidRPr="00EA5DC3">
              <w:rPr>
                <w:rFonts w:ascii="Arial Narrow" w:eastAsia="Times New Roman" w:hAnsi="Arial Narrow" w:cs="Calibri"/>
                <w:i/>
                <w:iCs/>
                <w:color w:val="000000"/>
              </w:rPr>
              <w:t xml:space="preserve">Local boards - </w:t>
            </w:r>
            <w:r w:rsidRPr="00EA5DC3">
              <w:rPr>
                <w:rFonts w:ascii="Arial Narrow" w:eastAsia="Times New Roman" w:hAnsi="Arial Narrow" w:cs="Calibri"/>
                <w:color w:val="000000"/>
              </w:rPr>
              <w:t>MOU process begins</w:t>
            </w:r>
          </w:p>
        </w:tc>
        <w:tc>
          <w:tcPr>
            <w:tcW w:w="1385" w:type="pct"/>
            <w:shd w:val="clear" w:color="auto" w:fill="auto"/>
            <w:hideMark/>
          </w:tcPr>
          <w:p w14:paraId="221846DE" w14:textId="77777777" w:rsidR="00EA5DC3" w:rsidRPr="00EA5DC3" w:rsidRDefault="00EA5DC3" w:rsidP="00EA5DC3">
            <w:pPr>
              <w:jc w:val="right"/>
              <w:rPr>
                <w:rFonts w:ascii="Arial Narrow" w:eastAsia="Times New Roman" w:hAnsi="Arial Narrow" w:cs="Calibri"/>
                <w:color w:val="000000"/>
              </w:rPr>
            </w:pPr>
            <w:r w:rsidRPr="00EA5DC3">
              <w:rPr>
                <w:rFonts w:ascii="Arial Narrow" w:eastAsia="Times New Roman" w:hAnsi="Arial Narrow" w:cs="Calibri"/>
                <w:color w:val="000000"/>
              </w:rPr>
              <w:t>Tuesday, January 24, 2017</w:t>
            </w:r>
          </w:p>
        </w:tc>
      </w:tr>
      <w:tr w:rsidR="008D1282" w:rsidRPr="00EA5DC3" w14:paraId="3A1AE3BC" w14:textId="77777777" w:rsidTr="00F65228">
        <w:trPr>
          <w:trHeight w:val="233"/>
        </w:trPr>
        <w:tc>
          <w:tcPr>
            <w:tcW w:w="3615" w:type="pct"/>
            <w:shd w:val="clear" w:color="auto" w:fill="auto"/>
          </w:tcPr>
          <w:p w14:paraId="3E62BC38" w14:textId="310393C3" w:rsidR="008D1282" w:rsidRPr="00C116BE" w:rsidRDefault="008D1282" w:rsidP="00EA5DC3">
            <w:pPr>
              <w:rPr>
                <w:rFonts w:ascii="Arial Narrow" w:eastAsia="Times New Roman" w:hAnsi="Arial Narrow" w:cs="Calibri"/>
                <w:iCs/>
                <w:color w:val="000000"/>
              </w:rPr>
            </w:pPr>
            <w:r w:rsidRPr="00C116BE">
              <w:rPr>
                <w:rFonts w:ascii="Arial Narrow" w:eastAsia="Times New Roman" w:hAnsi="Arial Narrow" w:cs="Calibri"/>
                <w:i/>
                <w:iCs/>
                <w:color w:val="000000"/>
              </w:rPr>
              <w:t>NDOL –</w:t>
            </w:r>
            <w:r w:rsidRPr="00C116BE">
              <w:rPr>
                <w:rFonts w:ascii="Arial Narrow" w:eastAsia="Times New Roman" w:hAnsi="Arial Narrow" w:cs="Calibri"/>
                <w:iCs/>
                <w:color w:val="000000"/>
              </w:rPr>
              <w:t xml:space="preserve"> release Change 1 to </w:t>
            </w:r>
            <w:r w:rsidRPr="00C116BE">
              <w:rPr>
                <w:rFonts w:ascii="Arial Narrow" w:eastAsia="Times New Roman" w:hAnsi="Arial Narrow" w:cs="Calibri"/>
                <w:color w:val="000000"/>
              </w:rPr>
              <w:t>policy on MOUs and Funding of Local Workforce Delivery System Operations</w:t>
            </w:r>
          </w:p>
        </w:tc>
        <w:tc>
          <w:tcPr>
            <w:tcW w:w="1385" w:type="pct"/>
            <w:shd w:val="clear" w:color="auto" w:fill="auto"/>
          </w:tcPr>
          <w:p w14:paraId="6CDB74C0" w14:textId="41645D55" w:rsidR="008D1282" w:rsidRPr="00EA5DC3" w:rsidRDefault="00C116BE" w:rsidP="00EA5DC3">
            <w:pPr>
              <w:jc w:val="right"/>
              <w:rPr>
                <w:rFonts w:ascii="Arial Narrow" w:eastAsia="Times New Roman" w:hAnsi="Arial Narrow" w:cs="Calibri"/>
                <w:color w:val="000000"/>
              </w:rPr>
            </w:pPr>
            <w:r w:rsidRPr="00C116BE">
              <w:rPr>
                <w:rFonts w:ascii="Arial Narrow" w:eastAsia="Times New Roman" w:hAnsi="Arial Narrow" w:cs="Calibri"/>
                <w:color w:val="000000"/>
              </w:rPr>
              <w:t>February 28</w:t>
            </w:r>
            <w:r w:rsidR="008D1282" w:rsidRPr="00C116BE">
              <w:rPr>
                <w:rFonts w:ascii="Arial Narrow" w:eastAsia="Times New Roman" w:hAnsi="Arial Narrow" w:cs="Calibri"/>
                <w:color w:val="000000"/>
              </w:rPr>
              <w:t>, 2017</w:t>
            </w:r>
          </w:p>
        </w:tc>
      </w:tr>
      <w:tr w:rsidR="00EA5DC3" w:rsidRPr="00EA5DC3" w14:paraId="79DC26D5" w14:textId="77777777" w:rsidTr="00F65228">
        <w:trPr>
          <w:trHeight w:val="96"/>
        </w:trPr>
        <w:tc>
          <w:tcPr>
            <w:tcW w:w="3615" w:type="pct"/>
            <w:shd w:val="clear" w:color="auto" w:fill="auto"/>
            <w:hideMark/>
          </w:tcPr>
          <w:p w14:paraId="3ACA0ED9" w14:textId="5A599765" w:rsidR="00EA5DC3" w:rsidRPr="00EA5DC3" w:rsidRDefault="00EA5DC3" w:rsidP="00EA5DC3">
            <w:pPr>
              <w:rPr>
                <w:rFonts w:ascii="Arial Narrow" w:eastAsia="Times New Roman" w:hAnsi="Arial Narrow" w:cs="Calibri"/>
                <w:i/>
                <w:iCs/>
              </w:rPr>
            </w:pPr>
            <w:r w:rsidRPr="00EA5DC3">
              <w:rPr>
                <w:rFonts w:ascii="Arial Narrow" w:eastAsia="Times New Roman" w:hAnsi="Arial Narrow" w:cs="Calibri"/>
                <w:i/>
                <w:iCs/>
              </w:rPr>
              <w:t>Local boards</w:t>
            </w:r>
            <w:r w:rsidRPr="00EA5DC3">
              <w:rPr>
                <w:rFonts w:ascii="Arial Narrow" w:eastAsia="Times New Roman" w:hAnsi="Arial Narrow" w:cs="Calibri"/>
              </w:rPr>
              <w:t xml:space="preserve"> – must submit to NDOL draft MOUs with </w:t>
            </w:r>
            <w:r w:rsidRPr="00252AA9">
              <w:rPr>
                <w:rFonts w:ascii="Arial Narrow" w:eastAsia="Times New Roman" w:hAnsi="Arial Narrow" w:cs="Calibri"/>
                <w:u w:val="single"/>
              </w:rPr>
              <w:t>all</w:t>
            </w:r>
            <w:r w:rsidRPr="00EA5DC3">
              <w:rPr>
                <w:rFonts w:ascii="Arial Narrow" w:eastAsia="Times New Roman" w:hAnsi="Arial Narrow" w:cs="Calibri"/>
              </w:rPr>
              <w:t xml:space="preserve"> required one-stop partners (as part of regional and local plan submissions)</w:t>
            </w:r>
            <w:r w:rsidR="00F44754">
              <w:rPr>
                <w:rFonts w:ascii="Arial Narrow" w:eastAsia="Times New Roman" w:hAnsi="Arial Narrow" w:cs="Calibri"/>
              </w:rPr>
              <w:t>; submission of annual funding agreement</w:t>
            </w:r>
            <w:r w:rsidR="00673DAD">
              <w:rPr>
                <w:rFonts w:ascii="Arial Narrow" w:eastAsia="Times New Roman" w:hAnsi="Arial Narrow" w:cs="Calibri"/>
              </w:rPr>
              <w:t>(</w:t>
            </w:r>
            <w:r w:rsidR="00F44754">
              <w:rPr>
                <w:rFonts w:ascii="Arial Narrow" w:eastAsia="Times New Roman" w:hAnsi="Arial Narrow" w:cs="Calibri"/>
              </w:rPr>
              <w:t>s</w:t>
            </w:r>
            <w:r w:rsidR="00673DAD">
              <w:rPr>
                <w:rFonts w:ascii="Arial Narrow" w:eastAsia="Times New Roman" w:hAnsi="Arial Narrow" w:cs="Calibri"/>
              </w:rPr>
              <w:t>)</w:t>
            </w:r>
            <w:r w:rsidR="00F44754">
              <w:rPr>
                <w:rFonts w:ascii="Arial Narrow" w:eastAsia="Times New Roman" w:hAnsi="Arial Narrow" w:cs="Calibri"/>
              </w:rPr>
              <w:t xml:space="preserve"> optional</w:t>
            </w:r>
            <w:r w:rsidR="006607AA">
              <w:rPr>
                <w:rFonts w:ascii="Arial Narrow" w:eastAsia="Times New Roman" w:hAnsi="Arial Narrow" w:cs="Calibri"/>
              </w:rPr>
              <w:t xml:space="preserve"> at this time</w:t>
            </w:r>
          </w:p>
        </w:tc>
        <w:tc>
          <w:tcPr>
            <w:tcW w:w="1385" w:type="pct"/>
            <w:shd w:val="clear" w:color="auto" w:fill="auto"/>
            <w:hideMark/>
          </w:tcPr>
          <w:p w14:paraId="74A85BF1" w14:textId="77777777" w:rsidR="00EA5DC3" w:rsidRPr="00EA5DC3" w:rsidRDefault="00EA5DC3" w:rsidP="00EA5DC3">
            <w:pPr>
              <w:jc w:val="right"/>
              <w:rPr>
                <w:rFonts w:ascii="Arial Narrow" w:eastAsia="Times New Roman" w:hAnsi="Arial Narrow" w:cs="Calibri"/>
              </w:rPr>
            </w:pPr>
            <w:r w:rsidRPr="00EA5DC3">
              <w:rPr>
                <w:rFonts w:ascii="Arial Narrow" w:eastAsia="Times New Roman" w:hAnsi="Arial Narrow" w:cs="Calibri"/>
              </w:rPr>
              <w:t>Wednesday, March 15, 2017</w:t>
            </w:r>
          </w:p>
        </w:tc>
      </w:tr>
      <w:tr w:rsidR="00EA5DC3" w:rsidRPr="00B57742" w14:paraId="24FA0339" w14:textId="77777777" w:rsidTr="00F65228">
        <w:trPr>
          <w:trHeight w:val="530"/>
        </w:trPr>
        <w:tc>
          <w:tcPr>
            <w:tcW w:w="3615" w:type="pct"/>
            <w:shd w:val="clear" w:color="auto" w:fill="auto"/>
            <w:hideMark/>
          </w:tcPr>
          <w:p w14:paraId="0DCAA401" w14:textId="0F9736D0"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Local boards</w:t>
            </w:r>
            <w:r w:rsidRPr="00B57742">
              <w:rPr>
                <w:rFonts w:ascii="Arial Narrow" w:eastAsia="Times New Roman" w:hAnsi="Arial Narrow" w:cs="Calibri"/>
                <w:color w:val="000000"/>
              </w:rPr>
              <w:t xml:space="preserve"> – must submit outcome reports to NDOL on negotiation of MOUs with </w:t>
            </w:r>
            <w:r w:rsidRPr="00B57742">
              <w:rPr>
                <w:rFonts w:ascii="Arial Narrow" w:eastAsia="Times New Roman" w:hAnsi="Arial Narrow" w:cs="Calibri"/>
                <w:color w:val="000000"/>
                <w:u w:val="single"/>
              </w:rPr>
              <w:t>all</w:t>
            </w:r>
            <w:r w:rsidRPr="00B57742">
              <w:rPr>
                <w:rFonts w:ascii="Arial Narrow" w:eastAsia="Times New Roman" w:hAnsi="Arial Narrow" w:cs="Calibri"/>
                <w:color w:val="000000"/>
              </w:rPr>
              <w:t xml:space="preserve"> required one-stop partners; submission must include the </w:t>
            </w:r>
            <w:r w:rsidR="00281679" w:rsidRPr="00B57742">
              <w:rPr>
                <w:rFonts w:ascii="Arial Narrow" w:eastAsia="Times New Roman" w:hAnsi="Arial Narrow" w:cs="Calibri"/>
                <w:color w:val="000000"/>
              </w:rPr>
              <w:t xml:space="preserve">annual </w:t>
            </w:r>
            <w:r w:rsidRPr="00B57742">
              <w:rPr>
                <w:rFonts w:ascii="Arial Narrow" w:eastAsia="Times New Roman" w:hAnsi="Arial Narrow" w:cs="Calibri"/>
                <w:color w:val="000000"/>
              </w:rPr>
              <w:t>comprehensive budget for the local workforce delivery system</w:t>
            </w:r>
          </w:p>
        </w:tc>
        <w:tc>
          <w:tcPr>
            <w:tcW w:w="1385" w:type="pct"/>
            <w:shd w:val="clear" w:color="auto" w:fill="auto"/>
            <w:hideMark/>
          </w:tcPr>
          <w:p w14:paraId="3202801F"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Friday, March 31, 2017</w:t>
            </w:r>
          </w:p>
        </w:tc>
      </w:tr>
      <w:tr w:rsidR="00EA5DC3" w:rsidRPr="00B57742" w14:paraId="0E2EC243" w14:textId="77777777" w:rsidTr="00F65228">
        <w:trPr>
          <w:trHeight w:val="96"/>
        </w:trPr>
        <w:tc>
          <w:tcPr>
            <w:tcW w:w="3615" w:type="pct"/>
            <w:shd w:val="clear" w:color="auto" w:fill="auto"/>
            <w:hideMark/>
          </w:tcPr>
          <w:p w14:paraId="265A7302" w14:textId="46D2009F" w:rsidR="00EA5DC3" w:rsidRPr="00B57742" w:rsidRDefault="00EA5DC3" w:rsidP="00EA5DC3">
            <w:pPr>
              <w:rPr>
                <w:rFonts w:ascii="Arial Narrow" w:eastAsia="Times New Roman" w:hAnsi="Arial Narrow" w:cs="Calibri"/>
                <w:i/>
                <w:iCs/>
              </w:rPr>
            </w:pPr>
            <w:r w:rsidRPr="00B57742">
              <w:rPr>
                <w:rFonts w:ascii="Arial Narrow" w:eastAsia="Times New Roman" w:hAnsi="Arial Narrow" w:cs="Calibri"/>
                <w:i/>
                <w:iCs/>
              </w:rPr>
              <w:t xml:space="preserve">NDOL </w:t>
            </w:r>
            <w:r w:rsidRPr="00B57742">
              <w:rPr>
                <w:rFonts w:ascii="Arial Narrow" w:eastAsia="Times New Roman" w:hAnsi="Arial Narrow" w:cs="Calibri"/>
              </w:rPr>
              <w:t xml:space="preserve">– requires any local board failing to reach consensus on MOUs and/or the </w:t>
            </w:r>
            <w:r w:rsidR="00281679" w:rsidRPr="00B57742">
              <w:rPr>
                <w:rFonts w:ascii="Arial Narrow" w:eastAsia="Times New Roman" w:hAnsi="Arial Narrow" w:cs="Calibri"/>
              </w:rPr>
              <w:t xml:space="preserve">annual </w:t>
            </w:r>
            <w:r w:rsidRPr="00B57742">
              <w:rPr>
                <w:rFonts w:ascii="Arial Narrow" w:eastAsia="Times New Roman" w:hAnsi="Arial Narrow" w:cs="Calibri"/>
              </w:rPr>
              <w:t xml:space="preserve">comprehensive budget with </w:t>
            </w:r>
            <w:r w:rsidRPr="00B57742">
              <w:rPr>
                <w:rFonts w:ascii="Arial Narrow" w:eastAsia="Times New Roman" w:hAnsi="Arial Narrow" w:cs="Calibri"/>
                <w:u w:val="single"/>
              </w:rPr>
              <w:t xml:space="preserve">all </w:t>
            </w:r>
            <w:r w:rsidRPr="00B57742">
              <w:rPr>
                <w:rFonts w:ascii="Arial Narrow" w:eastAsia="Times New Roman" w:hAnsi="Arial Narrow" w:cs="Calibri"/>
              </w:rPr>
              <w:t xml:space="preserve">required one-stop partners to resume MOU negotiations </w:t>
            </w:r>
            <w:r w:rsidRPr="00B57742">
              <w:rPr>
                <w:rFonts w:ascii="Arial Narrow" w:eastAsia="Times New Roman" w:hAnsi="Arial Narrow" w:cs="Calibri"/>
                <w:u w:val="single"/>
              </w:rPr>
              <w:t>and</w:t>
            </w:r>
            <w:r w:rsidRPr="00B57742">
              <w:rPr>
                <w:rFonts w:ascii="Arial Narrow" w:eastAsia="Times New Roman" w:hAnsi="Arial Narrow" w:cs="Calibri"/>
                <w:i/>
                <w:iCs/>
              </w:rPr>
              <w:t xml:space="preserve"> </w:t>
            </w:r>
            <w:r w:rsidRPr="00B57742">
              <w:rPr>
                <w:rFonts w:ascii="Arial Narrow" w:eastAsia="Times New Roman" w:hAnsi="Arial Narrow" w:cs="Calibri"/>
              </w:rPr>
              <w:t>provides technical assistance to any such local board</w:t>
            </w:r>
          </w:p>
        </w:tc>
        <w:tc>
          <w:tcPr>
            <w:tcW w:w="1385" w:type="pct"/>
            <w:shd w:val="clear" w:color="auto" w:fill="auto"/>
            <w:hideMark/>
          </w:tcPr>
          <w:p w14:paraId="76FACA45" w14:textId="5DFD391D" w:rsidR="00EA5DC3" w:rsidRPr="00B57742" w:rsidRDefault="00F44754" w:rsidP="00F44754">
            <w:pPr>
              <w:jc w:val="right"/>
              <w:rPr>
                <w:rFonts w:ascii="Arial Narrow" w:eastAsia="Times New Roman" w:hAnsi="Arial Narrow" w:cs="Calibri"/>
              </w:rPr>
            </w:pPr>
            <w:r w:rsidRPr="00B57742">
              <w:rPr>
                <w:rFonts w:ascii="Arial Narrow" w:eastAsia="Times New Roman" w:hAnsi="Arial Narrow" w:cs="Calibri"/>
              </w:rPr>
              <w:t>Monday</w:t>
            </w:r>
            <w:r w:rsidR="00EA5DC3" w:rsidRPr="00B57742">
              <w:rPr>
                <w:rFonts w:ascii="Arial Narrow" w:eastAsia="Times New Roman" w:hAnsi="Arial Narrow" w:cs="Calibri"/>
              </w:rPr>
              <w:t xml:space="preserve">, April </w:t>
            </w:r>
            <w:r w:rsidRPr="00B57742">
              <w:rPr>
                <w:rFonts w:ascii="Arial Narrow" w:eastAsia="Times New Roman" w:hAnsi="Arial Narrow" w:cs="Calibri"/>
              </w:rPr>
              <w:t>3</w:t>
            </w:r>
            <w:r w:rsidR="00EA5DC3" w:rsidRPr="00B57742">
              <w:rPr>
                <w:rFonts w:ascii="Arial Narrow" w:eastAsia="Times New Roman" w:hAnsi="Arial Narrow" w:cs="Calibri"/>
              </w:rPr>
              <w:t xml:space="preserve">, 2017 – </w:t>
            </w:r>
            <w:r w:rsidRPr="00B57742">
              <w:rPr>
                <w:rFonts w:ascii="Arial Narrow" w:eastAsia="Times New Roman" w:hAnsi="Arial Narrow" w:cs="Calibri"/>
              </w:rPr>
              <w:t>Friday</w:t>
            </w:r>
            <w:r w:rsidR="00EA5DC3" w:rsidRPr="00B57742">
              <w:rPr>
                <w:rFonts w:ascii="Arial Narrow" w:eastAsia="Times New Roman" w:hAnsi="Arial Narrow" w:cs="Calibri"/>
              </w:rPr>
              <w:t xml:space="preserve">, April </w:t>
            </w:r>
            <w:r w:rsidRPr="00B57742">
              <w:rPr>
                <w:rFonts w:ascii="Arial Narrow" w:eastAsia="Times New Roman" w:hAnsi="Arial Narrow" w:cs="Calibri"/>
              </w:rPr>
              <w:t>28</w:t>
            </w:r>
            <w:r w:rsidR="00EA5DC3" w:rsidRPr="00B57742">
              <w:rPr>
                <w:rFonts w:ascii="Arial Narrow" w:eastAsia="Times New Roman" w:hAnsi="Arial Narrow" w:cs="Calibri"/>
              </w:rPr>
              <w:t>, 2017</w:t>
            </w:r>
          </w:p>
        </w:tc>
      </w:tr>
      <w:tr w:rsidR="00EA5DC3" w:rsidRPr="00B57742" w14:paraId="07BFC42D" w14:textId="77777777" w:rsidTr="00F65228">
        <w:trPr>
          <w:trHeight w:val="179"/>
        </w:trPr>
        <w:tc>
          <w:tcPr>
            <w:tcW w:w="3615" w:type="pct"/>
            <w:shd w:val="clear" w:color="auto" w:fill="auto"/>
            <w:hideMark/>
          </w:tcPr>
          <w:p w14:paraId="32DF4E4C" w14:textId="62C52EBE"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Local boards</w:t>
            </w:r>
            <w:r w:rsidRPr="00B57742">
              <w:rPr>
                <w:rFonts w:ascii="Arial Narrow" w:eastAsia="Times New Roman" w:hAnsi="Arial Narrow" w:cs="Calibri"/>
                <w:color w:val="000000"/>
              </w:rPr>
              <w:t xml:space="preserve"> – any local board required to resume negotiations on MOUs and/or the </w:t>
            </w:r>
            <w:r w:rsidR="00281679" w:rsidRPr="00B57742">
              <w:rPr>
                <w:rFonts w:ascii="Arial Narrow" w:eastAsia="Times New Roman" w:hAnsi="Arial Narrow" w:cs="Calibri"/>
                <w:color w:val="000000"/>
              </w:rPr>
              <w:t xml:space="preserve">annual </w:t>
            </w:r>
            <w:r w:rsidRPr="00B57742">
              <w:rPr>
                <w:rFonts w:ascii="Arial Narrow" w:eastAsia="Times New Roman" w:hAnsi="Arial Narrow" w:cs="Calibri"/>
                <w:color w:val="000000"/>
              </w:rPr>
              <w:t>comprehensive budget following a reported failure to reach consensus must submit to NDOL a follow-up outcome report on the resumed negotiations</w:t>
            </w:r>
          </w:p>
        </w:tc>
        <w:tc>
          <w:tcPr>
            <w:tcW w:w="1385" w:type="pct"/>
            <w:shd w:val="clear" w:color="auto" w:fill="auto"/>
            <w:hideMark/>
          </w:tcPr>
          <w:p w14:paraId="3BCB77CD" w14:textId="4D0CEC31" w:rsidR="00EA5DC3" w:rsidRPr="00B57742" w:rsidRDefault="00EA5DC3" w:rsidP="00E54CA3">
            <w:pPr>
              <w:jc w:val="right"/>
              <w:rPr>
                <w:rFonts w:ascii="Arial Narrow" w:eastAsia="Times New Roman" w:hAnsi="Arial Narrow" w:cs="Calibri"/>
                <w:color w:val="000000"/>
              </w:rPr>
            </w:pPr>
            <w:r w:rsidRPr="00B57742">
              <w:rPr>
                <w:rFonts w:ascii="Arial Narrow" w:eastAsia="Times New Roman" w:hAnsi="Arial Narrow" w:cs="Calibri"/>
                <w:color w:val="000000"/>
                <w:u w:val="single"/>
              </w:rPr>
              <w:t>no later than</w:t>
            </w:r>
            <w:r w:rsidRPr="00B57742">
              <w:rPr>
                <w:rFonts w:ascii="Arial Narrow" w:eastAsia="Times New Roman" w:hAnsi="Arial Narrow" w:cs="Calibri"/>
                <w:color w:val="000000"/>
              </w:rPr>
              <w:t xml:space="preserve"> April </w:t>
            </w:r>
            <w:r w:rsidR="00E54CA3" w:rsidRPr="00B57742">
              <w:rPr>
                <w:rFonts w:ascii="Arial Narrow" w:eastAsia="Times New Roman" w:hAnsi="Arial Narrow" w:cs="Calibri"/>
                <w:color w:val="000000"/>
              </w:rPr>
              <w:t>28</w:t>
            </w:r>
            <w:r w:rsidRPr="00B57742">
              <w:rPr>
                <w:rFonts w:ascii="Arial Narrow" w:eastAsia="Times New Roman" w:hAnsi="Arial Narrow" w:cs="Calibri"/>
                <w:color w:val="000000"/>
              </w:rPr>
              <w:t>, 2017</w:t>
            </w:r>
          </w:p>
        </w:tc>
      </w:tr>
      <w:tr w:rsidR="00EA5DC3" w:rsidRPr="00B57742" w14:paraId="3BE4856D" w14:textId="77777777" w:rsidTr="00F65228">
        <w:trPr>
          <w:trHeight w:val="206"/>
        </w:trPr>
        <w:tc>
          <w:tcPr>
            <w:tcW w:w="3615" w:type="pct"/>
            <w:shd w:val="clear" w:color="auto" w:fill="auto"/>
            <w:hideMark/>
          </w:tcPr>
          <w:p w14:paraId="62D59783" w14:textId="0CCECC24" w:rsidR="00EA5DC3" w:rsidRPr="00B57742" w:rsidRDefault="00EA5DC3" w:rsidP="00EA5DC3">
            <w:pPr>
              <w:rPr>
                <w:rFonts w:ascii="Arial Narrow" w:eastAsia="Times New Roman" w:hAnsi="Arial Narrow" w:cs="Calibri"/>
                <w:i/>
                <w:iCs/>
              </w:rPr>
            </w:pPr>
            <w:r w:rsidRPr="00B57742">
              <w:rPr>
                <w:rFonts w:ascii="Arial Narrow" w:eastAsia="Times New Roman" w:hAnsi="Arial Narrow" w:cs="Calibri"/>
                <w:i/>
                <w:iCs/>
              </w:rPr>
              <w:t xml:space="preserve">Governor </w:t>
            </w:r>
            <w:r w:rsidRPr="00B57742">
              <w:rPr>
                <w:rFonts w:ascii="Arial Narrow" w:eastAsia="Times New Roman" w:hAnsi="Arial Narrow" w:cs="Calibri"/>
                <w:i/>
                <w:iCs/>
                <w:u w:val="single"/>
              </w:rPr>
              <w:t>or</w:t>
            </w:r>
            <w:r w:rsidRPr="00B57742">
              <w:rPr>
                <w:rFonts w:ascii="Arial Narrow" w:eastAsia="Times New Roman" w:hAnsi="Arial Narrow" w:cs="Calibri"/>
                <w:i/>
                <w:iCs/>
              </w:rPr>
              <w:t xml:space="preserve"> Nebraska Workforce Development Board</w:t>
            </w:r>
            <w:r w:rsidR="00252AA9" w:rsidRPr="00B57742">
              <w:rPr>
                <w:rFonts w:ascii="Arial Narrow" w:eastAsia="Times New Roman" w:hAnsi="Arial Narrow" w:cs="Calibri"/>
                <w:i/>
                <w:iCs/>
              </w:rPr>
              <w:t xml:space="preserve"> </w:t>
            </w:r>
            <w:r w:rsidRPr="00B57742">
              <w:rPr>
                <w:rFonts w:ascii="Arial Narrow" w:eastAsia="Times New Roman" w:hAnsi="Arial Narrow" w:cs="Calibri"/>
              </w:rPr>
              <w:t xml:space="preserve">– must notify the Secretary of the U.S. Department of Labor, </w:t>
            </w:r>
            <w:r w:rsidRPr="00B57742">
              <w:rPr>
                <w:rFonts w:ascii="Arial Narrow" w:eastAsia="Times New Roman" w:hAnsi="Arial Narrow" w:cs="Calibri"/>
                <w:u w:val="single"/>
              </w:rPr>
              <w:t>and</w:t>
            </w:r>
            <w:r w:rsidRPr="00B57742">
              <w:rPr>
                <w:rFonts w:ascii="Arial Narrow" w:eastAsia="Times New Roman" w:hAnsi="Arial Narrow" w:cs="Calibri"/>
              </w:rPr>
              <w:t xml:space="preserve"> the head of any other Federal agency with responsibility for oversight of each applicable required </w:t>
            </w:r>
            <w:r w:rsidR="00A66A0E" w:rsidRPr="00B57742">
              <w:rPr>
                <w:rFonts w:ascii="Arial Narrow" w:eastAsia="Times New Roman" w:hAnsi="Arial Narrow" w:cs="Calibri"/>
              </w:rPr>
              <w:t>one-stop partner</w:t>
            </w:r>
            <w:r w:rsidRPr="00B57742">
              <w:rPr>
                <w:rFonts w:ascii="Arial Narrow" w:eastAsia="Times New Roman" w:hAnsi="Arial Narrow" w:cs="Calibri"/>
              </w:rPr>
              <w:t xml:space="preserve">, of any local board's and CEO's failure to reach consensus </w:t>
            </w:r>
            <w:r w:rsidR="00015519" w:rsidRPr="00B57742">
              <w:rPr>
                <w:rFonts w:ascii="Arial Narrow" w:eastAsia="Times New Roman" w:hAnsi="Arial Narrow" w:cs="Calibri"/>
              </w:rPr>
              <w:t>on MOUs</w:t>
            </w:r>
            <w:r w:rsidRPr="00B57742">
              <w:rPr>
                <w:rFonts w:ascii="Arial Narrow" w:eastAsia="Times New Roman" w:hAnsi="Arial Narrow" w:cs="Calibri"/>
              </w:rPr>
              <w:t xml:space="preserve"> with 1 or more required one-stop partners</w:t>
            </w:r>
          </w:p>
        </w:tc>
        <w:tc>
          <w:tcPr>
            <w:tcW w:w="1385" w:type="pct"/>
            <w:shd w:val="clear" w:color="auto" w:fill="auto"/>
            <w:hideMark/>
          </w:tcPr>
          <w:p w14:paraId="37225A07" w14:textId="77777777" w:rsidR="00EA5DC3" w:rsidRPr="00B57742" w:rsidRDefault="00EA5DC3" w:rsidP="00EA5DC3">
            <w:pPr>
              <w:jc w:val="right"/>
              <w:rPr>
                <w:rFonts w:ascii="Arial Narrow" w:eastAsia="Times New Roman" w:hAnsi="Arial Narrow" w:cs="Calibri"/>
              </w:rPr>
            </w:pPr>
            <w:r w:rsidRPr="00B57742">
              <w:rPr>
                <w:rFonts w:ascii="Arial Narrow" w:eastAsia="Times New Roman" w:hAnsi="Arial Narrow" w:cs="Calibri"/>
              </w:rPr>
              <w:t>Monday, May 1, 2017</w:t>
            </w:r>
          </w:p>
        </w:tc>
      </w:tr>
      <w:tr w:rsidR="00EA5DC3" w:rsidRPr="00B57742" w14:paraId="070B8238" w14:textId="77777777" w:rsidTr="00F65228">
        <w:trPr>
          <w:trHeight w:val="269"/>
        </w:trPr>
        <w:tc>
          <w:tcPr>
            <w:tcW w:w="3615" w:type="pct"/>
            <w:shd w:val="clear" w:color="auto" w:fill="auto"/>
            <w:hideMark/>
          </w:tcPr>
          <w:p w14:paraId="48DF79FE" w14:textId="2B86E54A"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Local boards</w:t>
            </w:r>
            <w:r w:rsidRPr="00B57742">
              <w:rPr>
                <w:rFonts w:ascii="Arial Narrow" w:eastAsia="Times New Roman" w:hAnsi="Arial Narrow" w:cs="Calibri"/>
                <w:color w:val="000000"/>
              </w:rPr>
              <w:t xml:space="preserve"> - must have fully-signed MOUs, including the </w:t>
            </w:r>
            <w:r w:rsidR="00281679" w:rsidRPr="00B57742">
              <w:rPr>
                <w:rFonts w:ascii="Arial Narrow" w:eastAsia="Times New Roman" w:hAnsi="Arial Narrow" w:cs="Calibri"/>
                <w:color w:val="000000"/>
              </w:rPr>
              <w:t xml:space="preserve">annual </w:t>
            </w:r>
            <w:r w:rsidRPr="00B57742">
              <w:rPr>
                <w:rFonts w:ascii="Arial Narrow" w:eastAsia="Times New Roman" w:hAnsi="Arial Narrow" w:cs="Calibri"/>
                <w:color w:val="000000"/>
              </w:rPr>
              <w:t>comprehensive budget</w:t>
            </w:r>
            <w:r w:rsidR="00F44754" w:rsidRPr="00B57742">
              <w:rPr>
                <w:rFonts w:ascii="Arial Narrow" w:eastAsia="Times New Roman" w:hAnsi="Arial Narrow" w:cs="Calibri"/>
                <w:color w:val="000000"/>
              </w:rPr>
              <w:t xml:space="preserve">, which will be used for negotiating </w:t>
            </w:r>
            <w:r w:rsidR="00167D34" w:rsidRPr="00B57742">
              <w:rPr>
                <w:rFonts w:ascii="Arial Narrow" w:eastAsia="Times New Roman" w:hAnsi="Arial Narrow" w:cs="Calibri"/>
                <w:color w:val="000000"/>
              </w:rPr>
              <w:t xml:space="preserve">the </w:t>
            </w:r>
            <w:r w:rsidR="00F44754" w:rsidRPr="00B57742">
              <w:rPr>
                <w:rFonts w:ascii="Arial Narrow" w:eastAsia="Times New Roman" w:hAnsi="Arial Narrow" w:cs="Calibri"/>
                <w:color w:val="000000"/>
              </w:rPr>
              <w:t>annual funding agreement</w:t>
            </w:r>
            <w:r w:rsidR="00167D34" w:rsidRPr="00B57742">
              <w:rPr>
                <w:rFonts w:ascii="Arial Narrow" w:eastAsia="Times New Roman" w:hAnsi="Arial Narrow" w:cs="Calibri"/>
                <w:color w:val="000000"/>
              </w:rPr>
              <w:t>(</w:t>
            </w:r>
            <w:r w:rsidR="00F44754" w:rsidRPr="00B57742">
              <w:rPr>
                <w:rFonts w:ascii="Arial Narrow" w:eastAsia="Times New Roman" w:hAnsi="Arial Narrow" w:cs="Calibri"/>
                <w:color w:val="000000"/>
              </w:rPr>
              <w:t>s</w:t>
            </w:r>
            <w:r w:rsidR="00167D34" w:rsidRPr="00B57742">
              <w:rPr>
                <w:rFonts w:ascii="Arial Narrow" w:eastAsia="Times New Roman" w:hAnsi="Arial Narrow" w:cs="Calibri"/>
                <w:color w:val="000000"/>
              </w:rPr>
              <w:t>)</w:t>
            </w:r>
            <w:r w:rsidRPr="00B57742">
              <w:rPr>
                <w:rFonts w:ascii="Arial Narrow" w:eastAsia="Times New Roman" w:hAnsi="Arial Narrow" w:cs="Calibri"/>
                <w:color w:val="000000"/>
              </w:rPr>
              <w:t xml:space="preserve">, in place with </w:t>
            </w:r>
            <w:r w:rsidRPr="00B57742">
              <w:rPr>
                <w:rFonts w:ascii="Arial Narrow" w:eastAsia="Times New Roman" w:hAnsi="Arial Narrow" w:cs="Calibri"/>
                <w:color w:val="000000"/>
                <w:u w:val="single"/>
              </w:rPr>
              <w:t>all</w:t>
            </w:r>
            <w:r w:rsidRPr="00B57742">
              <w:rPr>
                <w:rFonts w:ascii="Arial Narrow" w:eastAsia="Times New Roman" w:hAnsi="Arial Narrow" w:cs="Calibri"/>
                <w:color w:val="000000"/>
              </w:rPr>
              <w:t xml:space="preserve"> required one-stop partners</w:t>
            </w:r>
            <w:r w:rsidR="00F44754" w:rsidRPr="00B57742">
              <w:rPr>
                <w:rFonts w:ascii="Arial Narrow" w:eastAsia="Times New Roman" w:hAnsi="Arial Narrow" w:cs="Calibri"/>
                <w:color w:val="000000"/>
              </w:rPr>
              <w:t>; inclusion of annual funding agreement(s) is optional at this time</w:t>
            </w:r>
          </w:p>
        </w:tc>
        <w:tc>
          <w:tcPr>
            <w:tcW w:w="1385" w:type="pct"/>
            <w:shd w:val="clear" w:color="auto" w:fill="auto"/>
            <w:hideMark/>
          </w:tcPr>
          <w:p w14:paraId="4057E57B"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Monday, May 15, 2017</w:t>
            </w:r>
          </w:p>
        </w:tc>
      </w:tr>
      <w:tr w:rsidR="00F44754" w:rsidRPr="00B57742" w14:paraId="4CA2C413" w14:textId="77777777" w:rsidTr="00F65228">
        <w:trPr>
          <w:trHeight w:val="96"/>
        </w:trPr>
        <w:tc>
          <w:tcPr>
            <w:tcW w:w="3615" w:type="pct"/>
            <w:shd w:val="clear" w:color="auto" w:fill="auto"/>
          </w:tcPr>
          <w:p w14:paraId="41D5D263" w14:textId="24DEB569" w:rsidR="00F44754" w:rsidRPr="00B57742" w:rsidRDefault="00F44754" w:rsidP="00EA5DC3">
            <w:pPr>
              <w:rPr>
                <w:rFonts w:ascii="Arial Narrow" w:eastAsia="Times New Roman" w:hAnsi="Arial Narrow" w:cs="Calibri"/>
                <w:iCs/>
                <w:color w:val="000000"/>
              </w:rPr>
            </w:pPr>
            <w:r w:rsidRPr="00B57742">
              <w:rPr>
                <w:rFonts w:ascii="Arial Narrow" w:eastAsia="Times New Roman" w:hAnsi="Arial Narrow" w:cs="Calibri"/>
                <w:i/>
                <w:iCs/>
                <w:color w:val="000000"/>
              </w:rPr>
              <w:t xml:space="preserve">Local boards – </w:t>
            </w:r>
            <w:r w:rsidRPr="00B57742">
              <w:rPr>
                <w:rFonts w:ascii="Arial Narrow" w:eastAsia="Times New Roman" w:hAnsi="Arial Narrow" w:cs="Calibri"/>
                <w:iCs/>
                <w:color w:val="000000"/>
              </w:rPr>
              <w:t>if needed, continue annual funding agreement negotiations</w:t>
            </w:r>
          </w:p>
        </w:tc>
        <w:tc>
          <w:tcPr>
            <w:tcW w:w="1385" w:type="pct"/>
            <w:shd w:val="clear" w:color="auto" w:fill="auto"/>
          </w:tcPr>
          <w:p w14:paraId="42F503E2" w14:textId="6179BD01" w:rsidR="00F44754" w:rsidRPr="00B57742" w:rsidRDefault="00F44754"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Monday, May 15, 2017</w:t>
            </w:r>
          </w:p>
        </w:tc>
      </w:tr>
      <w:tr w:rsidR="00EA5DC3" w:rsidRPr="00B57742" w14:paraId="605DA2BD" w14:textId="77777777" w:rsidTr="00F65228">
        <w:trPr>
          <w:trHeight w:val="170"/>
        </w:trPr>
        <w:tc>
          <w:tcPr>
            <w:tcW w:w="3615" w:type="pct"/>
            <w:shd w:val="clear" w:color="auto" w:fill="auto"/>
            <w:hideMark/>
          </w:tcPr>
          <w:p w14:paraId="5F8F4C59" w14:textId="77777777"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Local boards</w:t>
            </w:r>
            <w:r w:rsidRPr="00B57742">
              <w:rPr>
                <w:rFonts w:ascii="Arial Narrow" w:eastAsia="Times New Roman" w:hAnsi="Arial Narrow" w:cs="Calibri"/>
                <w:color w:val="000000"/>
              </w:rPr>
              <w:t xml:space="preserve"> – must submit outcome reports to NDOL on negotiation of annual funding agreements</w:t>
            </w:r>
          </w:p>
        </w:tc>
        <w:tc>
          <w:tcPr>
            <w:tcW w:w="1385" w:type="pct"/>
            <w:shd w:val="clear" w:color="auto" w:fill="auto"/>
            <w:hideMark/>
          </w:tcPr>
          <w:p w14:paraId="1770E068"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Monday, October 2, 2017</w:t>
            </w:r>
          </w:p>
        </w:tc>
      </w:tr>
      <w:tr w:rsidR="00EA5DC3" w:rsidRPr="00B57742" w14:paraId="5EB3D840" w14:textId="77777777" w:rsidTr="00F65228">
        <w:trPr>
          <w:trHeight w:val="278"/>
        </w:trPr>
        <w:tc>
          <w:tcPr>
            <w:tcW w:w="3615" w:type="pct"/>
            <w:shd w:val="clear" w:color="auto" w:fill="auto"/>
            <w:hideMark/>
          </w:tcPr>
          <w:p w14:paraId="033905E7" w14:textId="77777777"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NDOL</w:t>
            </w:r>
            <w:r w:rsidRPr="00B57742">
              <w:rPr>
                <w:rFonts w:ascii="Arial Narrow" w:eastAsia="Times New Roman" w:hAnsi="Arial Narrow" w:cs="Calibri"/>
                <w:color w:val="000000"/>
              </w:rPr>
              <w:t xml:space="preserve"> – state funding mechanism takes effect for any local board failing to reach consensus with </w:t>
            </w:r>
            <w:r w:rsidRPr="00B57742">
              <w:rPr>
                <w:rFonts w:ascii="Arial Narrow" w:eastAsia="Times New Roman" w:hAnsi="Arial Narrow" w:cs="Calibri"/>
                <w:color w:val="000000"/>
                <w:u w:val="single"/>
              </w:rPr>
              <w:t>all</w:t>
            </w:r>
            <w:r w:rsidRPr="00B57742">
              <w:rPr>
                <w:rFonts w:ascii="Arial Narrow" w:eastAsia="Times New Roman" w:hAnsi="Arial Narrow" w:cs="Calibri"/>
                <w:color w:val="000000"/>
              </w:rPr>
              <w:t xml:space="preserve"> required one-stop partners during negotiations on infrastructure costs (only) and annual funding agreements</w:t>
            </w:r>
          </w:p>
        </w:tc>
        <w:tc>
          <w:tcPr>
            <w:tcW w:w="1385" w:type="pct"/>
            <w:shd w:val="clear" w:color="auto" w:fill="auto"/>
            <w:hideMark/>
          </w:tcPr>
          <w:p w14:paraId="3DA42F35"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Monday, October 2, 2017</w:t>
            </w:r>
          </w:p>
        </w:tc>
      </w:tr>
      <w:tr w:rsidR="00EA5DC3" w:rsidRPr="00B57742" w14:paraId="202BDEB0" w14:textId="77777777" w:rsidTr="00F65228">
        <w:trPr>
          <w:trHeight w:val="350"/>
        </w:trPr>
        <w:tc>
          <w:tcPr>
            <w:tcW w:w="3615" w:type="pct"/>
            <w:shd w:val="clear" w:color="auto" w:fill="auto"/>
            <w:hideMark/>
          </w:tcPr>
          <w:p w14:paraId="347BF17B" w14:textId="77777777"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NDOL</w:t>
            </w:r>
            <w:r w:rsidRPr="00B57742">
              <w:rPr>
                <w:rFonts w:ascii="Arial Narrow" w:eastAsia="Times New Roman" w:hAnsi="Arial Narrow" w:cs="Calibri"/>
                <w:color w:val="000000"/>
              </w:rPr>
              <w:t xml:space="preserve"> - all required one-stop partners in local areas subject to the state funding mechanism are notified of their required contribution amounts </w:t>
            </w:r>
            <w:r w:rsidRPr="00B57742">
              <w:rPr>
                <w:rFonts w:ascii="Arial Narrow" w:eastAsia="Times New Roman" w:hAnsi="Arial Narrow" w:cs="Calibri"/>
                <w:color w:val="000000"/>
                <w:u w:val="single"/>
              </w:rPr>
              <w:t>and</w:t>
            </w:r>
            <w:r w:rsidRPr="00B57742">
              <w:rPr>
                <w:rFonts w:ascii="Arial Narrow" w:eastAsia="Times New Roman" w:hAnsi="Arial Narrow" w:cs="Calibri"/>
                <w:color w:val="000000"/>
              </w:rPr>
              <w:t xml:space="preserve"> directed to pay those amounts</w:t>
            </w:r>
          </w:p>
        </w:tc>
        <w:tc>
          <w:tcPr>
            <w:tcW w:w="1385" w:type="pct"/>
            <w:shd w:val="clear" w:color="auto" w:fill="auto"/>
            <w:hideMark/>
          </w:tcPr>
          <w:p w14:paraId="11EBDA8C"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Wednesday, November 1, 2017</w:t>
            </w:r>
          </w:p>
        </w:tc>
      </w:tr>
      <w:tr w:rsidR="00EA5DC3" w:rsidRPr="00B57742" w14:paraId="649EE8D1" w14:textId="77777777" w:rsidTr="00F65228">
        <w:trPr>
          <w:trHeight w:val="96"/>
        </w:trPr>
        <w:tc>
          <w:tcPr>
            <w:tcW w:w="3615" w:type="pct"/>
            <w:shd w:val="clear" w:color="auto" w:fill="auto"/>
            <w:hideMark/>
          </w:tcPr>
          <w:p w14:paraId="4E0AD7C2" w14:textId="77777777"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Local boards</w:t>
            </w:r>
            <w:r w:rsidRPr="00B57742">
              <w:rPr>
                <w:rFonts w:ascii="Arial Narrow" w:eastAsia="Times New Roman" w:hAnsi="Arial Narrow" w:cs="Calibri"/>
                <w:color w:val="000000"/>
              </w:rPr>
              <w:t xml:space="preserve"> – must submit draft annual funding agreements to NDOL (based on either the local funding mechanism or the state funding mechanism)</w:t>
            </w:r>
          </w:p>
        </w:tc>
        <w:tc>
          <w:tcPr>
            <w:tcW w:w="1385" w:type="pct"/>
            <w:shd w:val="clear" w:color="auto" w:fill="auto"/>
            <w:hideMark/>
          </w:tcPr>
          <w:p w14:paraId="110414CE"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Wednesday, November 1, 2017</w:t>
            </w:r>
          </w:p>
        </w:tc>
      </w:tr>
      <w:tr w:rsidR="00EA5DC3" w:rsidRPr="00B57742" w14:paraId="77474D3E" w14:textId="77777777" w:rsidTr="00F65228">
        <w:trPr>
          <w:trHeight w:val="510"/>
        </w:trPr>
        <w:tc>
          <w:tcPr>
            <w:tcW w:w="3615" w:type="pct"/>
            <w:shd w:val="clear" w:color="auto" w:fill="auto"/>
            <w:hideMark/>
          </w:tcPr>
          <w:p w14:paraId="3F568CCB" w14:textId="77777777" w:rsidR="00EA5DC3" w:rsidRPr="00B57742" w:rsidRDefault="00EA5DC3" w:rsidP="00EA5DC3">
            <w:pPr>
              <w:rPr>
                <w:rFonts w:ascii="Arial Narrow" w:eastAsia="Times New Roman" w:hAnsi="Arial Narrow" w:cs="Calibri"/>
                <w:i/>
                <w:iCs/>
                <w:color w:val="000000"/>
              </w:rPr>
            </w:pPr>
            <w:r w:rsidRPr="00B57742">
              <w:rPr>
                <w:rFonts w:ascii="Arial Narrow" w:eastAsia="Times New Roman" w:hAnsi="Arial Narrow" w:cs="Calibri"/>
                <w:i/>
                <w:iCs/>
                <w:color w:val="000000"/>
              </w:rPr>
              <w:t>Local boards</w:t>
            </w:r>
            <w:r w:rsidRPr="00B57742">
              <w:rPr>
                <w:rFonts w:ascii="Arial Narrow" w:eastAsia="Times New Roman" w:hAnsi="Arial Narrow" w:cs="Calibri"/>
                <w:color w:val="000000"/>
              </w:rPr>
              <w:t xml:space="preserve"> - must have fully-signed annual funding agreements in place with </w:t>
            </w:r>
            <w:r w:rsidRPr="00B57742">
              <w:rPr>
                <w:rFonts w:ascii="Arial Narrow" w:eastAsia="Times New Roman" w:hAnsi="Arial Narrow" w:cs="Calibri"/>
                <w:color w:val="000000"/>
                <w:u w:val="single"/>
              </w:rPr>
              <w:t>all</w:t>
            </w:r>
            <w:r w:rsidRPr="00B57742">
              <w:rPr>
                <w:rFonts w:ascii="Arial Narrow" w:eastAsia="Times New Roman" w:hAnsi="Arial Narrow" w:cs="Calibri"/>
                <w:color w:val="000000"/>
              </w:rPr>
              <w:t xml:space="preserve"> required one-stop partners (based on either the local funding mechanism or the state funding mechanism)</w:t>
            </w:r>
          </w:p>
        </w:tc>
        <w:tc>
          <w:tcPr>
            <w:tcW w:w="1385" w:type="pct"/>
            <w:shd w:val="clear" w:color="auto" w:fill="auto"/>
            <w:hideMark/>
          </w:tcPr>
          <w:p w14:paraId="76640CAD" w14:textId="77777777" w:rsidR="00EA5DC3" w:rsidRPr="00B57742" w:rsidRDefault="00EA5DC3" w:rsidP="00EA5DC3">
            <w:pPr>
              <w:jc w:val="right"/>
              <w:rPr>
                <w:rFonts w:ascii="Arial Narrow" w:eastAsia="Times New Roman" w:hAnsi="Arial Narrow" w:cs="Calibri"/>
                <w:color w:val="000000"/>
              </w:rPr>
            </w:pPr>
            <w:r w:rsidRPr="00B57742">
              <w:rPr>
                <w:rFonts w:ascii="Arial Narrow" w:eastAsia="Times New Roman" w:hAnsi="Arial Narrow" w:cs="Calibri"/>
                <w:color w:val="000000"/>
              </w:rPr>
              <w:t>Friday, December 1, 2017</w:t>
            </w:r>
          </w:p>
        </w:tc>
      </w:tr>
    </w:tbl>
    <w:p w14:paraId="0B04F954" w14:textId="3E58AABB" w:rsidR="00472A24" w:rsidRPr="00B57742" w:rsidRDefault="00472A24" w:rsidP="002A49BD">
      <w:pPr>
        <w:pStyle w:val="Heading2"/>
        <w:numPr>
          <w:ilvl w:val="0"/>
          <w:numId w:val="31"/>
        </w:numPr>
        <w:pBdr>
          <w:bottom w:val="single" w:sz="12" w:space="1" w:color="00607F"/>
        </w:pBdr>
        <w:spacing w:before="240" w:after="240"/>
        <w:ind w:left="1440" w:hanging="1440"/>
        <w:jc w:val="both"/>
        <w:rPr>
          <w:rFonts w:ascii="Arial" w:hAnsi="Arial" w:cs="Arial"/>
          <w:b/>
          <w:color w:val="00607F"/>
          <w:sz w:val="22"/>
          <w:szCs w:val="22"/>
          <w:u w:val="none"/>
        </w:rPr>
      </w:pPr>
      <w:bookmarkStart w:id="220" w:name="_Toc473028144"/>
      <w:bookmarkStart w:id="221" w:name="_Toc476061866"/>
      <w:r w:rsidRPr="00B57742">
        <w:rPr>
          <w:rFonts w:ascii="Arial" w:hAnsi="Arial" w:cs="Arial"/>
          <w:b/>
          <w:color w:val="00607F"/>
          <w:sz w:val="22"/>
          <w:szCs w:val="22"/>
          <w:u w:val="none"/>
        </w:rPr>
        <w:t>Reporting Negotiation Outcomes</w:t>
      </w:r>
      <w:bookmarkEnd w:id="220"/>
      <w:bookmarkEnd w:id="221"/>
    </w:p>
    <w:p w14:paraId="548B1F75" w14:textId="0A5B0F3F" w:rsidR="0023563B" w:rsidRPr="00B57742" w:rsidRDefault="00465F44" w:rsidP="0023563B">
      <w:pPr>
        <w:spacing w:before="240" w:after="240"/>
        <w:jc w:val="both"/>
        <w:rPr>
          <w:rFonts w:ascii="Arial" w:hAnsi="Arial" w:cs="Arial"/>
          <w:sz w:val="22"/>
          <w:szCs w:val="22"/>
        </w:rPr>
      </w:pPr>
      <w:r w:rsidRPr="00B57742">
        <w:rPr>
          <w:rFonts w:ascii="Arial" w:hAnsi="Arial" w:cs="Arial"/>
          <w:sz w:val="22"/>
          <w:szCs w:val="22"/>
        </w:rPr>
        <w:t xml:space="preserve">Each local board </w:t>
      </w:r>
      <w:r w:rsidRPr="00B57742">
        <w:rPr>
          <w:rFonts w:ascii="Arial" w:hAnsi="Arial" w:cs="Arial"/>
          <w:sz w:val="22"/>
          <w:szCs w:val="22"/>
          <w:u w:val="single"/>
        </w:rPr>
        <w:t>must</w:t>
      </w:r>
      <w:r w:rsidRPr="00B57742">
        <w:rPr>
          <w:rFonts w:ascii="Arial" w:hAnsi="Arial" w:cs="Arial"/>
          <w:sz w:val="22"/>
          <w:szCs w:val="22"/>
        </w:rPr>
        <w:t xml:space="preserve"> </w:t>
      </w:r>
      <w:r w:rsidR="00082969" w:rsidRPr="00B57742">
        <w:rPr>
          <w:rFonts w:ascii="Arial" w:hAnsi="Arial" w:cs="Arial"/>
          <w:sz w:val="22"/>
          <w:szCs w:val="22"/>
        </w:rPr>
        <w:t xml:space="preserve">report </w:t>
      </w:r>
      <w:r w:rsidR="0041778D">
        <w:rPr>
          <w:rFonts w:ascii="Arial" w:hAnsi="Arial" w:cs="Arial"/>
          <w:sz w:val="22"/>
          <w:szCs w:val="22"/>
        </w:rPr>
        <w:t xml:space="preserve">to NDOL on </w:t>
      </w:r>
      <w:r w:rsidR="00082969" w:rsidRPr="00B57742">
        <w:rPr>
          <w:rFonts w:ascii="Arial" w:hAnsi="Arial" w:cs="Arial"/>
          <w:sz w:val="22"/>
          <w:szCs w:val="22"/>
        </w:rPr>
        <w:t xml:space="preserve">the outcomes of </w:t>
      </w:r>
      <w:r w:rsidR="0011133A" w:rsidRPr="00B57742">
        <w:rPr>
          <w:rFonts w:ascii="Arial" w:hAnsi="Arial" w:cs="Arial"/>
          <w:sz w:val="22"/>
          <w:szCs w:val="22"/>
        </w:rPr>
        <w:t xml:space="preserve">MOU and </w:t>
      </w:r>
      <w:r w:rsidR="00CC23B4" w:rsidRPr="00B57742">
        <w:rPr>
          <w:rFonts w:ascii="Arial" w:hAnsi="Arial" w:cs="Arial"/>
          <w:sz w:val="22"/>
          <w:szCs w:val="22"/>
        </w:rPr>
        <w:t xml:space="preserve">funding </w:t>
      </w:r>
      <w:r w:rsidR="006A1A7F" w:rsidRPr="00B57742">
        <w:rPr>
          <w:rFonts w:ascii="Arial" w:hAnsi="Arial" w:cs="Arial"/>
          <w:sz w:val="22"/>
          <w:szCs w:val="22"/>
        </w:rPr>
        <w:t xml:space="preserve">agreement </w:t>
      </w:r>
      <w:r w:rsidR="00082969" w:rsidRPr="00B57742">
        <w:rPr>
          <w:rFonts w:ascii="Arial" w:hAnsi="Arial" w:cs="Arial"/>
          <w:sz w:val="22"/>
          <w:szCs w:val="22"/>
        </w:rPr>
        <w:t>negotiations</w:t>
      </w:r>
      <w:r w:rsidR="0051517D">
        <w:rPr>
          <w:rStyle w:val="FootnoteReference"/>
          <w:rFonts w:ascii="Arial" w:hAnsi="Arial" w:cs="Arial"/>
          <w:sz w:val="22"/>
          <w:szCs w:val="22"/>
        </w:rPr>
        <w:footnoteReference w:id="55"/>
      </w:r>
      <w:r w:rsidR="0041778D">
        <w:rPr>
          <w:rFonts w:ascii="Arial" w:hAnsi="Arial" w:cs="Arial"/>
          <w:sz w:val="22"/>
          <w:szCs w:val="22"/>
        </w:rPr>
        <w:t xml:space="preserve"> </w:t>
      </w:r>
      <w:r w:rsidR="004045C6" w:rsidRPr="00B57742">
        <w:rPr>
          <w:rFonts w:ascii="Arial" w:hAnsi="Arial" w:cs="Arial"/>
          <w:sz w:val="22"/>
          <w:szCs w:val="22"/>
        </w:rPr>
        <w:t xml:space="preserve">according to the timelines established in </w:t>
      </w:r>
      <w:hyperlink w:anchor="_Timelines_for_Negotiation" w:history="1">
        <w:r w:rsidR="00685459" w:rsidRPr="00B57742">
          <w:rPr>
            <w:rStyle w:val="Hyperlink"/>
            <w:rFonts w:ascii="Arial" w:hAnsi="Arial" w:cs="Arial"/>
            <w:sz w:val="22"/>
            <w:szCs w:val="22"/>
          </w:rPr>
          <w:t>Section III</w:t>
        </w:r>
      </w:hyperlink>
      <w:r w:rsidR="00685459" w:rsidRPr="00B57742">
        <w:rPr>
          <w:rFonts w:ascii="Arial" w:hAnsi="Arial" w:cs="Arial"/>
          <w:sz w:val="22"/>
          <w:szCs w:val="22"/>
        </w:rPr>
        <w:t xml:space="preserve"> of this policy</w:t>
      </w:r>
      <w:r w:rsidR="00082969" w:rsidRPr="00B57742">
        <w:rPr>
          <w:rFonts w:ascii="Arial" w:hAnsi="Arial" w:cs="Arial"/>
          <w:sz w:val="22"/>
          <w:szCs w:val="22"/>
        </w:rPr>
        <w:t>.</w:t>
      </w:r>
      <w:r w:rsidR="00C15EC7" w:rsidRPr="00B57742">
        <w:rPr>
          <w:rFonts w:ascii="Arial" w:hAnsi="Arial" w:cs="Arial"/>
          <w:sz w:val="22"/>
          <w:szCs w:val="22"/>
        </w:rPr>
        <w:t xml:space="preserve">  </w:t>
      </w:r>
      <w:r w:rsidR="0023563B" w:rsidRPr="00B57742">
        <w:rPr>
          <w:rFonts w:ascii="Arial" w:hAnsi="Arial" w:cs="Arial"/>
          <w:sz w:val="22"/>
          <w:szCs w:val="22"/>
        </w:rPr>
        <w:t xml:space="preserve">The required reporting form is provided as </w:t>
      </w:r>
      <w:hyperlink w:anchor="_Budget_Template_for" w:history="1">
        <w:r w:rsidR="003F5630" w:rsidRPr="00B57742">
          <w:rPr>
            <w:rStyle w:val="Hyperlink"/>
            <w:rFonts w:ascii="Arial" w:hAnsi="Arial" w:cs="Arial"/>
            <w:sz w:val="22"/>
            <w:szCs w:val="22"/>
          </w:rPr>
          <w:t>APPENDIX V</w:t>
        </w:r>
      </w:hyperlink>
      <w:r w:rsidR="0023563B" w:rsidRPr="00B57742">
        <w:rPr>
          <w:rFonts w:ascii="Arial" w:hAnsi="Arial" w:cs="Arial"/>
          <w:sz w:val="22"/>
          <w:szCs w:val="22"/>
        </w:rPr>
        <w:t xml:space="preserve">. </w:t>
      </w:r>
      <w:r w:rsidR="003F5630" w:rsidRPr="00B57742">
        <w:rPr>
          <w:rFonts w:ascii="Arial" w:hAnsi="Arial" w:cs="Arial"/>
          <w:sz w:val="22"/>
          <w:szCs w:val="22"/>
        </w:rPr>
        <w:t xml:space="preserve"> </w:t>
      </w:r>
    </w:p>
    <w:p w14:paraId="17049DDD" w14:textId="379C3C12" w:rsidR="0023563B" w:rsidRPr="00B57742" w:rsidRDefault="0023563B" w:rsidP="000808B1">
      <w:pPr>
        <w:pStyle w:val="Heading3"/>
        <w:numPr>
          <w:ilvl w:val="0"/>
          <w:numId w:val="147"/>
        </w:numPr>
        <w:jc w:val="both"/>
        <w:rPr>
          <w:rFonts w:ascii="Arial" w:hAnsi="Arial" w:cs="Arial"/>
          <w:color w:val="00607F"/>
          <w:sz w:val="22"/>
          <w:szCs w:val="22"/>
          <w:u w:val="none"/>
        </w:rPr>
      </w:pPr>
      <w:bookmarkStart w:id="222" w:name="_Toc471566636"/>
      <w:bookmarkStart w:id="223" w:name="_Toc471809841"/>
      <w:bookmarkStart w:id="224" w:name="_Toc472618008"/>
      <w:bookmarkStart w:id="225" w:name="_Toc472667449"/>
      <w:bookmarkStart w:id="226" w:name="_Toc472932560"/>
      <w:bookmarkStart w:id="227" w:name="_Toc472963487"/>
      <w:bookmarkStart w:id="228" w:name="_Toc473028145"/>
      <w:bookmarkStart w:id="229" w:name="_Toc475951596"/>
      <w:bookmarkStart w:id="230" w:name="_Toc475955644"/>
      <w:bookmarkStart w:id="231" w:name="_Toc476061867"/>
      <w:r w:rsidRPr="00B57742">
        <w:rPr>
          <w:rFonts w:ascii="Arial" w:hAnsi="Arial" w:cs="Arial"/>
          <w:color w:val="00607F"/>
          <w:sz w:val="22"/>
          <w:szCs w:val="22"/>
          <w:u w:val="none"/>
        </w:rPr>
        <w:t>Consensus Reached</w:t>
      </w:r>
      <w:bookmarkEnd w:id="222"/>
      <w:bookmarkEnd w:id="223"/>
      <w:bookmarkEnd w:id="224"/>
      <w:bookmarkEnd w:id="225"/>
      <w:bookmarkEnd w:id="226"/>
      <w:bookmarkEnd w:id="227"/>
      <w:bookmarkEnd w:id="228"/>
      <w:bookmarkEnd w:id="229"/>
      <w:bookmarkEnd w:id="230"/>
      <w:bookmarkEnd w:id="231"/>
    </w:p>
    <w:p w14:paraId="6124BBD9" w14:textId="50A0CA79" w:rsidR="00AF409C" w:rsidRPr="00B57742" w:rsidRDefault="0059177B" w:rsidP="00780B5B">
      <w:pPr>
        <w:spacing w:before="240" w:after="240"/>
        <w:jc w:val="both"/>
        <w:rPr>
          <w:rFonts w:ascii="Arial" w:hAnsi="Arial" w:cs="Arial"/>
          <w:sz w:val="22"/>
          <w:szCs w:val="22"/>
        </w:rPr>
      </w:pPr>
      <w:r w:rsidRPr="00B57742">
        <w:rPr>
          <w:rFonts w:ascii="Arial" w:hAnsi="Arial" w:cs="Arial"/>
          <w:sz w:val="22"/>
          <w:szCs w:val="22"/>
        </w:rPr>
        <w:t xml:space="preserve">If </w:t>
      </w:r>
      <w:r w:rsidR="00465F44" w:rsidRPr="00B57742">
        <w:rPr>
          <w:rFonts w:ascii="Arial" w:hAnsi="Arial" w:cs="Arial"/>
          <w:sz w:val="22"/>
          <w:szCs w:val="22"/>
        </w:rPr>
        <w:t>the</w:t>
      </w:r>
      <w:r w:rsidR="007C68A6" w:rsidRPr="00B57742">
        <w:rPr>
          <w:rFonts w:ascii="Arial" w:hAnsi="Arial" w:cs="Arial"/>
          <w:sz w:val="22"/>
          <w:szCs w:val="22"/>
        </w:rPr>
        <w:t xml:space="preserve"> local board and CEO reach consensus with all required one-stop partners</w:t>
      </w:r>
      <w:r w:rsidR="006833D3" w:rsidRPr="00B57742">
        <w:rPr>
          <w:rFonts w:ascii="Arial" w:hAnsi="Arial" w:cs="Arial"/>
          <w:sz w:val="22"/>
          <w:szCs w:val="22"/>
        </w:rPr>
        <w:t xml:space="preserve"> operating in the local area</w:t>
      </w:r>
      <w:r w:rsidR="007C68A6" w:rsidRPr="00B57742">
        <w:rPr>
          <w:rFonts w:ascii="Arial" w:hAnsi="Arial" w:cs="Arial"/>
          <w:sz w:val="22"/>
          <w:szCs w:val="22"/>
        </w:rPr>
        <w:t xml:space="preserve"> during </w:t>
      </w:r>
      <w:r w:rsidR="006833D3" w:rsidRPr="00B57742">
        <w:rPr>
          <w:rFonts w:ascii="Arial" w:hAnsi="Arial" w:cs="Arial"/>
          <w:sz w:val="22"/>
          <w:szCs w:val="22"/>
        </w:rPr>
        <w:t xml:space="preserve">MOU and </w:t>
      </w:r>
      <w:r w:rsidR="007C68A6" w:rsidRPr="00B57742">
        <w:rPr>
          <w:rFonts w:ascii="Arial" w:hAnsi="Arial" w:cs="Arial"/>
          <w:sz w:val="22"/>
          <w:szCs w:val="22"/>
        </w:rPr>
        <w:t xml:space="preserve">funding </w:t>
      </w:r>
      <w:r w:rsidR="006833D3" w:rsidRPr="00B57742">
        <w:rPr>
          <w:rFonts w:ascii="Arial" w:hAnsi="Arial" w:cs="Arial"/>
          <w:sz w:val="22"/>
          <w:szCs w:val="22"/>
        </w:rPr>
        <w:t xml:space="preserve">agreement </w:t>
      </w:r>
      <w:r w:rsidR="007C68A6" w:rsidRPr="00B57742">
        <w:rPr>
          <w:rFonts w:ascii="Arial" w:hAnsi="Arial" w:cs="Arial"/>
          <w:sz w:val="22"/>
          <w:szCs w:val="22"/>
        </w:rPr>
        <w:t xml:space="preserve">negotiations, the local board </w:t>
      </w:r>
      <w:r w:rsidR="007C68A6" w:rsidRPr="00B57742">
        <w:rPr>
          <w:rFonts w:ascii="Arial" w:hAnsi="Arial" w:cs="Arial"/>
          <w:sz w:val="22"/>
          <w:szCs w:val="22"/>
          <w:u w:val="single"/>
        </w:rPr>
        <w:t>must</w:t>
      </w:r>
      <w:r w:rsidR="007C68A6" w:rsidRPr="00B57742">
        <w:rPr>
          <w:rFonts w:ascii="Arial" w:hAnsi="Arial" w:cs="Arial"/>
          <w:sz w:val="22"/>
          <w:szCs w:val="22"/>
        </w:rPr>
        <w:t xml:space="preserve"> provide</w:t>
      </w:r>
      <w:r w:rsidRPr="00B57742">
        <w:rPr>
          <w:rFonts w:ascii="Arial" w:hAnsi="Arial" w:cs="Arial"/>
          <w:sz w:val="22"/>
          <w:szCs w:val="22"/>
        </w:rPr>
        <w:t>,</w:t>
      </w:r>
      <w:r w:rsidR="00CF7B36" w:rsidRPr="00B57742">
        <w:rPr>
          <w:rFonts w:ascii="Arial" w:hAnsi="Arial" w:cs="Arial"/>
          <w:sz w:val="22"/>
          <w:szCs w:val="22"/>
        </w:rPr>
        <w:t xml:space="preserve"> </w:t>
      </w:r>
      <w:r w:rsidR="00D66B63" w:rsidRPr="00B57742">
        <w:rPr>
          <w:rFonts w:ascii="Arial" w:hAnsi="Arial" w:cs="Arial"/>
          <w:sz w:val="22"/>
          <w:szCs w:val="22"/>
        </w:rPr>
        <w:t>as an attachment to the Report of Outcomes</w:t>
      </w:r>
      <w:r w:rsidRPr="00B57742">
        <w:rPr>
          <w:rFonts w:ascii="Arial" w:hAnsi="Arial" w:cs="Arial"/>
          <w:sz w:val="22"/>
          <w:szCs w:val="22"/>
        </w:rPr>
        <w:t>,</w:t>
      </w:r>
      <w:r w:rsidR="00D66B63" w:rsidRPr="00B57742">
        <w:rPr>
          <w:rFonts w:ascii="Arial" w:hAnsi="Arial" w:cs="Arial"/>
          <w:sz w:val="22"/>
          <w:szCs w:val="22"/>
        </w:rPr>
        <w:t xml:space="preserve"> </w:t>
      </w:r>
      <w:r w:rsidR="00AF409C" w:rsidRPr="00B57742">
        <w:rPr>
          <w:rFonts w:ascii="Arial" w:hAnsi="Arial" w:cs="Arial"/>
          <w:sz w:val="22"/>
          <w:szCs w:val="22"/>
        </w:rPr>
        <w:t>the:</w:t>
      </w:r>
    </w:p>
    <w:p w14:paraId="39B89F84" w14:textId="513C8A26" w:rsidR="00AF409C" w:rsidRPr="00B57742" w:rsidRDefault="0059177B" w:rsidP="000808B1">
      <w:pPr>
        <w:pStyle w:val="ListParagraph"/>
        <w:numPr>
          <w:ilvl w:val="0"/>
          <w:numId w:val="123"/>
        </w:numPr>
        <w:spacing w:after="240"/>
        <w:jc w:val="both"/>
        <w:rPr>
          <w:rFonts w:ascii="Arial" w:hAnsi="Arial" w:cs="Arial"/>
          <w:sz w:val="22"/>
          <w:szCs w:val="22"/>
        </w:rPr>
      </w:pPr>
      <w:r w:rsidRPr="00B57742">
        <w:rPr>
          <w:rFonts w:ascii="Arial" w:hAnsi="Arial" w:cs="Arial"/>
          <w:sz w:val="22"/>
          <w:szCs w:val="22"/>
        </w:rPr>
        <w:t>a</w:t>
      </w:r>
      <w:r w:rsidR="00281679" w:rsidRPr="00B57742">
        <w:rPr>
          <w:rFonts w:ascii="Arial" w:hAnsi="Arial" w:cs="Arial"/>
          <w:sz w:val="22"/>
          <w:szCs w:val="22"/>
        </w:rPr>
        <w:t xml:space="preserve">nnual </w:t>
      </w:r>
      <w:r w:rsidR="00AF409C" w:rsidRPr="00B57742">
        <w:rPr>
          <w:rFonts w:ascii="Arial" w:hAnsi="Arial" w:cs="Arial"/>
          <w:sz w:val="22"/>
          <w:szCs w:val="22"/>
        </w:rPr>
        <w:t>comprehensive budget for infrastructure and additional costs of local workforce delivery system operations; and</w:t>
      </w:r>
    </w:p>
    <w:p w14:paraId="7ACC4F5C" w14:textId="7B8D69C6" w:rsidR="00AF409C" w:rsidRPr="00B57742" w:rsidRDefault="00AF409C" w:rsidP="00FC7D0A">
      <w:pPr>
        <w:pStyle w:val="ListParagraph"/>
        <w:numPr>
          <w:ilvl w:val="0"/>
          <w:numId w:val="123"/>
        </w:numPr>
        <w:spacing w:before="240" w:after="240"/>
        <w:jc w:val="both"/>
        <w:rPr>
          <w:rFonts w:ascii="Arial" w:hAnsi="Arial" w:cs="Arial"/>
          <w:sz w:val="22"/>
          <w:szCs w:val="22"/>
        </w:rPr>
      </w:pPr>
      <w:r w:rsidRPr="00B57742">
        <w:rPr>
          <w:rFonts w:ascii="Arial" w:hAnsi="Arial" w:cs="Arial"/>
          <w:sz w:val="22"/>
          <w:szCs w:val="22"/>
        </w:rPr>
        <w:t>proportionate share budget for each one-stop partner participating in the AFA.</w:t>
      </w:r>
    </w:p>
    <w:p w14:paraId="41601D9C" w14:textId="5F63C3A2" w:rsidR="0023563B" w:rsidRPr="00B57742" w:rsidRDefault="0023563B" w:rsidP="000808B1">
      <w:pPr>
        <w:pStyle w:val="Heading3"/>
        <w:numPr>
          <w:ilvl w:val="0"/>
          <w:numId w:val="147"/>
        </w:numPr>
        <w:jc w:val="both"/>
        <w:rPr>
          <w:rFonts w:ascii="Arial" w:hAnsi="Arial" w:cs="Arial"/>
          <w:color w:val="00607F"/>
          <w:sz w:val="22"/>
          <w:szCs w:val="22"/>
          <w:u w:val="none"/>
        </w:rPr>
      </w:pPr>
      <w:bookmarkStart w:id="232" w:name="_Failure_to_Reach"/>
      <w:bookmarkStart w:id="233" w:name="_Toc471566637"/>
      <w:bookmarkStart w:id="234" w:name="_Toc471809842"/>
      <w:bookmarkStart w:id="235" w:name="_Toc472618009"/>
      <w:bookmarkStart w:id="236" w:name="_Toc472667450"/>
      <w:bookmarkStart w:id="237" w:name="_Toc472932561"/>
      <w:bookmarkStart w:id="238" w:name="_Toc472963488"/>
      <w:bookmarkStart w:id="239" w:name="_Toc473028146"/>
      <w:bookmarkStart w:id="240" w:name="_Toc475951597"/>
      <w:bookmarkStart w:id="241" w:name="_Toc475955645"/>
      <w:bookmarkStart w:id="242" w:name="_Toc476061868"/>
      <w:bookmarkEnd w:id="232"/>
      <w:r w:rsidRPr="00B57742">
        <w:rPr>
          <w:rFonts w:ascii="Arial" w:hAnsi="Arial" w:cs="Arial"/>
          <w:color w:val="00607F"/>
          <w:sz w:val="22"/>
          <w:szCs w:val="22"/>
          <w:u w:val="none"/>
        </w:rPr>
        <w:t>Failure to Reach Consensus</w:t>
      </w:r>
      <w:bookmarkEnd w:id="233"/>
      <w:bookmarkEnd w:id="234"/>
      <w:bookmarkEnd w:id="235"/>
      <w:bookmarkEnd w:id="236"/>
      <w:bookmarkEnd w:id="237"/>
      <w:bookmarkEnd w:id="238"/>
      <w:bookmarkEnd w:id="239"/>
      <w:bookmarkEnd w:id="240"/>
      <w:bookmarkEnd w:id="241"/>
      <w:bookmarkEnd w:id="242"/>
    </w:p>
    <w:p w14:paraId="44986776" w14:textId="2F98208C" w:rsidR="006566AA" w:rsidRPr="00B57742" w:rsidRDefault="0059177B" w:rsidP="006566AA">
      <w:pPr>
        <w:spacing w:before="240" w:after="240"/>
        <w:jc w:val="both"/>
        <w:rPr>
          <w:rFonts w:ascii="Arial" w:hAnsi="Arial" w:cs="Arial"/>
          <w:sz w:val="22"/>
          <w:szCs w:val="22"/>
        </w:rPr>
      </w:pPr>
      <w:r w:rsidRPr="00B57742">
        <w:rPr>
          <w:rFonts w:ascii="Arial" w:hAnsi="Arial" w:cs="Arial"/>
          <w:sz w:val="22"/>
          <w:szCs w:val="22"/>
        </w:rPr>
        <w:t>If</w:t>
      </w:r>
      <w:r w:rsidR="006566AA" w:rsidRPr="00B57742">
        <w:rPr>
          <w:rFonts w:ascii="Arial" w:hAnsi="Arial" w:cs="Arial"/>
          <w:sz w:val="22"/>
          <w:szCs w:val="22"/>
        </w:rPr>
        <w:t xml:space="preserve"> </w:t>
      </w:r>
      <w:r w:rsidR="00465F44" w:rsidRPr="00B57742">
        <w:rPr>
          <w:rFonts w:ascii="Arial" w:hAnsi="Arial" w:cs="Arial"/>
          <w:sz w:val="22"/>
          <w:szCs w:val="22"/>
        </w:rPr>
        <w:t>the</w:t>
      </w:r>
      <w:r w:rsidR="006566AA" w:rsidRPr="00B57742">
        <w:rPr>
          <w:rFonts w:ascii="Arial" w:hAnsi="Arial" w:cs="Arial"/>
          <w:sz w:val="22"/>
          <w:szCs w:val="22"/>
        </w:rPr>
        <w:t xml:space="preserve"> local board and CEO fail to reach consensus with one (1) or more required one-stop partners during </w:t>
      </w:r>
      <w:r w:rsidR="005270F8" w:rsidRPr="00B57742">
        <w:rPr>
          <w:rFonts w:ascii="Arial" w:hAnsi="Arial" w:cs="Arial"/>
          <w:sz w:val="22"/>
          <w:szCs w:val="22"/>
        </w:rPr>
        <w:t xml:space="preserve">MOU and </w:t>
      </w:r>
      <w:r w:rsidR="00400F25">
        <w:rPr>
          <w:rFonts w:ascii="Arial" w:hAnsi="Arial" w:cs="Arial"/>
          <w:sz w:val="22"/>
          <w:szCs w:val="22"/>
        </w:rPr>
        <w:t>funding agreement</w:t>
      </w:r>
      <w:r w:rsidR="003E58B1">
        <w:rPr>
          <w:rFonts w:ascii="Arial" w:hAnsi="Arial" w:cs="Arial"/>
          <w:sz w:val="22"/>
          <w:szCs w:val="22"/>
        </w:rPr>
        <w:t xml:space="preserve"> </w:t>
      </w:r>
      <w:r w:rsidR="006566AA" w:rsidRPr="00B57742">
        <w:rPr>
          <w:rFonts w:ascii="Arial" w:hAnsi="Arial" w:cs="Arial"/>
          <w:sz w:val="22"/>
          <w:szCs w:val="22"/>
        </w:rPr>
        <w:t>negotiations, the local board must provide</w:t>
      </w:r>
      <w:r w:rsidR="005E33AB" w:rsidRPr="00B57742">
        <w:rPr>
          <w:rFonts w:ascii="Arial" w:hAnsi="Arial" w:cs="Arial"/>
          <w:sz w:val="22"/>
          <w:szCs w:val="22"/>
        </w:rPr>
        <w:t>,</w:t>
      </w:r>
      <w:r w:rsidR="003A6528" w:rsidRPr="00B57742">
        <w:rPr>
          <w:rFonts w:ascii="Arial" w:hAnsi="Arial" w:cs="Arial"/>
          <w:sz w:val="22"/>
          <w:szCs w:val="22"/>
        </w:rPr>
        <w:t xml:space="preserve"> as attachments to the Report of Outcomes</w:t>
      </w:r>
      <w:r w:rsidR="005E33AB" w:rsidRPr="00B57742">
        <w:rPr>
          <w:rFonts w:ascii="Arial" w:hAnsi="Arial" w:cs="Arial"/>
          <w:sz w:val="22"/>
          <w:szCs w:val="22"/>
        </w:rPr>
        <w:t>,</w:t>
      </w:r>
      <w:r w:rsidR="006566AA" w:rsidRPr="00B57742">
        <w:rPr>
          <w:rFonts w:ascii="Arial" w:hAnsi="Arial" w:cs="Arial"/>
          <w:sz w:val="22"/>
          <w:szCs w:val="22"/>
        </w:rPr>
        <w:t xml:space="preserve"> the materials and documents used during negotiations, including, but not limited to:</w:t>
      </w:r>
      <w:r w:rsidR="0023563B" w:rsidRPr="00B57742">
        <w:rPr>
          <w:rStyle w:val="FootnoteReference"/>
          <w:rFonts w:ascii="Arial" w:hAnsi="Arial" w:cs="Arial"/>
          <w:sz w:val="22"/>
          <w:szCs w:val="22"/>
        </w:rPr>
        <w:footnoteReference w:id="56"/>
      </w:r>
    </w:p>
    <w:p w14:paraId="0D02CA23" w14:textId="0ED16B18" w:rsidR="00882677" w:rsidRPr="00B57742" w:rsidRDefault="00882677" w:rsidP="00185428">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materials relating to negotiation of MOUs, including</w:t>
      </w:r>
      <w:r w:rsidR="00FC2EAD" w:rsidRPr="00B57742">
        <w:rPr>
          <w:rFonts w:ascii="Arial" w:hAnsi="Arial" w:cs="Arial"/>
          <w:sz w:val="22"/>
          <w:szCs w:val="22"/>
        </w:rPr>
        <w:t>, but not limited to</w:t>
      </w:r>
      <w:r w:rsidRPr="00B57742">
        <w:rPr>
          <w:rFonts w:ascii="Arial" w:hAnsi="Arial" w:cs="Arial"/>
          <w:sz w:val="22"/>
          <w:szCs w:val="22"/>
        </w:rPr>
        <w:t>:</w:t>
      </w:r>
    </w:p>
    <w:p w14:paraId="67594395" w14:textId="1F69167A" w:rsidR="00882677" w:rsidRPr="00B57742" w:rsidRDefault="00882677"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all proposed</w:t>
      </w:r>
      <w:r w:rsidR="005725C1" w:rsidRPr="00B57742">
        <w:rPr>
          <w:rFonts w:ascii="Arial" w:hAnsi="Arial" w:cs="Arial"/>
          <w:sz w:val="22"/>
          <w:szCs w:val="22"/>
        </w:rPr>
        <w:t xml:space="preserve"> and </w:t>
      </w:r>
      <w:r w:rsidR="00C86D7A">
        <w:rPr>
          <w:rFonts w:ascii="Arial" w:hAnsi="Arial" w:cs="Arial"/>
          <w:sz w:val="22"/>
          <w:szCs w:val="22"/>
        </w:rPr>
        <w:t>agreed upon</w:t>
      </w:r>
      <w:r w:rsidRPr="00B57742">
        <w:rPr>
          <w:rFonts w:ascii="Arial" w:hAnsi="Arial" w:cs="Arial"/>
          <w:sz w:val="22"/>
          <w:szCs w:val="22"/>
        </w:rPr>
        <w:t xml:space="preserve"> MOUs; and</w:t>
      </w:r>
    </w:p>
    <w:p w14:paraId="076FDBAB" w14:textId="192C40F3" w:rsidR="00882677" w:rsidRPr="00B57742" w:rsidRDefault="00882677"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 xml:space="preserve">any other relevant materials and documents used during </w:t>
      </w:r>
      <w:r w:rsidR="005E33AB" w:rsidRPr="00B57742">
        <w:rPr>
          <w:rFonts w:ascii="Arial" w:hAnsi="Arial" w:cs="Arial"/>
          <w:sz w:val="22"/>
          <w:szCs w:val="22"/>
        </w:rPr>
        <w:t xml:space="preserve">MOU </w:t>
      </w:r>
      <w:r w:rsidRPr="00B57742">
        <w:rPr>
          <w:rFonts w:ascii="Arial" w:hAnsi="Arial" w:cs="Arial"/>
          <w:sz w:val="22"/>
          <w:szCs w:val="22"/>
        </w:rPr>
        <w:t>negotiations;</w:t>
      </w:r>
    </w:p>
    <w:p w14:paraId="6950D1D6" w14:textId="7FA06F20" w:rsidR="00882677" w:rsidRPr="00B57742" w:rsidRDefault="00882677" w:rsidP="00185428">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materials relating to negotiation of funding agreements, including</w:t>
      </w:r>
      <w:r w:rsidR="00FC2EAD" w:rsidRPr="00B57742">
        <w:rPr>
          <w:rFonts w:ascii="Arial" w:hAnsi="Arial" w:cs="Arial"/>
          <w:sz w:val="22"/>
          <w:szCs w:val="22"/>
        </w:rPr>
        <w:t>, but not limited to</w:t>
      </w:r>
      <w:r w:rsidRPr="00B57742">
        <w:rPr>
          <w:rFonts w:ascii="Arial" w:hAnsi="Arial" w:cs="Arial"/>
          <w:sz w:val="22"/>
          <w:szCs w:val="22"/>
        </w:rPr>
        <w:t>:</w:t>
      </w:r>
    </w:p>
    <w:p w14:paraId="3490CA88" w14:textId="1BA0221F" w:rsidR="006566AA" w:rsidRPr="00B57742" w:rsidRDefault="006566AA"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 xml:space="preserve">the </w:t>
      </w:r>
      <w:r w:rsidR="00AF409C" w:rsidRPr="00B57742">
        <w:rPr>
          <w:rFonts w:ascii="Arial" w:hAnsi="Arial" w:cs="Arial"/>
          <w:sz w:val="22"/>
          <w:szCs w:val="22"/>
        </w:rPr>
        <w:t xml:space="preserve">proposed </w:t>
      </w:r>
      <w:r w:rsidR="00281679" w:rsidRPr="00B57742">
        <w:rPr>
          <w:rFonts w:ascii="Arial" w:hAnsi="Arial" w:cs="Arial"/>
          <w:sz w:val="22"/>
          <w:szCs w:val="22"/>
        </w:rPr>
        <w:t xml:space="preserve">annual </w:t>
      </w:r>
      <w:r w:rsidR="00AF409C" w:rsidRPr="00B57742">
        <w:rPr>
          <w:rFonts w:ascii="Arial" w:hAnsi="Arial" w:cs="Arial"/>
          <w:sz w:val="22"/>
          <w:szCs w:val="22"/>
        </w:rPr>
        <w:t>comprehensive budget for infrastructure and additional costs of local workforce delivery system operations</w:t>
      </w:r>
      <w:r w:rsidRPr="00B57742">
        <w:rPr>
          <w:rFonts w:ascii="Arial" w:hAnsi="Arial" w:cs="Arial"/>
          <w:sz w:val="22"/>
          <w:szCs w:val="22"/>
        </w:rPr>
        <w:t>;</w:t>
      </w:r>
    </w:p>
    <w:p w14:paraId="31B69E4C" w14:textId="77F53197" w:rsidR="006566AA" w:rsidRPr="00B57742" w:rsidRDefault="006566AA"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the cost allocation method</w:t>
      </w:r>
      <w:r w:rsidR="00D81636" w:rsidRPr="00B57742">
        <w:rPr>
          <w:rFonts w:ascii="Arial" w:hAnsi="Arial" w:cs="Arial"/>
          <w:sz w:val="22"/>
          <w:szCs w:val="22"/>
        </w:rPr>
        <w:t>(s)</w:t>
      </w:r>
      <w:r w:rsidRPr="00B57742">
        <w:rPr>
          <w:rFonts w:ascii="Arial" w:hAnsi="Arial" w:cs="Arial"/>
          <w:sz w:val="22"/>
          <w:szCs w:val="22"/>
        </w:rPr>
        <w:t xml:space="preserve"> proposed by the required one-stop partners </w:t>
      </w:r>
      <w:r w:rsidR="00AF0C79">
        <w:rPr>
          <w:rFonts w:ascii="Arial" w:hAnsi="Arial" w:cs="Arial"/>
          <w:sz w:val="22"/>
          <w:szCs w:val="22"/>
        </w:rPr>
        <w:t xml:space="preserve">for </w:t>
      </w:r>
      <w:r w:rsidRPr="00B57742">
        <w:rPr>
          <w:rFonts w:ascii="Arial" w:hAnsi="Arial" w:cs="Arial"/>
          <w:sz w:val="22"/>
          <w:szCs w:val="22"/>
        </w:rPr>
        <w:t>determining proportionate share and relative benefit;</w:t>
      </w:r>
    </w:p>
    <w:p w14:paraId="45E389BF" w14:textId="0188C2A3" w:rsidR="006566AA" w:rsidRPr="00B57742" w:rsidRDefault="006566AA"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 xml:space="preserve">the proposed required one-stop partner amounts or </w:t>
      </w:r>
      <w:r w:rsidR="00D81636" w:rsidRPr="00B57742">
        <w:rPr>
          <w:rFonts w:ascii="Arial" w:hAnsi="Arial" w:cs="Arial"/>
          <w:sz w:val="22"/>
          <w:szCs w:val="22"/>
        </w:rPr>
        <w:t xml:space="preserve">proposed </w:t>
      </w:r>
      <w:r w:rsidR="00935CFA" w:rsidRPr="00B57742">
        <w:rPr>
          <w:rFonts w:ascii="Arial" w:hAnsi="Arial" w:cs="Arial"/>
          <w:sz w:val="22"/>
          <w:szCs w:val="22"/>
        </w:rPr>
        <w:t xml:space="preserve">proportionate </w:t>
      </w:r>
      <w:r w:rsidR="00571185" w:rsidRPr="00B57742">
        <w:rPr>
          <w:rFonts w:ascii="Arial" w:hAnsi="Arial" w:cs="Arial"/>
          <w:sz w:val="22"/>
          <w:szCs w:val="22"/>
        </w:rPr>
        <w:t>share</w:t>
      </w:r>
      <w:r w:rsidR="00935CFA" w:rsidRPr="00B57742">
        <w:rPr>
          <w:rFonts w:ascii="Arial" w:hAnsi="Arial" w:cs="Arial"/>
          <w:sz w:val="22"/>
          <w:szCs w:val="22"/>
        </w:rPr>
        <w:t xml:space="preserve"> </w:t>
      </w:r>
      <w:r w:rsidRPr="00B57742">
        <w:rPr>
          <w:rFonts w:ascii="Arial" w:hAnsi="Arial" w:cs="Arial"/>
          <w:sz w:val="22"/>
          <w:szCs w:val="22"/>
        </w:rPr>
        <w:t xml:space="preserve">budgets </w:t>
      </w:r>
      <w:r w:rsidR="00D81636" w:rsidRPr="00B57742">
        <w:rPr>
          <w:rFonts w:ascii="Arial" w:hAnsi="Arial" w:cs="Arial"/>
          <w:sz w:val="22"/>
          <w:szCs w:val="22"/>
        </w:rPr>
        <w:t xml:space="preserve">for funding of </w:t>
      </w:r>
      <w:r w:rsidRPr="00B57742">
        <w:rPr>
          <w:rFonts w:ascii="Arial" w:hAnsi="Arial" w:cs="Arial"/>
          <w:sz w:val="22"/>
          <w:szCs w:val="22"/>
        </w:rPr>
        <w:t xml:space="preserve">infrastructure and </w:t>
      </w:r>
      <w:r w:rsidR="001228E1" w:rsidRPr="00B57742">
        <w:rPr>
          <w:rFonts w:ascii="Arial" w:hAnsi="Arial" w:cs="Arial"/>
          <w:sz w:val="22"/>
          <w:szCs w:val="22"/>
        </w:rPr>
        <w:t>additional costs</w:t>
      </w:r>
      <w:r w:rsidRPr="00B57742">
        <w:rPr>
          <w:rFonts w:ascii="Arial" w:hAnsi="Arial" w:cs="Arial"/>
          <w:sz w:val="22"/>
          <w:szCs w:val="22"/>
        </w:rPr>
        <w:t>;</w:t>
      </w:r>
    </w:p>
    <w:p w14:paraId="452850CF" w14:textId="77777777" w:rsidR="006566AA" w:rsidRPr="00B57742" w:rsidRDefault="006566AA"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 xml:space="preserve">the total amount of required one-stop partner funds involved, including the type of funds or non-cash contributions; </w:t>
      </w:r>
    </w:p>
    <w:p w14:paraId="36B0E8AC" w14:textId="46C36CE7" w:rsidR="006566AA" w:rsidRPr="00B57742" w:rsidRDefault="006566AA"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any agreed upon or proposed MOUs</w:t>
      </w:r>
      <w:r w:rsidR="00AD2634" w:rsidRPr="00B57742">
        <w:rPr>
          <w:rFonts w:ascii="Arial" w:hAnsi="Arial" w:cs="Arial"/>
          <w:sz w:val="22"/>
          <w:szCs w:val="22"/>
        </w:rPr>
        <w:t>,</w:t>
      </w:r>
      <w:r w:rsidR="00EC5C29" w:rsidRPr="00B57742">
        <w:rPr>
          <w:rFonts w:ascii="Arial" w:hAnsi="Arial" w:cs="Arial"/>
          <w:sz w:val="22"/>
          <w:szCs w:val="22"/>
        </w:rPr>
        <w:t xml:space="preserve"> </w:t>
      </w:r>
      <w:r w:rsidR="00382B19" w:rsidRPr="00B57742">
        <w:rPr>
          <w:rFonts w:ascii="Arial" w:hAnsi="Arial" w:cs="Arial"/>
          <w:sz w:val="22"/>
          <w:szCs w:val="22"/>
        </w:rPr>
        <w:t>AFA</w:t>
      </w:r>
      <w:r w:rsidR="00EC5C29" w:rsidRPr="00B57742">
        <w:rPr>
          <w:rFonts w:ascii="Arial" w:hAnsi="Arial" w:cs="Arial"/>
          <w:sz w:val="22"/>
          <w:szCs w:val="22"/>
        </w:rPr>
        <w:t>s</w:t>
      </w:r>
      <w:r w:rsidR="00AD2634" w:rsidRPr="00B57742">
        <w:rPr>
          <w:rFonts w:ascii="Arial" w:hAnsi="Arial" w:cs="Arial"/>
          <w:sz w:val="22"/>
          <w:szCs w:val="22"/>
        </w:rPr>
        <w:t>,</w:t>
      </w:r>
      <w:r w:rsidR="00EC5C29" w:rsidRPr="00B57742">
        <w:rPr>
          <w:rFonts w:ascii="Arial" w:hAnsi="Arial" w:cs="Arial"/>
          <w:sz w:val="22"/>
          <w:szCs w:val="22"/>
        </w:rPr>
        <w:t xml:space="preserve"> </w:t>
      </w:r>
      <w:r w:rsidR="00AD2634" w:rsidRPr="00B57742">
        <w:rPr>
          <w:rFonts w:ascii="Arial" w:hAnsi="Arial" w:cs="Arial"/>
          <w:sz w:val="22"/>
          <w:szCs w:val="22"/>
        </w:rPr>
        <w:t xml:space="preserve">and </w:t>
      </w:r>
      <w:r w:rsidR="00382B19" w:rsidRPr="00B57742">
        <w:rPr>
          <w:rFonts w:ascii="Arial" w:hAnsi="Arial" w:cs="Arial"/>
          <w:sz w:val="22"/>
          <w:szCs w:val="22"/>
        </w:rPr>
        <w:t>IFA</w:t>
      </w:r>
      <w:r w:rsidR="00EC5C29" w:rsidRPr="00B57742">
        <w:rPr>
          <w:rFonts w:ascii="Arial" w:hAnsi="Arial" w:cs="Arial"/>
          <w:sz w:val="22"/>
          <w:szCs w:val="22"/>
        </w:rPr>
        <w:t>s</w:t>
      </w:r>
      <w:r w:rsidRPr="00B57742">
        <w:rPr>
          <w:rFonts w:ascii="Arial" w:hAnsi="Arial" w:cs="Arial"/>
          <w:sz w:val="22"/>
          <w:szCs w:val="22"/>
        </w:rPr>
        <w:t>; and</w:t>
      </w:r>
    </w:p>
    <w:p w14:paraId="4A084A45" w14:textId="44D33C16" w:rsidR="006566AA" w:rsidRDefault="006566AA"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 xml:space="preserve">any other relevant materials and documents used during </w:t>
      </w:r>
      <w:r w:rsidR="00FC2EAD" w:rsidRPr="00B57742">
        <w:rPr>
          <w:rFonts w:ascii="Arial" w:hAnsi="Arial" w:cs="Arial"/>
          <w:sz w:val="22"/>
          <w:szCs w:val="22"/>
        </w:rPr>
        <w:t xml:space="preserve">funding agreement </w:t>
      </w:r>
      <w:r w:rsidRPr="00B57742">
        <w:rPr>
          <w:rFonts w:ascii="Arial" w:hAnsi="Arial" w:cs="Arial"/>
          <w:sz w:val="22"/>
          <w:szCs w:val="22"/>
        </w:rPr>
        <w:t>negotiations.</w:t>
      </w:r>
    </w:p>
    <w:p w14:paraId="0F1D4CAF" w14:textId="4613FEF5" w:rsidR="00223AD5" w:rsidRPr="00B57742" w:rsidRDefault="00223AD5" w:rsidP="002A49BD">
      <w:pPr>
        <w:pStyle w:val="Heading2"/>
        <w:numPr>
          <w:ilvl w:val="0"/>
          <w:numId w:val="31"/>
        </w:numPr>
        <w:pBdr>
          <w:bottom w:val="single" w:sz="12" w:space="1" w:color="00607F"/>
        </w:pBdr>
        <w:spacing w:before="240" w:after="240"/>
        <w:ind w:left="1440" w:hanging="1440"/>
        <w:jc w:val="both"/>
        <w:rPr>
          <w:rFonts w:ascii="Arial" w:hAnsi="Arial" w:cs="Arial"/>
          <w:b/>
          <w:color w:val="00607F"/>
          <w:sz w:val="22"/>
          <w:szCs w:val="22"/>
          <w:u w:val="none"/>
        </w:rPr>
      </w:pPr>
      <w:bookmarkStart w:id="243" w:name="_Appeal_Process_for"/>
      <w:bookmarkStart w:id="244" w:name="_Toc473028147"/>
      <w:bookmarkStart w:id="245" w:name="_Toc476061869"/>
      <w:bookmarkEnd w:id="243"/>
      <w:r w:rsidRPr="00B57742">
        <w:rPr>
          <w:rFonts w:ascii="Arial" w:hAnsi="Arial" w:cs="Arial"/>
          <w:b/>
          <w:color w:val="00607F"/>
          <w:sz w:val="22"/>
          <w:szCs w:val="22"/>
          <w:u w:val="none"/>
        </w:rPr>
        <w:t>Appeal Process for the State Funding Mechanism</w:t>
      </w:r>
      <w:bookmarkEnd w:id="244"/>
      <w:bookmarkEnd w:id="245"/>
    </w:p>
    <w:p w14:paraId="7213976F" w14:textId="1079FBB9" w:rsidR="00223AD5" w:rsidRPr="00B57742" w:rsidRDefault="00CD1FD2" w:rsidP="00223AD5">
      <w:pPr>
        <w:spacing w:before="240" w:after="240"/>
        <w:jc w:val="both"/>
        <w:rPr>
          <w:rFonts w:ascii="Arial" w:hAnsi="Arial" w:cs="Arial"/>
          <w:sz w:val="22"/>
          <w:szCs w:val="22"/>
        </w:rPr>
      </w:pPr>
      <w:r w:rsidRPr="00B57742">
        <w:rPr>
          <w:rFonts w:ascii="Arial" w:hAnsi="Arial" w:cs="Arial"/>
          <w:sz w:val="22"/>
          <w:szCs w:val="22"/>
        </w:rPr>
        <w:t>Under the state funding mechanism, a</w:t>
      </w:r>
      <w:r w:rsidR="00223AD5" w:rsidRPr="00B57742">
        <w:rPr>
          <w:rFonts w:ascii="Arial" w:hAnsi="Arial" w:cs="Arial"/>
          <w:sz w:val="22"/>
          <w:szCs w:val="22"/>
        </w:rPr>
        <w:t xml:space="preserve"> required one-stop partner </w:t>
      </w:r>
      <w:r w:rsidR="00B37DAC" w:rsidRPr="00B57742">
        <w:rPr>
          <w:rFonts w:ascii="Arial" w:hAnsi="Arial" w:cs="Arial"/>
          <w:sz w:val="22"/>
          <w:szCs w:val="22"/>
        </w:rPr>
        <w:t>may</w:t>
      </w:r>
      <w:r w:rsidR="00223AD5" w:rsidRPr="00B57742">
        <w:rPr>
          <w:rFonts w:ascii="Arial" w:hAnsi="Arial" w:cs="Arial"/>
          <w:sz w:val="22"/>
          <w:szCs w:val="22"/>
        </w:rPr>
        <w:t xml:space="preserve"> appeal the determination </w:t>
      </w:r>
      <w:r w:rsidR="00BF49B5">
        <w:rPr>
          <w:rFonts w:ascii="Arial" w:hAnsi="Arial" w:cs="Arial"/>
          <w:sz w:val="22"/>
          <w:szCs w:val="22"/>
        </w:rPr>
        <w:t xml:space="preserve">of its </w:t>
      </w:r>
      <w:r w:rsidR="00223AD5" w:rsidRPr="00B57742">
        <w:rPr>
          <w:rFonts w:ascii="Arial" w:hAnsi="Arial" w:cs="Arial"/>
          <w:sz w:val="22"/>
          <w:szCs w:val="22"/>
        </w:rPr>
        <w:t xml:space="preserve">contribution </w:t>
      </w:r>
      <w:r w:rsidR="00BF49B5">
        <w:rPr>
          <w:rFonts w:ascii="Arial" w:hAnsi="Arial" w:cs="Arial"/>
          <w:sz w:val="22"/>
          <w:szCs w:val="22"/>
        </w:rPr>
        <w:t xml:space="preserve">to </w:t>
      </w:r>
      <w:r w:rsidRPr="00B57742">
        <w:rPr>
          <w:rFonts w:ascii="Arial" w:hAnsi="Arial" w:cs="Arial"/>
          <w:sz w:val="22"/>
          <w:szCs w:val="22"/>
        </w:rPr>
        <w:t xml:space="preserve">funding of </w:t>
      </w:r>
      <w:r w:rsidR="00D14AB4" w:rsidRPr="00B57742">
        <w:rPr>
          <w:rFonts w:ascii="Arial" w:hAnsi="Arial" w:cs="Arial"/>
          <w:sz w:val="22"/>
          <w:szCs w:val="22"/>
        </w:rPr>
        <w:t xml:space="preserve">infrastructure </w:t>
      </w:r>
      <w:r w:rsidR="00223AD5" w:rsidRPr="00B57742">
        <w:rPr>
          <w:rFonts w:ascii="Arial" w:hAnsi="Arial" w:cs="Arial"/>
          <w:sz w:val="22"/>
          <w:szCs w:val="22"/>
        </w:rPr>
        <w:t xml:space="preserve">costs </w:t>
      </w:r>
      <w:r w:rsidR="00D14AB4" w:rsidRPr="00B57742">
        <w:rPr>
          <w:rFonts w:ascii="Arial" w:hAnsi="Arial" w:cs="Arial"/>
          <w:sz w:val="22"/>
          <w:szCs w:val="22"/>
        </w:rPr>
        <w:t xml:space="preserve">for local </w:t>
      </w:r>
      <w:r w:rsidR="007A3554" w:rsidRPr="00B57742">
        <w:rPr>
          <w:rFonts w:ascii="Arial" w:hAnsi="Arial" w:cs="Arial"/>
          <w:sz w:val="22"/>
          <w:szCs w:val="22"/>
        </w:rPr>
        <w:t>workforce delivery system</w:t>
      </w:r>
      <w:r w:rsidRPr="00B57742">
        <w:rPr>
          <w:rFonts w:ascii="Arial" w:hAnsi="Arial" w:cs="Arial"/>
          <w:sz w:val="22"/>
          <w:szCs w:val="22"/>
        </w:rPr>
        <w:t xml:space="preserve"> operations</w:t>
      </w:r>
      <w:r w:rsidR="00223AD5" w:rsidRPr="00B57742">
        <w:rPr>
          <w:rFonts w:ascii="Arial" w:hAnsi="Arial" w:cs="Arial"/>
          <w:sz w:val="22"/>
          <w:szCs w:val="22"/>
        </w:rPr>
        <w:t>.</w:t>
      </w:r>
      <w:r w:rsidR="00223AD5" w:rsidRPr="00B57742">
        <w:rPr>
          <w:rStyle w:val="FootnoteReference"/>
          <w:rFonts w:ascii="Arial" w:hAnsi="Arial" w:cs="Arial"/>
          <w:sz w:val="22"/>
          <w:szCs w:val="22"/>
        </w:rPr>
        <w:footnoteReference w:id="57"/>
      </w:r>
      <w:r w:rsidR="00223AD5" w:rsidRPr="00B57742">
        <w:rPr>
          <w:rFonts w:ascii="Arial" w:hAnsi="Arial" w:cs="Arial"/>
          <w:sz w:val="22"/>
          <w:szCs w:val="22"/>
        </w:rPr>
        <w:t xml:space="preserve">  The appeal </w:t>
      </w:r>
      <w:r w:rsidR="007E6185" w:rsidRPr="00B57742">
        <w:rPr>
          <w:rFonts w:ascii="Arial" w:hAnsi="Arial" w:cs="Arial"/>
          <w:sz w:val="22"/>
          <w:szCs w:val="22"/>
        </w:rPr>
        <w:t>may</w:t>
      </w:r>
      <w:r w:rsidR="00223AD5" w:rsidRPr="00B57742">
        <w:rPr>
          <w:rFonts w:ascii="Arial" w:hAnsi="Arial" w:cs="Arial"/>
          <w:sz w:val="22"/>
          <w:szCs w:val="22"/>
        </w:rPr>
        <w:t xml:space="preserve"> be made </w:t>
      </w:r>
      <w:r w:rsidR="00746CF0" w:rsidRPr="00B57742">
        <w:rPr>
          <w:rFonts w:ascii="Arial" w:hAnsi="Arial" w:cs="Arial"/>
          <w:sz w:val="22"/>
          <w:szCs w:val="22"/>
        </w:rPr>
        <w:t>based on</w:t>
      </w:r>
      <w:r w:rsidR="00223AD5" w:rsidRPr="00B57742">
        <w:rPr>
          <w:rFonts w:ascii="Arial" w:hAnsi="Arial" w:cs="Arial"/>
          <w:sz w:val="22"/>
          <w:szCs w:val="22"/>
        </w:rPr>
        <w:t xml:space="preserve"> a claim that the determination is inconsistent with the:</w:t>
      </w:r>
      <w:r w:rsidR="00223AD5" w:rsidRPr="00B57742">
        <w:rPr>
          <w:rStyle w:val="FootnoteReference"/>
          <w:rFonts w:ascii="Arial" w:hAnsi="Arial" w:cs="Arial"/>
          <w:sz w:val="22"/>
          <w:szCs w:val="22"/>
        </w:rPr>
        <w:footnoteReference w:id="58"/>
      </w:r>
    </w:p>
    <w:p w14:paraId="74A57090" w14:textId="77777777" w:rsidR="00223AD5" w:rsidRPr="00B57742" w:rsidRDefault="00223AD5" w:rsidP="00185428">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proportionate share requirements; or</w:t>
      </w:r>
    </w:p>
    <w:p w14:paraId="7A0C6BEF" w14:textId="1F90B7A8" w:rsidR="0000713B" w:rsidRPr="00B57742" w:rsidRDefault="00223AD5" w:rsidP="00FA4277">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cost contribution caps.</w:t>
      </w:r>
      <w:bookmarkStart w:id="246" w:name="_Toc467220938"/>
      <w:bookmarkStart w:id="247" w:name="_Toc468098319"/>
      <w:bookmarkStart w:id="248" w:name="_Toc468099944"/>
      <w:bookmarkStart w:id="249" w:name="_Toc468114186"/>
      <w:bookmarkStart w:id="250" w:name="_Toc469576380"/>
      <w:bookmarkStart w:id="251" w:name="_Toc471300549"/>
      <w:bookmarkStart w:id="252" w:name="_Toc471374151"/>
      <w:bookmarkStart w:id="253" w:name="_Toc471566639"/>
      <w:bookmarkStart w:id="254" w:name="_Toc471809844"/>
      <w:bookmarkStart w:id="255" w:name="_Toc472618011"/>
      <w:bookmarkStart w:id="256" w:name="_Toc472667452"/>
      <w:bookmarkStart w:id="257" w:name="_Toc472932563"/>
    </w:p>
    <w:p w14:paraId="5E99F79A" w14:textId="1432C06A" w:rsidR="00223AD5" w:rsidRPr="00B57742" w:rsidRDefault="00223AD5" w:rsidP="000808B1">
      <w:pPr>
        <w:pStyle w:val="Heading3"/>
        <w:numPr>
          <w:ilvl w:val="0"/>
          <w:numId w:val="148"/>
        </w:numPr>
        <w:jc w:val="both"/>
        <w:rPr>
          <w:rFonts w:ascii="Arial" w:hAnsi="Arial" w:cs="Arial"/>
          <w:color w:val="00607F"/>
          <w:sz w:val="22"/>
          <w:szCs w:val="22"/>
          <w:u w:val="none"/>
        </w:rPr>
      </w:pPr>
      <w:bookmarkStart w:id="258" w:name="_Toc472963490"/>
      <w:bookmarkStart w:id="259" w:name="_Toc473028148"/>
      <w:bookmarkStart w:id="260" w:name="_Toc475951599"/>
      <w:bookmarkStart w:id="261" w:name="_Toc475955647"/>
      <w:bookmarkStart w:id="262" w:name="_Toc476061870"/>
      <w:r w:rsidRPr="00B57742">
        <w:rPr>
          <w:rFonts w:ascii="Arial" w:hAnsi="Arial" w:cs="Arial"/>
          <w:color w:val="00607F"/>
          <w:sz w:val="22"/>
          <w:szCs w:val="22"/>
          <w:u w:val="none"/>
        </w:rPr>
        <w:t>How and when to appeal</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3BCA7CF" w14:textId="77777777" w:rsidR="00223AD5" w:rsidRPr="00B57742" w:rsidRDefault="00223AD5" w:rsidP="00223AD5">
      <w:pPr>
        <w:spacing w:before="240" w:after="240"/>
        <w:jc w:val="both"/>
        <w:rPr>
          <w:rFonts w:ascii="Arial" w:hAnsi="Arial" w:cs="Arial"/>
          <w:sz w:val="22"/>
          <w:szCs w:val="22"/>
        </w:rPr>
      </w:pPr>
      <w:r w:rsidRPr="00B57742">
        <w:rPr>
          <w:rFonts w:ascii="Arial" w:hAnsi="Arial" w:cs="Arial"/>
          <w:sz w:val="22"/>
          <w:szCs w:val="22"/>
        </w:rPr>
        <w:t xml:space="preserve">An appeal </w:t>
      </w:r>
      <w:r w:rsidRPr="00B57742">
        <w:rPr>
          <w:rFonts w:ascii="Arial" w:hAnsi="Arial" w:cs="Arial"/>
          <w:sz w:val="22"/>
          <w:szCs w:val="22"/>
          <w:u w:val="single"/>
        </w:rPr>
        <w:t>must</w:t>
      </w:r>
      <w:r w:rsidRPr="00B57742">
        <w:rPr>
          <w:rFonts w:ascii="Arial" w:hAnsi="Arial" w:cs="Arial"/>
          <w:sz w:val="22"/>
          <w:szCs w:val="22"/>
        </w:rPr>
        <w:t>:</w:t>
      </w:r>
      <w:r w:rsidRPr="00B57742">
        <w:rPr>
          <w:rStyle w:val="FootnoteReference"/>
          <w:rFonts w:ascii="Arial" w:hAnsi="Arial" w:cs="Arial"/>
          <w:sz w:val="22"/>
          <w:szCs w:val="22"/>
        </w:rPr>
        <w:footnoteReference w:id="59"/>
      </w:r>
    </w:p>
    <w:p w14:paraId="077E9A60" w14:textId="49820809" w:rsidR="00223AD5" w:rsidRPr="00B57742" w:rsidRDefault="00223AD5" w:rsidP="00185428">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 xml:space="preserve">follow the appeal process outlined in this </w:t>
      </w:r>
      <w:r w:rsidR="00697B09" w:rsidRPr="00B57742">
        <w:rPr>
          <w:rFonts w:ascii="Arial" w:hAnsi="Arial" w:cs="Arial"/>
          <w:sz w:val="22"/>
          <w:szCs w:val="22"/>
        </w:rPr>
        <w:t>s</w:t>
      </w:r>
      <w:r w:rsidR="003D63C4" w:rsidRPr="00B57742">
        <w:rPr>
          <w:rFonts w:ascii="Arial" w:hAnsi="Arial" w:cs="Arial"/>
          <w:sz w:val="22"/>
          <w:szCs w:val="22"/>
        </w:rPr>
        <w:t>ection</w:t>
      </w:r>
      <w:r w:rsidRPr="00B57742">
        <w:rPr>
          <w:rFonts w:ascii="Arial" w:hAnsi="Arial" w:cs="Arial"/>
          <w:sz w:val="22"/>
          <w:szCs w:val="22"/>
        </w:rPr>
        <w:t xml:space="preserve">; </w:t>
      </w:r>
    </w:p>
    <w:p w14:paraId="1EF5171D" w14:textId="2D3EC062" w:rsidR="00223AD5" w:rsidRPr="00B57742" w:rsidRDefault="00223AD5" w:rsidP="00185428">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 xml:space="preserve">be submitted in writing within </w:t>
      </w:r>
      <w:r w:rsidR="00D14AB4" w:rsidRPr="00B57742">
        <w:rPr>
          <w:rFonts w:ascii="Arial" w:hAnsi="Arial" w:cs="Arial"/>
          <w:sz w:val="22"/>
          <w:szCs w:val="22"/>
        </w:rPr>
        <w:t>seven (</w:t>
      </w:r>
      <w:r w:rsidRPr="00B57742">
        <w:rPr>
          <w:rFonts w:ascii="Arial" w:hAnsi="Arial" w:cs="Arial"/>
          <w:sz w:val="22"/>
          <w:szCs w:val="22"/>
        </w:rPr>
        <w:t>7</w:t>
      </w:r>
      <w:r w:rsidR="00D14AB4" w:rsidRPr="00B57742">
        <w:rPr>
          <w:rFonts w:ascii="Arial" w:hAnsi="Arial" w:cs="Arial"/>
          <w:sz w:val="22"/>
          <w:szCs w:val="22"/>
        </w:rPr>
        <w:t>)</w:t>
      </w:r>
      <w:r w:rsidRPr="00B57742">
        <w:rPr>
          <w:rFonts w:ascii="Arial" w:hAnsi="Arial" w:cs="Arial"/>
          <w:sz w:val="22"/>
          <w:szCs w:val="22"/>
        </w:rPr>
        <w:t xml:space="preserve"> </w:t>
      </w:r>
      <w:r w:rsidR="001F1F50" w:rsidRPr="00B57742">
        <w:rPr>
          <w:rFonts w:ascii="Arial" w:hAnsi="Arial" w:cs="Arial"/>
          <w:sz w:val="22"/>
          <w:szCs w:val="22"/>
        </w:rPr>
        <w:t xml:space="preserve">calendar </w:t>
      </w:r>
      <w:r w:rsidRPr="00B57742">
        <w:rPr>
          <w:rFonts w:ascii="Arial" w:hAnsi="Arial" w:cs="Arial"/>
          <w:sz w:val="22"/>
          <w:szCs w:val="22"/>
        </w:rPr>
        <w:t>days of the determination</w:t>
      </w:r>
      <w:r w:rsidR="00D14AB4" w:rsidRPr="00B57742">
        <w:rPr>
          <w:rFonts w:ascii="Arial" w:hAnsi="Arial" w:cs="Arial"/>
          <w:sz w:val="22"/>
          <w:szCs w:val="22"/>
        </w:rPr>
        <w:t xml:space="preserve"> of the </w:t>
      </w:r>
      <w:r w:rsidR="00CD1FD2" w:rsidRPr="00B57742">
        <w:rPr>
          <w:rFonts w:ascii="Arial" w:hAnsi="Arial" w:cs="Arial"/>
          <w:sz w:val="22"/>
          <w:szCs w:val="22"/>
        </w:rPr>
        <w:t xml:space="preserve">required </w:t>
      </w:r>
      <w:r w:rsidR="00D14AB4" w:rsidRPr="00B57742">
        <w:rPr>
          <w:rFonts w:ascii="Arial" w:hAnsi="Arial" w:cs="Arial"/>
          <w:sz w:val="22"/>
          <w:szCs w:val="22"/>
        </w:rPr>
        <w:t>one-stop partner’s contribution</w:t>
      </w:r>
      <w:r w:rsidRPr="00B57742">
        <w:rPr>
          <w:rFonts w:ascii="Arial" w:hAnsi="Arial" w:cs="Arial"/>
          <w:sz w:val="22"/>
          <w:szCs w:val="22"/>
        </w:rPr>
        <w:t>; and</w:t>
      </w:r>
    </w:p>
    <w:p w14:paraId="3B847CE4" w14:textId="77777777" w:rsidR="00223AD5" w:rsidRPr="00B57742" w:rsidRDefault="00223AD5" w:rsidP="00185428">
      <w:pPr>
        <w:pStyle w:val="ListParagraph"/>
        <w:numPr>
          <w:ilvl w:val="0"/>
          <w:numId w:val="61"/>
        </w:numPr>
        <w:spacing w:after="240"/>
        <w:jc w:val="both"/>
        <w:rPr>
          <w:rFonts w:ascii="Arial" w:hAnsi="Arial" w:cs="Arial"/>
          <w:sz w:val="22"/>
          <w:szCs w:val="22"/>
        </w:rPr>
      </w:pPr>
      <w:r w:rsidRPr="00B57742">
        <w:rPr>
          <w:rFonts w:ascii="Arial" w:hAnsi="Arial" w:cs="Arial"/>
          <w:sz w:val="22"/>
          <w:szCs w:val="22"/>
        </w:rPr>
        <w:t>include the following documentation:</w:t>
      </w:r>
    </w:p>
    <w:p w14:paraId="54D6E4D8" w14:textId="02DB8ACE" w:rsidR="00D51B16" w:rsidRPr="00B57742" w:rsidRDefault="00D51B16"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a description of the required one-stop partner’s basis for appeal; and</w:t>
      </w:r>
    </w:p>
    <w:p w14:paraId="01E23973" w14:textId="1473D9AC" w:rsidR="00D51B16" w:rsidRPr="00B57742" w:rsidRDefault="00D51B16" w:rsidP="00185428">
      <w:pPr>
        <w:pStyle w:val="ListParagraph"/>
        <w:numPr>
          <w:ilvl w:val="1"/>
          <w:numId w:val="61"/>
        </w:numPr>
        <w:spacing w:after="240"/>
        <w:jc w:val="both"/>
        <w:rPr>
          <w:rFonts w:ascii="Arial" w:hAnsi="Arial" w:cs="Arial"/>
          <w:sz w:val="22"/>
          <w:szCs w:val="22"/>
        </w:rPr>
      </w:pPr>
      <w:r w:rsidRPr="00B57742">
        <w:rPr>
          <w:rFonts w:ascii="Arial" w:hAnsi="Arial" w:cs="Arial"/>
          <w:sz w:val="22"/>
          <w:szCs w:val="22"/>
        </w:rPr>
        <w:t xml:space="preserve">a rationale for reversing the determination or </w:t>
      </w:r>
      <w:r w:rsidR="00CD1FD2" w:rsidRPr="00B57742">
        <w:rPr>
          <w:rFonts w:ascii="Arial" w:hAnsi="Arial" w:cs="Arial"/>
          <w:sz w:val="22"/>
          <w:szCs w:val="22"/>
        </w:rPr>
        <w:t xml:space="preserve">establishing a </w:t>
      </w:r>
      <w:r w:rsidRPr="00B57742">
        <w:rPr>
          <w:rFonts w:ascii="Arial" w:hAnsi="Arial" w:cs="Arial"/>
          <w:sz w:val="22"/>
          <w:szCs w:val="22"/>
        </w:rPr>
        <w:t>compromise.</w:t>
      </w:r>
    </w:p>
    <w:p w14:paraId="03646D4F" w14:textId="77777777" w:rsidR="00223AD5" w:rsidRPr="00B57742" w:rsidRDefault="00223AD5" w:rsidP="000808B1">
      <w:pPr>
        <w:pStyle w:val="Heading3"/>
        <w:numPr>
          <w:ilvl w:val="0"/>
          <w:numId w:val="148"/>
        </w:numPr>
        <w:jc w:val="both"/>
        <w:rPr>
          <w:rFonts w:ascii="Arial" w:hAnsi="Arial" w:cs="Arial"/>
          <w:color w:val="00607F"/>
          <w:sz w:val="22"/>
          <w:szCs w:val="22"/>
          <w:u w:val="none"/>
        </w:rPr>
      </w:pPr>
      <w:bookmarkStart w:id="263" w:name="_Toc467220939"/>
      <w:bookmarkStart w:id="264" w:name="_Toc468098320"/>
      <w:bookmarkStart w:id="265" w:name="_Toc468099945"/>
      <w:bookmarkStart w:id="266" w:name="_Toc468114187"/>
      <w:bookmarkStart w:id="267" w:name="_Toc469576381"/>
      <w:bookmarkStart w:id="268" w:name="_Toc471300550"/>
      <w:bookmarkStart w:id="269" w:name="_Toc471374152"/>
      <w:bookmarkStart w:id="270" w:name="_Toc471566640"/>
      <w:bookmarkStart w:id="271" w:name="_Toc471809845"/>
      <w:bookmarkStart w:id="272" w:name="_Toc472618012"/>
      <w:bookmarkStart w:id="273" w:name="_Toc472667453"/>
      <w:bookmarkStart w:id="274" w:name="_Toc472932564"/>
      <w:bookmarkStart w:id="275" w:name="_Toc472963491"/>
      <w:bookmarkStart w:id="276" w:name="_Toc473028149"/>
      <w:bookmarkStart w:id="277" w:name="_Toc475951600"/>
      <w:bookmarkStart w:id="278" w:name="_Toc475955648"/>
      <w:bookmarkStart w:id="279" w:name="_Toc476061871"/>
      <w:r w:rsidRPr="00B57742">
        <w:rPr>
          <w:rFonts w:ascii="Arial" w:hAnsi="Arial" w:cs="Arial"/>
          <w:color w:val="00607F"/>
          <w:sz w:val="22"/>
          <w:szCs w:val="22"/>
          <w:u w:val="none"/>
        </w:rPr>
        <w:t>Submission of an appeal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EC211DE" w14:textId="77777777" w:rsidR="00223AD5" w:rsidRPr="00B57742" w:rsidRDefault="00223AD5" w:rsidP="00223AD5">
      <w:pPr>
        <w:spacing w:before="240" w:after="240"/>
        <w:jc w:val="both"/>
        <w:rPr>
          <w:rFonts w:ascii="Arial" w:hAnsi="Arial" w:cs="Arial"/>
          <w:sz w:val="22"/>
          <w:szCs w:val="22"/>
        </w:rPr>
      </w:pPr>
      <w:r w:rsidRPr="00B57742">
        <w:rPr>
          <w:rFonts w:ascii="Arial" w:hAnsi="Arial" w:cs="Arial"/>
          <w:sz w:val="22"/>
          <w:szCs w:val="22"/>
        </w:rPr>
        <w:t>Each appeal must be submitted in writing to:</w:t>
      </w:r>
    </w:p>
    <w:p w14:paraId="363444E5" w14:textId="77777777" w:rsidR="00223AD5" w:rsidRPr="00B57742" w:rsidRDefault="00223AD5" w:rsidP="00223AD5">
      <w:pPr>
        <w:ind w:left="720"/>
        <w:jc w:val="both"/>
        <w:rPr>
          <w:rFonts w:ascii="Arial" w:hAnsi="Arial" w:cs="Arial"/>
          <w:sz w:val="22"/>
          <w:szCs w:val="22"/>
        </w:rPr>
      </w:pPr>
      <w:r w:rsidRPr="00B57742">
        <w:rPr>
          <w:rFonts w:ascii="Arial" w:hAnsi="Arial" w:cs="Arial"/>
          <w:sz w:val="22"/>
          <w:szCs w:val="22"/>
        </w:rPr>
        <w:t>Commissioner of Labor</w:t>
      </w:r>
    </w:p>
    <w:p w14:paraId="0E43D777" w14:textId="77777777" w:rsidR="00223AD5" w:rsidRPr="00B57742" w:rsidRDefault="00223AD5" w:rsidP="00223AD5">
      <w:pPr>
        <w:ind w:left="720"/>
        <w:jc w:val="both"/>
        <w:rPr>
          <w:rFonts w:ascii="Arial" w:hAnsi="Arial" w:cs="Arial"/>
          <w:sz w:val="22"/>
          <w:szCs w:val="22"/>
        </w:rPr>
      </w:pPr>
      <w:r w:rsidRPr="00B57742">
        <w:rPr>
          <w:rFonts w:ascii="Arial" w:hAnsi="Arial" w:cs="Arial"/>
          <w:sz w:val="22"/>
          <w:szCs w:val="22"/>
        </w:rPr>
        <w:t>Nebraska Department of Labor</w:t>
      </w:r>
    </w:p>
    <w:p w14:paraId="5BADB4A3" w14:textId="77777777" w:rsidR="00223AD5" w:rsidRPr="00B57742" w:rsidRDefault="00223AD5" w:rsidP="00223AD5">
      <w:pPr>
        <w:ind w:left="720"/>
        <w:jc w:val="both"/>
        <w:rPr>
          <w:rFonts w:ascii="Arial" w:hAnsi="Arial" w:cs="Arial"/>
          <w:sz w:val="22"/>
          <w:szCs w:val="22"/>
        </w:rPr>
      </w:pPr>
      <w:r w:rsidRPr="00B57742">
        <w:rPr>
          <w:rFonts w:ascii="Arial" w:hAnsi="Arial" w:cs="Arial"/>
          <w:sz w:val="22"/>
          <w:szCs w:val="22"/>
        </w:rPr>
        <w:t>PO Box 94600</w:t>
      </w:r>
    </w:p>
    <w:p w14:paraId="31F7CB33" w14:textId="77777777" w:rsidR="00223AD5" w:rsidRPr="00B57742" w:rsidRDefault="00223AD5" w:rsidP="00223AD5">
      <w:pPr>
        <w:ind w:left="720"/>
        <w:jc w:val="both"/>
        <w:rPr>
          <w:rFonts w:ascii="Arial" w:hAnsi="Arial" w:cs="Arial"/>
          <w:sz w:val="22"/>
          <w:szCs w:val="22"/>
        </w:rPr>
      </w:pPr>
      <w:r w:rsidRPr="00B57742">
        <w:rPr>
          <w:rFonts w:ascii="Arial" w:hAnsi="Arial" w:cs="Arial"/>
          <w:sz w:val="22"/>
          <w:szCs w:val="22"/>
        </w:rPr>
        <w:t>Lincoln, NE 68509-4600</w:t>
      </w:r>
    </w:p>
    <w:p w14:paraId="0A3B3248" w14:textId="232219D3" w:rsidR="00223AD5" w:rsidRPr="00B57742" w:rsidRDefault="00223AD5" w:rsidP="00223AD5">
      <w:pPr>
        <w:spacing w:before="240" w:after="240"/>
        <w:jc w:val="both"/>
        <w:rPr>
          <w:rFonts w:ascii="Arial" w:hAnsi="Arial" w:cs="Arial"/>
          <w:sz w:val="22"/>
          <w:szCs w:val="22"/>
        </w:rPr>
      </w:pPr>
      <w:r w:rsidRPr="00B57742">
        <w:rPr>
          <w:rFonts w:ascii="Arial" w:hAnsi="Arial" w:cs="Arial"/>
          <w:sz w:val="22"/>
          <w:szCs w:val="22"/>
        </w:rPr>
        <w:t>A copy of each appeal must also be sent electronically to:</w:t>
      </w:r>
    </w:p>
    <w:p w14:paraId="2D217F77" w14:textId="77777777" w:rsidR="0033493E" w:rsidRPr="00B57742" w:rsidRDefault="0033493E" w:rsidP="0033493E">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the chair of the local board and the local CEO;</w:t>
      </w:r>
    </w:p>
    <w:p w14:paraId="7923BBD0" w14:textId="4F1477D6" w:rsidR="0033493E" w:rsidRPr="00B57742" w:rsidRDefault="0033493E" w:rsidP="0033493E">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 xml:space="preserve">all other required one-stop partners </w:t>
      </w:r>
      <w:r w:rsidR="00950834">
        <w:rPr>
          <w:rFonts w:ascii="Arial" w:hAnsi="Arial" w:cs="Arial"/>
          <w:sz w:val="22"/>
          <w:szCs w:val="22"/>
        </w:rPr>
        <w:t xml:space="preserve">operating </w:t>
      </w:r>
      <w:r w:rsidRPr="00B57742">
        <w:rPr>
          <w:rFonts w:ascii="Arial" w:hAnsi="Arial" w:cs="Arial"/>
          <w:sz w:val="22"/>
          <w:szCs w:val="22"/>
        </w:rPr>
        <w:t xml:space="preserve">in the local area; </w:t>
      </w:r>
    </w:p>
    <w:p w14:paraId="1C04A3F7" w14:textId="3D9037F8" w:rsidR="00223AD5" w:rsidRPr="00B57742" w:rsidRDefault="00223AD5" w:rsidP="002E2F05">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 xml:space="preserve">Joan Modrell, Director, Office of Employment and Training, Nebraska Department of Labor at </w:t>
      </w:r>
      <w:hyperlink r:id="rId9" w:history="1">
        <w:r w:rsidRPr="00B57742">
          <w:rPr>
            <w:rStyle w:val="Hyperlink"/>
            <w:rFonts w:ascii="Arial" w:hAnsi="Arial" w:cs="Arial"/>
            <w:sz w:val="22"/>
            <w:szCs w:val="22"/>
            <w:u w:val="none"/>
          </w:rPr>
          <w:t>joan.modrell@nebraska.gov</w:t>
        </w:r>
      </w:hyperlink>
      <w:r w:rsidRPr="00B57742">
        <w:rPr>
          <w:rFonts w:ascii="Arial" w:hAnsi="Arial" w:cs="Arial"/>
          <w:sz w:val="22"/>
          <w:szCs w:val="22"/>
        </w:rPr>
        <w:t xml:space="preserve">; </w:t>
      </w:r>
      <w:r w:rsidR="0033493E" w:rsidRPr="00B57742">
        <w:rPr>
          <w:rFonts w:ascii="Arial" w:hAnsi="Arial" w:cs="Arial"/>
          <w:sz w:val="22"/>
          <w:szCs w:val="22"/>
        </w:rPr>
        <w:t>and</w:t>
      </w:r>
    </w:p>
    <w:p w14:paraId="100A1EE1" w14:textId="77777777" w:rsidR="00223AD5" w:rsidRPr="00B57742" w:rsidRDefault="000101BA" w:rsidP="002E2F05">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t</w:t>
      </w:r>
      <w:r w:rsidR="00223AD5" w:rsidRPr="00B57742">
        <w:rPr>
          <w:rFonts w:ascii="Arial" w:hAnsi="Arial" w:cs="Arial"/>
          <w:sz w:val="22"/>
          <w:szCs w:val="22"/>
        </w:rPr>
        <w:t xml:space="preserve">he WIOA policy mailbox at </w:t>
      </w:r>
      <w:hyperlink r:id="rId10" w:history="1">
        <w:r w:rsidR="00223AD5" w:rsidRPr="00B57742">
          <w:rPr>
            <w:rStyle w:val="Hyperlink"/>
            <w:rFonts w:ascii="Arial" w:hAnsi="Arial" w:cs="Arial"/>
            <w:sz w:val="22"/>
            <w:szCs w:val="22"/>
            <w:u w:val="none"/>
          </w:rPr>
          <w:t>ndol.wioa_policy@nebraska.gov</w:t>
        </w:r>
      </w:hyperlink>
      <w:r w:rsidR="00223AD5" w:rsidRPr="00B57742">
        <w:rPr>
          <w:rFonts w:ascii="Arial" w:hAnsi="Arial" w:cs="Arial"/>
          <w:sz w:val="22"/>
          <w:szCs w:val="22"/>
        </w:rPr>
        <w:t>.</w:t>
      </w:r>
    </w:p>
    <w:p w14:paraId="6F4F4F90" w14:textId="77777777" w:rsidR="00223AD5" w:rsidRPr="00B57742" w:rsidRDefault="00223AD5" w:rsidP="000808B1">
      <w:pPr>
        <w:pStyle w:val="Heading3"/>
        <w:numPr>
          <w:ilvl w:val="0"/>
          <w:numId w:val="148"/>
        </w:numPr>
        <w:jc w:val="both"/>
        <w:rPr>
          <w:rFonts w:ascii="Arial" w:hAnsi="Arial" w:cs="Arial"/>
          <w:color w:val="00607F"/>
          <w:sz w:val="22"/>
          <w:szCs w:val="22"/>
          <w:u w:val="none"/>
        </w:rPr>
      </w:pPr>
      <w:bookmarkStart w:id="280" w:name="_Toc467220940"/>
      <w:bookmarkStart w:id="281" w:name="_Toc468098321"/>
      <w:bookmarkStart w:id="282" w:name="_Toc468099946"/>
      <w:bookmarkStart w:id="283" w:name="_Toc468114188"/>
      <w:bookmarkStart w:id="284" w:name="_Toc469576382"/>
      <w:bookmarkStart w:id="285" w:name="_Toc471300551"/>
      <w:bookmarkStart w:id="286" w:name="_Toc471374153"/>
      <w:bookmarkStart w:id="287" w:name="_Toc471566641"/>
      <w:bookmarkStart w:id="288" w:name="_Toc471809846"/>
      <w:bookmarkStart w:id="289" w:name="_Toc472618013"/>
      <w:bookmarkStart w:id="290" w:name="_Toc472667454"/>
      <w:bookmarkStart w:id="291" w:name="_Toc472932565"/>
      <w:bookmarkStart w:id="292" w:name="_Toc472963492"/>
      <w:bookmarkStart w:id="293" w:name="_Toc473028150"/>
      <w:bookmarkStart w:id="294" w:name="_Toc475951601"/>
      <w:bookmarkStart w:id="295" w:name="_Toc475955649"/>
      <w:bookmarkStart w:id="296" w:name="_Toc476061872"/>
      <w:r w:rsidRPr="00B57742">
        <w:rPr>
          <w:rFonts w:ascii="Arial" w:hAnsi="Arial" w:cs="Arial"/>
          <w:color w:val="00607F"/>
          <w:sz w:val="22"/>
          <w:szCs w:val="22"/>
          <w:u w:val="none"/>
        </w:rPr>
        <w:t>Timeline for determination of an appeal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50AC3F7F" w14:textId="48307592" w:rsidR="00223AD5" w:rsidRPr="00B57742" w:rsidRDefault="00223AD5" w:rsidP="00223AD5">
      <w:pPr>
        <w:spacing w:before="240" w:after="240"/>
        <w:jc w:val="both"/>
        <w:rPr>
          <w:rFonts w:ascii="Arial" w:hAnsi="Arial" w:cs="Arial"/>
          <w:sz w:val="22"/>
          <w:szCs w:val="22"/>
        </w:rPr>
      </w:pPr>
      <w:r w:rsidRPr="00B57742">
        <w:rPr>
          <w:rFonts w:ascii="Arial" w:hAnsi="Arial" w:cs="Arial"/>
          <w:sz w:val="22"/>
          <w:szCs w:val="22"/>
        </w:rPr>
        <w:t xml:space="preserve">Absent extenuating circumstances, the Commissioner </w:t>
      </w:r>
      <w:r w:rsidR="00A969CE" w:rsidRPr="00B57742">
        <w:rPr>
          <w:rFonts w:ascii="Arial" w:hAnsi="Arial" w:cs="Arial"/>
          <w:sz w:val="22"/>
          <w:szCs w:val="22"/>
        </w:rPr>
        <w:t xml:space="preserve">of Labor </w:t>
      </w:r>
      <w:r w:rsidR="00415EC7" w:rsidRPr="00B57742">
        <w:rPr>
          <w:rFonts w:ascii="Arial" w:hAnsi="Arial" w:cs="Arial"/>
          <w:sz w:val="22"/>
          <w:szCs w:val="22"/>
        </w:rPr>
        <w:t xml:space="preserve">(Commissioner) </w:t>
      </w:r>
      <w:r w:rsidRPr="00B57742">
        <w:rPr>
          <w:rFonts w:ascii="Arial" w:hAnsi="Arial" w:cs="Arial"/>
          <w:sz w:val="22"/>
          <w:szCs w:val="22"/>
        </w:rPr>
        <w:t xml:space="preserve">will assign a hearing officer and a hearing will take place within </w:t>
      </w:r>
      <w:r w:rsidR="000101BA" w:rsidRPr="00B57742">
        <w:rPr>
          <w:rFonts w:ascii="Arial" w:hAnsi="Arial" w:cs="Arial"/>
          <w:sz w:val="22"/>
          <w:szCs w:val="22"/>
        </w:rPr>
        <w:t>fourteen (</w:t>
      </w:r>
      <w:r w:rsidRPr="00B57742">
        <w:rPr>
          <w:rFonts w:ascii="Arial" w:hAnsi="Arial" w:cs="Arial"/>
          <w:sz w:val="22"/>
          <w:szCs w:val="22"/>
        </w:rPr>
        <w:t>14</w:t>
      </w:r>
      <w:r w:rsidR="000101BA" w:rsidRPr="00B57742">
        <w:rPr>
          <w:rFonts w:ascii="Arial" w:hAnsi="Arial" w:cs="Arial"/>
          <w:sz w:val="22"/>
          <w:szCs w:val="22"/>
        </w:rPr>
        <w:t>)</w:t>
      </w:r>
      <w:r w:rsidRPr="00B57742">
        <w:rPr>
          <w:rFonts w:ascii="Arial" w:hAnsi="Arial" w:cs="Arial"/>
          <w:sz w:val="22"/>
          <w:szCs w:val="22"/>
        </w:rPr>
        <w:t xml:space="preserve"> days of the Commissioner’s receipt of the written request for a hearing.  The hearing will include:</w:t>
      </w:r>
    </w:p>
    <w:p w14:paraId="7B0CD276" w14:textId="214D82F9" w:rsidR="00223AD5" w:rsidRPr="00B57742" w:rsidRDefault="00223AD5" w:rsidP="00D81795">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 xml:space="preserve">a statement of the reason(s) for the determination of the required one-stop partner’s required contribution; </w:t>
      </w:r>
    </w:p>
    <w:p w14:paraId="35F2E537" w14:textId="643F27C5" w:rsidR="00223AD5" w:rsidRPr="00B57742" w:rsidRDefault="00223AD5" w:rsidP="00D81795">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an appeal by the required one-stop partner, describing why the decision should be reversed or a compromise established</w:t>
      </w:r>
      <w:r w:rsidR="00BC3E5F" w:rsidRPr="00B57742">
        <w:rPr>
          <w:rFonts w:ascii="Arial" w:hAnsi="Arial" w:cs="Arial"/>
          <w:sz w:val="22"/>
          <w:szCs w:val="22"/>
        </w:rPr>
        <w:t>; and</w:t>
      </w:r>
      <w:r w:rsidRPr="00B57742">
        <w:rPr>
          <w:rFonts w:ascii="Arial" w:hAnsi="Arial" w:cs="Arial"/>
          <w:sz w:val="22"/>
          <w:szCs w:val="22"/>
        </w:rPr>
        <w:t xml:space="preserve">  </w:t>
      </w:r>
    </w:p>
    <w:p w14:paraId="42503BA2" w14:textId="62A71C43" w:rsidR="00223AD5" w:rsidRPr="00B57742" w:rsidRDefault="00223AD5" w:rsidP="00D81795">
      <w:pPr>
        <w:pStyle w:val="ListParagraph"/>
        <w:numPr>
          <w:ilvl w:val="0"/>
          <w:numId w:val="5"/>
        </w:numPr>
        <w:spacing w:after="240"/>
        <w:jc w:val="both"/>
        <w:rPr>
          <w:rFonts w:ascii="Arial" w:hAnsi="Arial" w:cs="Arial"/>
          <w:sz w:val="22"/>
          <w:szCs w:val="22"/>
        </w:rPr>
      </w:pPr>
      <w:r w:rsidRPr="00B57742">
        <w:rPr>
          <w:rFonts w:ascii="Arial" w:hAnsi="Arial" w:cs="Arial"/>
          <w:sz w:val="22"/>
          <w:szCs w:val="22"/>
        </w:rPr>
        <w:t>a final judgment that will include an explanation of the reasons for:</w:t>
      </w:r>
    </w:p>
    <w:p w14:paraId="1B0C88BA" w14:textId="77777777" w:rsidR="00223AD5" w:rsidRPr="00B57742" w:rsidRDefault="00223AD5" w:rsidP="00D81795">
      <w:pPr>
        <w:pStyle w:val="ListParagraph"/>
        <w:numPr>
          <w:ilvl w:val="1"/>
          <w:numId w:val="5"/>
        </w:numPr>
        <w:spacing w:after="240"/>
        <w:jc w:val="both"/>
        <w:rPr>
          <w:rFonts w:ascii="Arial" w:hAnsi="Arial" w:cs="Arial"/>
          <w:sz w:val="22"/>
          <w:szCs w:val="22"/>
        </w:rPr>
      </w:pPr>
      <w:r w:rsidRPr="00B57742">
        <w:rPr>
          <w:rFonts w:ascii="Arial" w:hAnsi="Arial" w:cs="Arial"/>
          <w:sz w:val="22"/>
          <w:szCs w:val="22"/>
        </w:rPr>
        <w:t>retention of the determination; or</w:t>
      </w:r>
    </w:p>
    <w:p w14:paraId="4AE5F700" w14:textId="77777777" w:rsidR="00223AD5" w:rsidRPr="00B57742" w:rsidRDefault="00223AD5" w:rsidP="00D81795">
      <w:pPr>
        <w:pStyle w:val="ListParagraph"/>
        <w:numPr>
          <w:ilvl w:val="1"/>
          <w:numId w:val="5"/>
        </w:numPr>
        <w:spacing w:after="240"/>
        <w:jc w:val="both"/>
        <w:rPr>
          <w:rFonts w:ascii="Arial" w:hAnsi="Arial" w:cs="Arial"/>
          <w:sz w:val="22"/>
          <w:szCs w:val="22"/>
        </w:rPr>
      </w:pPr>
      <w:r w:rsidRPr="00B57742">
        <w:rPr>
          <w:rFonts w:ascii="Arial" w:hAnsi="Arial" w:cs="Arial"/>
          <w:sz w:val="22"/>
          <w:szCs w:val="22"/>
        </w:rPr>
        <w:t>reversal of the determination; or</w:t>
      </w:r>
    </w:p>
    <w:p w14:paraId="73419403" w14:textId="77777777" w:rsidR="00223AD5" w:rsidRPr="00B57742" w:rsidRDefault="00223AD5" w:rsidP="00D81795">
      <w:pPr>
        <w:pStyle w:val="ListParagraph"/>
        <w:numPr>
          <w:ilvl w:val="1"/>
          <w:numId w:val="5"/>
        </w:numPr>
        <w:spacing w:after="240"/>
        <w:jc w:val="both"/>
        <w:rPr>
          <w:rFonts w:ascii="Arial" w:hAnsi="Arial" w:cs="Arial"/>
          <w:sz w:val="22"/>
          <w:szCs w:val="22"/>
        </w:rPr>
      </w:pPr>
      <w:r w:rsidRPr="00B57742">
        <w:rPr>
          <w:rFonts w:ascii="Arial" w:hAnsi="Arial" w:cs="Arial"/>
          <w:sz w:val="22"/>
          <w:szCs w:val="22"/>
        </w:rPr>
        <w:t xml:space="preserve">establishment of a compromise. </w:t>
      </w:r>
    </w:p>
    <w:p w14:paraId="35D82F33" w14:textId="5FF9C0AF" w:rsidR="00223AD5" w:rsidRPr="00B57742" w:rsidRDefault="00223AD5" w:rsidP="00223AD5">
      <w:pPr>
        <w:pStyle w:val="PlainText"/>
        <w:jc w:val="both"/>
        <w:rPr>
          <w:rFonts w:ascii="Arial" w:hAnsi="Arial" w:cs="Arial"/>
          <w:sz w:val="22"/>
          <w:szCs w:val="22"/>
        </w:rPr>
      </w:pPr>
      <w:r w:rsidRPr="00B57742">
        <w:rPr>
          <w:rFonts w:ascii="Arial" w:hAnsi="Arial" w:cs="Arial"/>
          <w:sz w:val="22"/>
          <w:szCs w:val="22"/>
        </w:rPr>
        <w:t>Pursuant to the Nebraska Administrative Procedure Act,</w:t>
      </w:r>
      <w:r w:rsidRPr="00B57742">
        <w:rPr>
          <w:rStyle w:val="FootnoteReference"/>
          <w:rFonts w:ascii="Arial" w:hAnsi="Arial" w:cs="Arial"/>
          <w:sz w:val="22"/>
          <w:szCs w:val="22"/>
        </w:rPr>
        <w:footnoteReference w:id="60"/>
      </w:r>
      <w:r w:rsidRPr="00B57742">
        <w:rPr>
          <w:rFonts w:ascii="Arial" w:hAnsi="Arial" w:cs="Arial"/>
          <w:sz w:val="22"/>
          <w:szCs w:val="22"/>
        </w:rPr>
        <w:t xml:space="preserve"> any parties aggrieved by a final decision may file a petition for review</w:t>
      </w:r>
      <w:r w:rsidR="00031E62">
        <w:rPr>
          <w:rFonts w:ascii="Arial" w:hAnsi="Arial" w:cs="Arial"/>
          <w:sz w:val="22"/>
          <w:szCs w:val="22"/>
        </w:rPr>
        <w:t>,</w:t>
      </w:r>
      <w:r w:rsidRPr="00B57742">
        <w:rPr>
          <w:rFonts w:ascii="Arial" w:hAnsi="Arial" w:cs="Arial"/>
          <w:sz w:val="22"/>
          <w:szCs w:val="22"/>
        </w:rPr>
        <w:t xml:space="preserve"> in the district court of the county where the action is taken</w:t>
      </w:r>
      <w:r w:rsidR="00031E62">
        <w:rPr>
          <w:rFonts w:ascii="Arial" w:hAnsi="Arial" w:cs="Arial"/>
          <w:sz w:val="22"/>
          <w:szCs w:val="22"/>
        </w:rPr>
        <w:t>,</w:t>
      </w:r>
      <w:r w:rsidRPr="00B57742">
        <w:rPr>
          <w:rFonts w:ascii="Arial" w:hAnsi="Arial" w:cs="Arial"/>
          <w:sz w:val="22"/>
          <w:szCs w:val="22"/>
        </w:rPr>
        <w:t xml:space="preserve"> within </w:t>
      </w:r>
      <w:r w:rsidR="000101BA" w:rsidRPr="00B57742">
        <w:rPr>
          <w:rFonts w:ascii="Arial" w:hAnsi="Arial" w:cs="Arial"/>
          <w:sz w:val="22"/>
          <w:szCs w:val="22"/>
        </w:rPr>
        <w:t>thirty (</w:t>
      </w:r>
      <w:r w:rsidRPr="00B57742">
        <w:rPr>
          <w:rFonts w:ascii="Arial" w:hAnsi="Arial" w:cs="Arial"/>
          <w:sz w:val="22"/>
          <w:szCs w:val="22"/>
        </w:rPr>
        <w:t>30</w:t>
      </w:r>
      <w:r w:rsidR="000101BA" w:rsidRPr="00B57742">
        <w:rPr>
          <w:rFonts w:ascii="Arial" w:hAnsi="Arial" w:cs="Arial"/>
          <w:sz w:val="22"/>
          <w:szCs w:val="22"/>
        </w:rPr>
        <w:t>)</w:t>
      </w:r>
      <w:r w:rsidRPr="00B57742">
        <w:rPr>
          <w:rFonts w:ascii="Arial" w:hAnsi="Arial" w:cs="Arial"/>
          <w:sz w:val="22"/>
          <w:szCs w:val="22"/>
        </w:rPr>
        <w:t xml:space="preserve"> calendar days after service of the final decision by the Commissioner and cause summons to be served within </w:t>
      </w:r>
      <w:r w:rsidR="000101BA" w:rsidRPr="00B57742">
        <w:rPr>
          <w:rFonts w:ascii="Arial" w:hAnsi="Arial" w:cs="Arial"/>
          <w:sz w:val="22"/>
          <w:szCs w:val="22"/>
        </w:rPr>
        <w:t>thirty (</w:t>
      </w:r>
      <w:r w:rsidRPr="00B57742">
        <w:rPr>
          <w:rFonts w:ascii="Arial" w:hAnsi="Arial" w:cs="Arial"/>
          <w:sz w:val="22"/>
          <w:szCs w:val="22"/>
        </w:rPr>
        <w:t>30</w:t>
      </w:r>
      <w:r w:rsidR="000101BA" w:rsidRPr="00B57742">
        <w:rPr>
          <w:rFonts w:ascii="Arial" w:hAnsi="Arial" w:cs="Arial"/>
          <w:sz w:val="22"/>
          <w:szCs w:val="22"/>
        </w:rPr>
        <w:t>)</w:t>
      </w:r>
      <w:r w:rsidRPr="00B57742">
        <w:rPr>
          <w:rFonts w:ascii="Arial" w:hAnsi="Arial" w:cs="Arial"/>
          <w:sz w:val="22"/>
          <w:szCs w:val="22"/>
        </w:rPr>
        <w:t xml:space="preserve"> calendar days of the filing of the petition.</w:t>
      </w:r>
    </w:p>
    <w:p w14:paraId="72DEA2E5" w14:textId="77777777" w:rsidR="001C46DD" w:rsidRPr="00B57742" w:rsidRDefault="001C46DD" w:rsidP="00223AD5">
      <w:pPr>
        <w:pStyle w:val="PlainText"/>
        <w:jc w:val="both"/>
        <w:rPr>
          <w:rFonts w:ascii="Arial" w:hAnsi="Arial" w:cs="Arial"/>
          <w:sz w:val="22"/>
          <w:szCs w:val="22"/>
        </w:rPr>
      </w:pPr>
    </w:p>
    <w:p w14:paraId="419797F6" w14:textId="77777777" w:rsidR="00617BF6" w:rsidRPr="00B57742" w:rsidRDefault="00617BF6" w:rsidP="001A0751">
      <w:pPr>
        <w:pStyle w:val="Heading1"/>
        <w:pBdr>
          <w:bottom w:val="single" w:sz="12" w:space="1" w:color="FFC843"/>
        </w:pBdr>
        <w:spacing w:before="240" w:after="240"/>
        <w:jc w:val="both"/>
        <w:rPr>
          <w:rFonts w:ascii="Arial" w:hAnsi="Arial" w:cs="Arial"/>
          <w:b/>
          <w:color w:val="00607F"/>
          <w:sz w:val="22"/>
          <w:szCs w:val="22"/>
          <w:u w:val="none"/>
        </w:rPr>
      </w:pPr>
      <w:bookmarkStart w:id="297" w:name="_Toc466468610"/>
      <w:bookmarkStart w:id="298" w:name="_Toc467220941"/>
      <w:bookmarkStart w:id="299" w:name="_Toc468098322"/>
      <w:bookmarkStart w:id="300" w:name="_Toc468099947"/>
      <w:bookmarkStart w:id="301" w:name="_Toc468114189"/>
      <w:bookmarkStart w:id="302" w:name="_Toc469576383"/>
      <w:bookmarkStart w:id="303" w:name="_Toc471300552"/>
      <w:bookmarkStart w:id="304" w:name="_Toc471374154"/>
      <w:bookmarkStart w:id="305" w:name="_Toc471566642"/>
      <w:bookmarkStart w:id="306" w:name="_Toc471809847"/>
      <w:bookmarkStart w:id="307" w:name="_Toc472618014"/>
      <w:bookmarkStart w:id="308" w:name="_Toc472667455"/>
      <w:bookmarkStart w:id="309" w:name="_Toc472932566"/>
      <w:bookmarkStart w:id="310" w:name="_Toc472963493"/>
      <w:bookmarkStart w:id="311" w:name="_Toc473028151"/>
      <w:bookmarkStart w:id="312" w:name="_Toc475951602"/>
      <w:bookmarkStart w:id="313" w:name="_Toc475955650"/>
      <w:bookmarkStart w:id="314" w:name="_Toc476061873"/>
      <w:r w:rsidRPr="00B57742">
        <w:rPr>
          <w:rFonts w:ascii="Arial" w:hAnsi="Arial" w:cs="Arial"/>
          <w:b/>
          <w:color w:val="00607F"/>
          <w:sz w:val="22"/>
          <w:szCs w:val="22"/>
          <w:u w:val="none"/>
        </w:rPr>
        <w:t>DISCLAIMER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6FAD8970" w14:textId="7CA14682" w:rsidR="00965DBC" w:rsidRPr="00B57742" w:rsidRDefault="00965DBC" w:rsidP="00965DBC">
      <w:pPr>
        <w:spacing w:before="240" w:after="240"/>
        <w:jc w:val="both"/>
        <w:rPr>
          <w:rFonts w:ascii="Arial" w:hAnsi="Arial" w:cs="Arial"/>
          <w:sz w:val="22"/>
          <w:szCs w:val="22"/>
        </w:rPr>
      </w:pPr>
      <w:r w:rsidRPr="00B57742">
        <w:rPr>
          <w:rFonts w:ascii="Arial" w:hAnsi="Arial" w:cs="Arial"/>
          <w:sz w:val="22"/>
          <w:szCs w:val="22"/>
        </w:rPr>
        <w:t xml:space="preserve">This policy is based on NDOL’s reading of the applicable statutes, regulations, </w:t>
      </w:r>
      <w:r w:rsidR="00746CF0" w:rsidRPr="00B57742">
        <w:rPr>
          <w:rFonts w:ascii="Arial" w:hAnsi="Arial" w:cs="Arial"/>
          <w:sz w:val="22"/>
          <w:szCs w:val="22"/>
        </w:rPr>
        <w:t>rules,</w:t>
      </w:r>
      <w:r w:rsidRPr="00B57742">
        <w:rPr>
          <w:rFonts w:ascii="Arial" w:hAnsi="Arial" w:cs="Arial"/>
          <w:sz w:val="22"/>
          <w:szCs w:val="22"/>
        </w:rPr>
        <w:t xml:space="preserve"> and guidance released by the U.S. Government and the State of Nebraska.  This policy is subject to change as revised or additional statutes, regulations, rules</w:t>
      </w:r>
      <w:r w:rsidR="00746CF0" w:rsidRPr="00B57742">
        <w:rPr>
          <w:rFonts w:ascii="Arial" w:hAnsi="Arial" w:cs="Arial"/>
          <w:sz w:val="22"/>
          <w:szCs w:val="22"/>
        </w:rPr>
        <w:t>,</w:t>
      </w:r>
      <w:r w:rsidRPr="00B57742">
        <w:rPr>
          <w:rFonts w:ascii="Arial" w:hAnsi="Arial" w:cs="Arial"/>
          <w:sz w:val="22"/>
          <w:szCs w:val="22"/>
        </w:rPr>
        <w:t xml:space="preserve"> and guidance are issued.</w:t>
      </w:r>
    </w:p>
    <w:p w14:paraId="6F7E7C0E" w14:textId="77777777" w:rsidR="00B820FB" w:rsidRPr="00B57742" w:rsidRDefault="00B820FB">
      <w:pPr>
        <w:rPr>
          <w:rFonts w:ascii="Arial" w:hAnsi="Arial" w:cs="Arial"/>
          <w:sz w:val="22"/>
          <w:szCs w:val="22"/>
        </w:rPr>
      </w:pPr>
      <w:r w:rsidRPr="00B57742">
        <w:rPr>
          <w:rFonts w:ascii="Arial" w:hAnsi="Arial" w:cs="Arial"/>
          <w:sz w:val="22"/>
          <w:szCs w:val="22"/>
        </w:rPr>
        <w:br w:type="page"/>
      </w:r>
    </w:p>
    <w:p w14:paraId="626A145A" w14:textId="3DE97E31" w:rsidR="00223AD5" w:rsidRPr="00B57742" w:rsidRDefault="00A3168E"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315" w:name="_Required_and_Optional"/>
      <w:bookmarkStart w:id="316" w:name="_Toc468114190"/>
      <w:bookmarkStart w:id="317" w:name="_Toc473028152"/>
      <w:bookmarkStart w:id="318" w:name="_Toc476061874"/>
      <w:bookmarkStart w:id="319" w:name="_Toc466468613"/>
      <w:bookmarkEnd w:id="315"/>
      <w:r w:rsidRPr="00B57742">
        <w:rPr>
          <w:rFonts w:ascii="Arial" w:hAnsi="Arial" w:cs="Arial"/>
          <w:b/>
          <w:color w:val="00607F"/>
          <w:sz w:val="22"/>
          <w:szCs w:val="22"/>
          <w:u w:val="none"/>
        </w:rPr>
        <w:t xml:space="preserve">Required and Optional </w:t>
      </w:r>
      <w:r w:rsidR="00B92EC4" w:rsidRPr="00B57742">
        <w:rPr>
          <w:rFonts w:ascii="Arial" w:hAnsi="Arial" w:cs="Arial"/>
          <w:b/>
          <w:color w:val="00607F"/>
          <w:sz w:val="22"/>
          <w:szCs w:val="22"/>
          <w:u w:val="none"/>
        </w:rPr>
        <w:t>One-stop partner</w:t>
      </w:r>
      <w:r w:rsidR="00223AD5" w:rsidRPr="00B57742">
        <w:rPr>
          <w:rFonts w:ascii="Arial" w:hAnsi="Arial" w:cs="Arial"/>
          <w:b/>
          <w:color w:val="00607F"/>
          <w:sz w:val="22"/>
          <w:szCs w:val="22"/>
          <w:u w:val="none"/>
        </w:rPr>
        <w:t>s</w:t>
      </w:r>
      <w:bookmarkEnd w:id="316"/>
      <w:bookmarkEnd w:id="317"/>
      <w:bookmarkEnd w:id="318"/>
    </w:p>
    <w:p w14:paraId="1A9BB6DC" w14:textId="77777777" w:rsidR="00223AD5" w:rsidRPr="00B57742" w:rsidRDefault="00223AD5" w:rsidP="000808B1">
      <w:pPr>
        <w:pStyle w:val="Heading2"/>
        <w:numPr>
          <w:ilvl w:val="0"/>
          <w:numId w:val="82"/>
        </w:numPr>
        <w:spacing w:before="240" w:after="240"/>
        <w:rPr>
          <w:rFonts w:ascii="Arial" w:hAnsi="Arial" w:cs="Arial"/>
          <w:color w:val="00607F"/>
          <w:sz w:val="22"/>
          <w:szCs w:val="22"/>
          <w:u w:val="none"/>
        </w:rPr>
      </w:pPr>
      <w:bookmarkStart w:id="320" w:name="_Toc467220912"/>
      <w:bookmarkStart w:id="321" w:name="_Toc468097997"/>
      <w:bookmarkStart w:id="322" w:name="_Toc468098325"/>
      <w:bookmarkStart w:id="323" w:name="_Toc468099950"/>
      <w:bookmarkStart w:id="324" w:name="_Toc468114191"/>
      <w:bookmarkStart w:id="325" w:name="_Toc469576385"/>
      <w:bookmarkStart w:id="326" w:name="_Toc471300554"/>
      <w:bookmarkStart w:id="327" w:name="_Toc471374156"/>
      <w:bookmarkStart w:id="328" w:name="_Toc471566644"/>
      <w:bookmarkStart w:id="329" w:name="_Toc471809849"/>
      <w:bookmarkStart w:id="330" w:name="_Toc472618016"/>
      <w:bookmarkStart w:id="331" w:name="_Toc472667457"/>
      <w:bookmarkStart w:id="332" w:name="_Toc472932568"/>
      <w:bookmarkStart w:id="333" w:name="_Toc472963495"/>
      <w:bookmarkStart w:id="334" w:name="_Toc473028153"/>
      <w:bookmarkStart w:id="335" w:name="_Toc475951604"/>
      <w:bookmarkStart w:id="336" w:name="_Toc475955652"/>
      <w:bookmarkStart w:id="337" w:name="_Toc476061875"/>
      <w:r w:rsidRPr="00B57742">
        <w:rPr>
          <w:rFonts w:ascii="Arial" w:hAnsi="Arial" w:cs="Arial"/>
          <w:color w:val="00607F"/>
          <w:sz w:val="22"/>
          <w:szCs w:val="22"/>
          <w:u w:val="none"/>
        </w:rPr>
        <w:t>Required one-stop partners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62C2DA8E" w14:textId="5386812F" w:rsidR="00223AD5" w:rsidRPr="00B57742" w:rsidRDefault="00223AD5" w:rsidP="00223AD5">
      <w:pPr>
        <w:spacing w:before="240" w:after="240"/>
        <w:jc w:val="both"/>
        <w:rPr>
          <w:rFonts w:ascii="Arial" w:hAnsi="Arial" w:cs="Arial"/>
          <w:sz w:val="22"/>
          <w:szCs w:val="22"/>
        </w:rPr>
      </w:pPr>
      <w:r w:rsidRPr="00B57742">
        <w:rPr>
          <w:rFonts w:ascii="Arial" w:hAnsi="Arial" w:cs="Arial"/>
          <w:sz w:val="22"/>
          <w:szCs w:val="22"/>
        </w:rPr>
        <w:t xml:space="preserve">Table </w:t>
      </w:r>
      <w:r w:rsidR="00CF4BF7" w:rsidRPr="00B57742">
        <w:rPr>
          <w:rFonts w:ascii="Arial" w:hAnsi="Arial" w:cs="Arial"/>
          <w:sz w:val="22"/>
          <w:szCs w:val="22"/>
        </w:rPr>
        <w:t>3</w:t>
      </w:r>
      <w:r w:rsidRPr="00B57742">
        <w:rPr>
          <w:rFonts w:ascii="Arial" w:hAnsi="Arial" w:cs="Arial"/>
          <w:sz w:val="22"/>
          <w:szCs w:val="22"/>
        </w:rPr>
        <w:t xml:space="preserve"> lists the required one-stop partners and the legislation authorizing their </w:t>
      </w:r>
      <w:r w:rsidR="00B7598A" w:rsidRPr="00B57742">
        <w:rPr>
          <w:rFonts w:ascii="Arial" w:hAnsi="Arial" w:cs="Arial"/>
          <w:sz w:val="22"/>
          <w:szCs w:val="22"/>
        </w:rPr>
        <w:t xml:space="preserve">respective </w:t>
      </w:r>
      <w:r w:rsidRPr="00B57742">
        <w:rPr>
          <w:rFonts w:ascii="Arial" w:hAnsi="Arial" w:cs="Arial"/>
          <w:sz w:val="22"/>
          <w:szCs w:val="22"/>
        </w:rPr>
        <w:t>programs.</w:t>
      </w:r>
      <w:r w:rsidRPr="00B57742">
        <w:rPr>
          <w:rStyle w:val="FootnoteReference"/>
          <w:rFonts w:ascii="Arial" w:hAnsi="Arial" w:cs="Arial"/>
          <w:sz w:val="22"/>
          <w:szCs w:val="22"/>
        </w:rPr>
        <w:footnoteReference w:id="61"/>
      </w:r>
    </w:p>
    <w:p w14:paraId="6847621C" w14:textId="20C917E8" w:rsidR="00223AD5" w:rsidRPr="00B57742" w:rsidRDefault="00223AD5" w:rsidP="00223AD5">
      <w:pPr>
        <w:spacing w:before="240"/>
        <w:jc w:val="both"/>
        <w:rPr>
          <w:rFonts w:ascii="Arial" w:hAnsi="Arial" w:cs="Arial"/>
          <w:i/>
          <w:color w:val="00607F"/>
          <w:sz w:val="22"/>
          <w:szCs w:val="22"/>
        </w:rPr>
      </w:pPr>
      <w:r w:rsidRPr="00B57742">
        <w:rPr>
          <w:rFonts w:ascii="Arial" w:hAnsi="Arial" w:cs="Arial"/>
          <w:i/>
          <w:color w:val="00607F"/>
          <w:sz w:val="22"/>
          <w:szCs w:val="22"/>
        </w:rPr>
        <w:t xml:space="preserve">Table </w:t>
      </w:r>
      <w:r w:rsidR="003863B3" w:rsidRPr="00B57742">
        <w:rPr>
          <w:rFonts w:ascii="Arial" w:hAnsi="Arial" w:cs="Arial"/>
          <w:i/>
          <w:color w:val="00607F"/>
          <w:sz w:val="22"/>
          <w:szCs w:val="22"/>
        </w:rPr>
        <w:t>3</w:t>
      </w:r>
      <w:r w:rsidR="00746CF0" w:rsidRPr="00B57742">
        <w:rPr>
          <w:rFonts w:ascii="Arial" w:hAnsi="Arial" w:cs="Arial"/>
          <w:i/>
          <w:color w:val="00607F"/>
          <w:sz w:val="22"/>
          <w:szCs w:val="22"/>
        </w:rPr>
        <w:t xml:space="preserve">.  </w:t>
      </w:r>
      <w:r w:rsidRPr="00B57742">
        <w:rPr>
          <w:rFonts w:ascii="Arial" w:hAnsi="Arial" w:cs="Arial"/>
          <w:i/>
          <w:color w:val="00607F"/>
          <w:sz w:val="22"/>
          <w:szCs w:val="22"/>
        </w:rPr>
        <w:t>Required One-stop Partners and Authorizing Legislation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675"/>
        <w:gridCol w:w="4675"/>
      </w:tblGrid>
      <w:tr w:rsidR="009B38CF" w:rsidRPr="00B57742" w14:paraId="64652A02" w14:textId="77777777" w:rsidTr="00FE08D5">
        <w:trPr>
          <w:trHeight w:val="179"/>
        </w:trPr>
        <w:tc>
          <w:tcPr>
            <w:tcW w:w="2500" w:type="pct"/>
            <w:shd w:val="clear" w:color="auto" w:fill="EDEDED" w:themeFill="accent3" w:themeFillTint="33"/>
            <w:hideMark/>
          </w:tcPr>
          <w:p w14:paraId="2BA89907"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Required One-Stop Partner</w:t>
            </w:r>
          </w:p>
        </w:tc>
        <w:tc>
          <w:tcPr>
            <w:tcW w:w="2500" w:type="pct"/>
            <w:shd w:val="clear" w:color="auto" w:fill="EDEDED" w:themeFill="accent3" w:themeFillTint="33"/>
            <w:noWrap/>
            <w:hideMark/>
          </w:tcPr>
          <w:p w14:paraId="7E036C78"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Authorizing Legislation</w:t>
            </w:r>
          </w:p>
        </w:tc>
      </w:tr>
      <w:tr w:rsidR="009B38CF" w:rsidRPr="00B57742" w14:paraId="0F9B748E" w14:textId="77777777" w:rsidTr="00FE08D5">
        <w:trPr>
          <w:trHeight w:val="85"/>
        </w:trPr>
        <w:tc>
          <w:tcPr>
            <w:tcW w:w="2500" w:type="pct"/>
            <w:shd w:val="clear" w:color="auto" w:fill="auto"/>
            <w:hideMark/>
          </w:tcPr>
          <w:p w14:paraId="3E19BC09"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Adult Education and Family Literacy Act (AEFLA) program</w:t>
            </w:r>
          </w:p>
        </w:tc>
        <w:tc>
          <w:tcPr>
            <w:tcW w:w="2500" w:type="pct"/>
            <w:shd w:val="clear" w:color="auto" w:fill="auto"/>
            <w:noWrap/>
            <w:hideMark/>
          </w:tcPr>
          <w:p w14:paraId="7C4F772A"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WIOA Title II</w:t>
            </w:r>
          </w:p>
        </w:tc>
      </w:tr>
      <w:tr w:rsidR="009B38CF" w:rsidRPr="00B57742" w14:paraId="5AFD7DD8" w14:textId="77777777" w:rsidTr="00FE08D5">
        <w:trPr>
          <w:trHeight w:val="116"/>
        </w:trPr>
        <w:tc>
          <w:tcPr>
            <w:tcW w:w="2500" w:type="pct"/>
            <w:shd w:val="clear" w:color="auto" w:fill="auto"/>
            <w:hideMark/>
          </w:tcPr>
          <w:p w14:paraId="158361A8"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Adult, Dislocated Worker, and Youth programs</w:t>
            </w:r>
          </w:p>
        </w:tc>
        <w:tc>
          <w:tcPr>
            <w:tcW w:w="2500" w:type="pct"/>
            <w:shd w:val="clear" w:color="auto" w:fill="auto"/>
            <w:noWrap/>
            <w:hideMark/>
          </w:tcPr>
          <w:p w14:paraId="6C462B71"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WIOA Title IB</w:t>
            </w:r>
          </w:p>
        </w:tc>
      </w:tr>
      <w:tr w:rsidR="009B38CF" w:rsidRPr="00B57742" w14:paraId="42995AF4" w14:textId="77777777" w:rsidTr="00FE08D5">
        <w:trPr>
          <w:trHeight w:val="330"/>
        </w:trPr>
        <w:tc>
          <w:tcPr>
            <w:tcW w:w="2500" w:type="pct"/>
            <w:shd w:val="clear" w:color="auto" w:fill="auto"/>
            <w:hideMark/>
          </w:tcPr>
          <w:p w14:paraId="0A31A4DB"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 xml:space="preserve">Career and technical education programs at the postsecondary level </w:t>
            </w:r>
          </w:p>
        </w:tc>
        <w:tc>
          <w:tcPr>
            <w:tcW w:w="2500" w:type="pct"/>
            <w:shd w:val="clear" w:color="auto" w:fill="auto"/>
            <w:noWrap/>
            <w:hideMark/>
          </w:tcPr>
          <w:p w14:paraId="2D8E2E77"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Carl D. Perkins Career and Technical Education Act of 2006</w:t>
            </w:r>
          </w:p>
        </w:tc>
      </w:tr>
      <w:tr w:rsidR="009B38CF" w:rsidRPr="00B57742" w14:paraId="13A87DA8" w14:textId="77777777" w:rsidTr="00FE08D5">
        <w:trPr>
          <w:trHeight w:val="330"/>
        </w:trPr>
        <w:tc>
          <w:tcPr>
            <w:tcW w:w="2500" w:type="pct"/>
            <w:shd w:val="clear" w:color="auto" w:fill="auto"/>
            <w:hideMark/>
          </w:tcPr>
          <w:p w14:paraId="7B2F5AC4"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Employment and training activities carried out by the Department of Housing and Urban Development</w:t>
            </w:r>
          </w:p>
        </w:tc>
        <w:tc>
          <w:tcPr>
            <w:tcW w:w="2500" w:type="pct"/>
            <w:shd w:val="clear" w:color="auto" w:fill="auto"/>
            <w:noWrap/>
            <w:hideMark/>
          </w:tcPr>
          <w:p w14:paraId="62B9F994"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Varies depending on current legislative authorization</w:t>
            </w:r>
          </w:p>
        </w:tc>
      </w:tr>
      <w:tr w:rsidR="009B38CF" w:rsidRPr="00B57742" w14:paraId="3CB02D68" w14:textId="77777777" w:rsidTr="00FE08D5">
        <w:trPr>
          <w:trHeight w:val="269"/>
        </w:trPr>
        <w:tc>
          <w:tcPr>
            <w:tcW w:w="2500" w:type="pct"/>
            <w:shd w:val="clear" w:color="auto" w:fill="auto"/>
            <w:hideMark/>
          </w:tcPr>
          <w:p w14:paraId="2F9B9C0B"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Employment and training activities carried out under the Community Services Block Grant</w:t>
            </w:r>
          </w:p>
        </w:tc>
        <w:tc>
          <w:tcPr>
            <w:tcW w:w="2500" w:type="pct"/>
            <w:shd w:val="clear" w:color="auto" w:fill="auto"/>
            <w:noWrap/>
            <w:hideMark/>
          </w:tcPr>
          <w:p w14:paraId="7FBE2576" w14:textId="55B5F11A"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42 USC § 9901 </w:t>
            </w:r>
            <w:r w:rsidRPr="00B57742">
              <w:rPr>
                <w:rFonts w:ascii="Arial Narrow" w:eastAsia="Times New Roman" w:hAnsi="Arial Narrow" w:cs="Arial"/>
                <w:i/>
                <w:color w:val="000000"/>
                <w:sz w:val="22"/>
                <w:szCs w:val="22"/>
              </w:rPr>
              <w:t>et seq</w:t>
            </w:r>
            <w:r w:rsidRPr="00B57742">
              <w:rPr>
                <w:rFonts w:ascii="Arial Narrow" w:eastAsia="Times New Roman" w:hAnsi="Arial Narrow" w:cs="Arial"/>
                <w:color w:val="000000"/>
                <w:sz w:val="22"/>
                <w:szCs w:val="22"/>
              </w:rPr>
              <w:t>.</w:t>
            </w:r>
          </w:p>
        </w:tc>
      </w:tr>
      <w:tr w:rsidR="009B38CF" w:rsidRPr="00B57742" w14:paraId="6367CB5A" w14:textId="77777777" w:rsidTr="00FE08D5">
        <w:trPr>
          <w:trHeight w:val="85"/>
        </w:trPr>
        <w:tc>
          <w:tcPr>
            <w:tcW w:w="2500" w:type="pct"/>
            <w:shd w:val="clear" w:color="auto" w:fill="auto"/>
            <w:hideMark/>
          </w:tcPr>
          <w:p w14:paraId="7831856A" w14:textId="21D58B69" w:rsidR="009B38CF" w:rsidRPr="00B57742" w:rsidRDefault="00995D97" w:rsidP="005D3E3A">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E</w:t>
            </w:r>
            <w:r w:rsidR="009B38CF" w:rsidRPr="00B57742">
              <w:rPr>
                <w:rFonts w:ascii="Arial Narrow" w:hAnsi="Arial Narrow" w:cs="Arial"/>
                <w:color w:val="000000"/>
                <w:sz w:val="22"/>
                <w:szCs w:val="22"/>
              </w:rPr>
              <w:t>x-offender</w:t>
            </w:r>
            <w:r w:rsidRPr="00B57742">
              <w:rPr>
                <w:rFonts w:ascii="Arial Narrow" w:hAnsi="Arial Narrow" w:cs="Arial"/>
                <w:color w:val="000000"/>
                <w:sz w:val="22"/>
                <w:szCs w:val="22"/>
              </w:rPr>
              <w:t xml:space="preserve"> (Second Change Act</w:t>
            </w:r>
            <w:r w:rsidR="005D3E3A" w:rsidRPr="00B57742">
              <w:rPr>
                <w:rFonts w:ascii="Arial Narrow" w:hAnsi="Arial Narrow" w:cs="Arial"/>
                <w:color w:val="000000"/>
                <w:sz w:val="22"/>
                <w:szCs w:val="22"/>
              </w:rPr>
              <w:t>)</w:t>
            </w:r>
            <w:r w:rsidR="009B38CF" w:rsidRPr="00B57742">
              <w:rPr>
                <w:rFonts w:ascii="Arial Narrow" w:hAnsi="Arial Narrow" w:cs="Arial"/>
                <w:color w:val="000000"/>
                <w:sz w:val="22"/>
                <w:szCs w:val="22"/>
              </w:rPr>
              <w:t xml:space="preserve"> programs</w:t>
            </w:r>
          </w:p>
        </w:tc>
        <w:tc>
          <w:tcPr>
            <w:tcW w:w="2500" w:type="pct"/>
            <w:shd w:val="clear" w:color="auto" w:fill="auto"/>
            <w:noWrap/>
            <w:hideMark/>
          </w:tcPr>
          <w:p w14:paraId="1ED819F0"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Second Chance Act of 2007, Section 212</w:t>
            </w:r>
          </w:p>
        </w:tc>
      </w:tr>
      <w:tr w:rsidR="009B38CF" w:rsidRPr="00B57742" w14:paraId="4A686C0D" w14:textId="77777777" w:rsidTr="00FE08D5">
        <w:trPr>
          <w:trHeight w:val="85"/>
        </w:trPr>
        <w:tc>
          <w:tcPr>
            <w:tcW w:w="2500" w:type="pct"/>
            <w:shd w:val="clear" w:color="auto" w:fill="auto"/>
            <w:hideMark/>
          </w:tcPr>
          <w:p w14:paraId="7F89124A"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Job Corps</w:t>
            </w:r>
          </w:p>
        </w:tc>
        <w:tc>
          <w:tcPr>
            <w:tcW w:w="2500" w:type="pct"/>
            <w:shd w:val="clear" w:color="auto" w:fill="auto"/>
            <w:noWrap/>
            <w:hideMark/>
          </w:tcPr>
          <w:p w14:paraId="488FA98D"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WIOA Title IC</w:t>
            </w:r>
          </w:p>
        </w:tc>
      </w:tr>
      <w:tr w:rsidR="009B38CF" w:rsidRPr="00B57742" w14:paraId="0CB7C6CE" w14:textId="77777777" w:rsidTr="00FE08D5">
        <w:trPr>
          <w:trHeight w:val="85"/>
        </w:trPr>
        <w:tc>
          <w:tcPr>
            <w:tcW w:w="2500" w:type="pct"/>
            <w:shd w:val="clear" w:color="auto" w:fill="auto"/>
            <w:hideMark/>
          </w:tcPr>
          <w:p w14:paraId="38A5F7F1"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Jobs for Veterans State Grants programs</w:t>
            </w:r>
          </w:p>
        </w:tc>
        <w:tc>
          <w:tcPr>
            <w:tcW w:w="2500" w:type="pct"/>
            <w:shd w:val="clear" w:color="auto" w:fill="auto"/>
            <w:noWrap/>
            <w:hideMark/>
          </w:tcPr>
          <w:p w14:paraId="5225BC5B"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38 USC Chapter 41</w:t>
            </w:r>
          </w:p>
        </w:tc>
      </w:tr>
      <w:tr w:rsidR="009B38CF" w:rsidRPr="00B57742" w14:paraId="5A5C599A" w14:textId="77777777" w:rsidTr="00FE08D5">
        <w:trPr>
          <w:trHeight w:val="125"/>
        </w:trPr>
        <w:tc>
          <w:tcPr>
            <w:tcW w:w="2500" w:type="pct"/>
            <w:shd w:val="clear" w:color="auto" w:fill="auto"/>
            <w:hideMark/>
          </w:tcPr>
          <w:p w14:paraId="53598285"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Migrant and Seasonal Farmworker programs</w:t>
            </w:r>
          </w:p>
        </w:tc>
        <w:tc>
          <w:tcPr>
            <w:tcW w:w="2500" w:type="pct"/>
            <w:shd w:val="clear" w:color="auto" w:fill="auto"/>
            <w:noWrap/>
            <w:hideMark/>
          </w:tcPr>
          <w:p w14:paraId="2BF1126B"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WIOA Title ID</w:t>
            </w:r>
          </w:p>
        </w:tc>
      </w:tr>
      <w:tr w:rsidR="009B38CF" w:rsidRPr="00B57742" w14:paraId="7D0FC230" w14:textId="77777777" w:rsidTr="00FE08D5">
        <w:trPr>
          <w:trHeight w:val="85"/>
        </w:trPr>
        <w:tc>
          <w:tcPr>
            <w:tcW w:w="2500" w:type="pct"/>
            <w:shd w:val="clear" w:color="auto" w:fill="auto"/>
            <w:hideMark/>
          </w:tcPr>
          <w:p w14:paraId="564ECBA7"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Native American programs</w:t>
            </w:r>
          </w:p>
        </w:tc>
        <w:tc>
          <w:tcPr>
            <w:tcW w:w="2500" w:type="pct"/>
            <w:shd w:val="clear" w:color="auto" w:fill="auto"/>
            <w:noWrap/>
            <w:hideMark/>
          </w:tcPr>
          <w:p w14:paraId="27E7A774"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WIOA Title ID</w:t>
            </w:r>
          </w:p>
        </w:tc>
      </w:tr>
      <w:tr w:rsidR="009B38CF" w:rsidRPr="00B57742" w14:paraId="3CE83655" w14:textId="77777777" w:rsidTr="00FE08D5">
        <w:trPr>
          <w:trHeight w:val="85"/>
        </w:trPr>
        <w:tc>
          <w:tcPr>
            <w:tcW w:w="2500" w:type="pct"/>
            <w:shd w:val="clear" w:color="auto" w:fill="auto"/>
            <w:hideMark/>
          </w:tcPr>
          <w:p w14:paraId="00101EB6"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Programs authorized under Nebraska’s Unemployment Compensation law</w:t>
            </w:r>
          </w:p>
        </w:tc>
        <w:tc>
          <w:tcPr>
            <w:tcW w:w="2500" w:type="pct"/>
            <w:shd w:val="clear" w:color="auto" w:fill="auto"/>
            <w:noWrap/>
            <w:hideMark/>
          </w:tcPr>
          <w:p w14:paraId="0576E2D2"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Neb. Rev. Stat. § 48-617</w:t>
            </w:r>
          </w:p>
        </w:tc>
      </w:tr>
      <w:tr w:rsidR="009B38CF" w:rsidRPr="00B57742" w14:paraId="509C502E" w14:textId="77777777" w:rsidTr="00FE08D5">
        <w:trPr>
          <w:trHeight w:val="85"/>
        </w:trPr>
        <w:tc>
          <w:tcPr>
            <w:tcW w:w="2500" w:type="pct"/>
            <w:shd w:val="clear" w:color="auto" w:fill="auto"/>
            <w:hideMark/>
          </w:tcPr>
          <w:p w14:paraId="4A53B2B3"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Senior Community Service Employment Program</w:t>
            </w:r>
          </w:p>
        </w:tc>
        <w:tc>
          <w:tcPr>
            <w:tcW w:w="2500" w:type="pct"/>
            <w:shd w:val="clear" w:color="auto" w:fill="auto"/>
            <w:noWrap/>
            <w:hideMark/>
          </w:tcPr>
          <w:p w14:paraId="07FB5945"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Older Americans Act, Title V</w:t>
            </w:r>
          </w:p>
        </w:tc>
      </w:tr>
      <w:tr w:rsidR="009B38CF" w:rsidRPr="00B57742" w14:paraId="4A82C589" w14:textId="77777777" w:rsidTr="00FE08D5">
        <w:trPr>
          <w:trHeight w:val="85"/>
        </w:trPr>
        <w:tc>
          <w:tcPr>
            <w:tcW w:w="2500" w:type="pct"/>
            <w:shd w:val="clear" w:color="auto" w:fill="auto"/>
            <w:hideMark/>
          </w:tcPr>
          <w:p w14:paraId="4477646D" w14:textId="7DF6F974"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 xml:space="preserve">Trade Adjustment Assistance </w:t>
            </w:r>
            <w:r w:rsidR="003E5EE6" w:rsidRPr="00B57742">
              <w:rPr>
                <w:rFonts w:ascii="Arial Narrow" w:hAnsi="Arial Narrow" w:cs="Arial"/>
                <w:color w:val="000000"/>
                <w:sz w:val="22"/>
                <w:szCs w:val="22"/>
              </w:rPr>
              <w:t>programs</w:t>
            </w:r>
          </w:p>
        </w:tc>
        <w:tc>
          <w:tcPr>
            <w:tcW w:w="2500" w:type="pct"/>
            <w:shd w:val="clear" w:color="auto" w:fill="auto"/>
            <w:noWrap/>
            <w:hideMark/>
          </w:tcPr>
          <w:p w14:paraId="335477C0"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Trade Act of 1974, Title II, Chapter 2</w:t>
            </w:r>
          </w:p>
        </w:tc>
      </w:tr>
      <w:tr w:rsidR="00B97CC0" w:rsidRPr="00B57742" w14:paraId="0F7A3599" w14:textId="77777777" w:rsidTr="00FE08D5">
        <w:trPr>
          <w:trHeight w:val="85"/>
        </w:trPr>
        <w:tc>
          <w:tcPr>
            <w:tcW w:w="2500" w:type="pct"/>
            <w:shd w:val="clear" w:color="auto" w:fill="auto"/>
            <w:hideMark/>
          </w:tcPr>
          <w:p w14:paraId="37052B06" w14:textId="77777777" w:rsidR="00B97CC0" w:rsidRPr="00B57742" w:rsidRDefault="00B97CC0"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Nebraska Commission for the Blind and Visually Impaired</w:t>
            </w:r>
          </w:p>
        </w:tc>
        <w:tc>
          <w:tcPr>
            <w:tcW w:w="2500" w:type="pct"/>
            <w:shd w:val="clear" w:color="auto" w:fill="auto"/>
            <w:noWrap/>
            <w:hideMark/>
          </w:tcPr>
          <w:p w14:paraId="5C504BD6" w14:textId="77777777" w:rsidR="00B97CC0" w:rsidRPr="00B57742" w:rsidRDefault="00B97CC0" w:rsidP="006A7D2A">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Rehabilitation Act of 1973, Title I, as amended by WIOA Title IV</w:t>
            </w:r>
          </w:p>
        </w:tc>
      </w:tr>
      <w:tr w:rsidR="009B38CF" w:rsidRPr="00B57742" w14:paraId="1AEF1E5D" w14:textId="77777777" w:rsidTr="00FE08D5">
        <w:trPr>
          <w:trHeight w:val="85"/>
        </w:trPr>
        <w:tc>
          <w:tcPr>
            <w:tcW w:w="2500" w:type="pct"/>
            <w:shd w:val="clear" w:color="auto" w:fill="auto"/>
            <w:hideMark/>
          </w:tcPr>
          <w:p w14:paraId="70526D27" w14:textId="3DA9D7B9"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Nebraska Vocational Rehabilitation Program</w:t>
            </w:r>
          </w:p>
        </w:tc>
        <w:tc>
          <w:tcPr>
            <w:tcW w:w="2500" w:type="pct"/>
            <w:shd w:val="clear" w:color="auto" w:fill="auto"/>
            <w:noWrap/>
            <w:hideMark/>
          </w:tcPr>
          <w:p w14:paraId="25326F93"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Rehabilitation Act of 1973, Title I, as amended by WIOA Title IV</w:t>
            </w:r>
          </w:p>
        </w:tc>
      </w:tr>
      <w:tr w:rsidR="009B38CF" w:rsidRPr="00B57742" w14:paraId="42ED3F92" w14:textId="77777777" w:rsidTr="00FE08D5">
        <w:trPr>
          <w:trHeight w:val="85"/>
        </w:trPr>
        <w:tc>
          <w:tcPr>
            <w:tcW w:w="2500" w:type="pct"/>
            <w:shd w:val="clear" w:color="auto" w:fill="auto"/>
            <w:hideMark/>
          </w:tcPr>
          <w:p w14:paraId="7D278F7A" w14:textId="4DA98584"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bookmarkStart w:id="338" w:name="RANGE!B16"/>
            <w:r w:rsidRPr="00B57742">
              <w:rPr>
                <w:rFonts w:ascii="Arial Narrow" w:hAnsi="Arial Narrow" w:cs="Arial"/>
                <w:color w:val="000000"/>
                <w:sz w:val="22"/>
                <w:szCs w:val="22"/>
              </w:rPr>
              <w:t>Wagner-Peyser Act Employment Service program</w:t>
            </w:r>
            <w:bookmarkEnd w:id="338"/>
          </w:p>
        </w:tc>
        <w:tc>
          <w:tcPr>
            <w:tcW w:w="2500" w:type="pct"/>
            <w:shd w:val="clear" w:color="auto" w:fill="auto"/>
            <w:noWrap/>
            <w:hideMark/>
          </w:tcPr>
          <w:p w14:paraId="71B8359A"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Wagner-Peyser Act, as amended by WIOA Title III</w:t>
            </w:r>
          </w:p>
        </w:tc>
      </w:tr>
      <w:tr w:rsidR="009B38CF" w:rsidRPr="00B57742" w14:paraId="177322A8" w14:textId="77777777" w:rsidTr="00FE08D5">
        <w:trPr>
          <w:trHeight w:val="85"/>
        </w:trPr>
        <w:tc>
          <w:tcPr>
            <w:tcW w:w="2500" w:type="pct"/>
            <w:shd w:val="clear" w:color="auto" w:fill="auto"/>
            <w:hideMark/>
          </w:tcPr>
          <w:p w14:paraId="502F3512"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Work, education, and training activities carried out by the Temporary Assistance for Needy Families (TANF) program</w:t>
            </w:r>
          </w:p>
        </w:tc>
        <w:tc>
          <w:tcPr>
            <w:tcW w:w="2500" w:type="pct"/>
            <w:shd w:val="clear" w:color="auto" w:fill="auto"/>
            <w:noWrap/>
            <w:hideMark/>
          </w:tcPr>
          <w:p w14:paraId="3E13C4D6" w14:textId="77777777" w:rsidR="009B38CF" w:rsidRPr="00B57742"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Social Security Act, Title IV, Part A</w:t>
            </w:r>
          </w:p>
        </w:tc>
      </w:tr>
      <w:tr w:rsidR="009B38CF" w:rsidRPr="005F50D0" w14:paraId="5BE88878" w14:textId="77777777" w:rsidTr="00FE08D5">
        <w:trPr>
          <w:trHeight w:val="85"/>
        </w:trPr>
        <w:tc>
          <w:tcPr>
            <w:tcW w:w="2500" w:type="pct"/>
            <w:shd w:val="clear" w:color="auto" w:fill="auto"/>
            <w:hideMark/>
          </w:tcPr>
          <w:p w14:paraId="5FFB4F61" w14:textId="77777777" w:rsidR="009B38CF" w:rsidRPr="00B57742" w:rsidRDefault="009B38CF" w:rsidP="00185428">
            <w:pPr>
              <w:pStyle w:val="ListParagraph"/>
              <w:numPr>
                <w:ilvl w:val="0"/>
                <w:numId w:val="68"/>
              </w:numPr>
              <w:ind w:left="513" w:hanging="497"/>
              <w:rPr>
                <w:rFonts w:ascii="Arial Narrow" w:hAnsi="Arial Narrow" w:cs="Arial"/>
                <w:color w:val="000000"/>
                <w:sz w:val="22"/>
                <w:szCs w:val="22"/>
              </w:rPr>
            </w:pPr>
            <w:r w:rsidRPr="00B57742">
              <w:rPr>
                <w:rFonts w:ascii="Arial Narrow" w:hAnsi="Arial Narrow" w:cs="Arial"/>
                <w:color w:val="000000"/>
                <w:sz w:val="22"/>
                <w:szCs w:val="22"/>
              </w:rPr>
              <w:t>YouthBuild programs</w:t>
            </w:r>
          </w:p>
        </w:tc>
        <w:tc>
          <w:tcPr>
            <w:tcW w:w="2500" w:type="pct"/>
            <w:shd w:val="clear" w:color="auto" w:fill="auto"/>
            <w:noWrap/>
            <w:hideMark/>
          </w:tcPr>
          <w:p w14:paraId="472119D3" w14:textId="77777777" w:rsidR="009B38CF" w:rsidRPr="005F50D0" w:rsidRDefault="009B38CF"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WIOA Title ID</w:t>
            </w:r>
          </w:p>
        </w:tc>
      </w:tr>
    </w:tbl>
    <w:p w14:paraId="4383AF2A" w14:textId="77777777" w:rsidR="00D0170B" w:rsidRPr="00D0170B" w:rsidRDefault="00D0170B" w:rsidP="00D0170B">
      <w:pPr>
        <w:spacing w:before="240" w:after="240"/>
        <w:jc w:val="both"/>
        <w:rPr>
          <w:rFonts w:ascii="Arial" w:hAnsi="Arial" w:cs="Arial"/>
          <w:sz w:val="22"/>
          <w:szCs w:val="22"/>
        </w:rPr>
      </w:pPr>
      <w:bookmarkStart w:id="339" w:name="_Toc467220913"/>
      <w:bookmarkStart w:id="340" w:name="_Toc468097998"/>
      <w:bookmarkStart w:id="341" w:name="_Toc468098326"/>
      <w:bookmarkStart w:id="342" w:name="_Toc468099951"/>
      <w:bookmarkStart w:id="343" w:name="_Toc468114192"/>
      <w:bookmarkStart w:id="344" w:name="_Toc469576386"/>
      <w:bookmarkStart w:id="345" w:name="_Toc471300555"/>
      <w:bookmarkStart w:id="346" w:name="_Toc471374157"/>
      <w:bookmarkStart w:id="347" w:name="_Toc471566645"/>
      <w:bookmarkStart w:id="348" w:name="_Toc471809850"/>
      <w:r w:rsidRPr="00D0170B">
        <w:rPr>
          <w:rFonts w:ascii="Arial" w:hAnsi="Arial" w:cs="Arial"/>
          <w:sz w:val="22"/>
          <w:szCs w:val="22"/>
        </w:rPr>
        <w:br w:type="page"/>
      </w:r>
    </w:p>
    <w:p w14:paraId="02C8551D" w14:textId="2CE40AEB" w:rsidR="00223AD5" w:rsidRPr="00486078" w:rsidRDefault="00223AD5" w:rsidP="000808B1">
      <w:pPr>
        <w:pStyle w:val="Heading2"/>
        <w:numPr>
          <w:ilvl w:val="0"/>
          <w:numId w:val="82"/>
        </w:numPr>
        <w:spacing w:before="240" w:after="240"/>
        <w:rPr>
          <w:rFonts w:ascii="Arial" w:hAnsi="Arial" w:cs="Arial"/>
          <w:color w:val="00607F"/>
          <w:sz w:val="22"/>
          <w:szCs w:val="22"/>
          <w:u w:val="none"/>
        </w:rPr>
      </w:pPr>
      <w:bookmarkStart w:id="349" w:name="_Toc472618017"/>
      <w:bookmarkStart w:id="350" w:name="_Toc472667458"/>
      <w:bookmarkStart w:id="351" w:name="_Toc472932569"/>
      <w:bookmarkStart w:id="352" w:name="_Toc472963496"/>
      <w:bookmarkStart w:id="353" w:name="_Toc473028154"/>
      <w:bookmarkStart w:id="354" w:name="_Toc475951605"/>
      <w:bookmarkStart w:id="355" w:name="_Toc475955653"/>
      <w:bookmarkStart w:id="356" w:name="_Toc476061876"/>
      <w:r w:rsidRPr="00486078">
        <w:rPr>
          <w:rFonts w:ascii="Arial" w:hAnsi="Arial" w:cs="Arial"/>
          <w:color w:val="00607F"/>
          <w:sz w:val="22"/>
          <w:szCs w:val="22"/>
          <w:u w:val="none"/>
        </w:rPr>
        <w:t>Optional one-stop partners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DAA76AB" w14:textId="77777777" w:rsidR="00163504" w:rsidRDefault="00223AD5" w:rsidP="00223AD5">
      <w:pPr>
        <w:spacing w:before="240" w:after="240"/>
        <w:jc w:val="both"/>
        <w:rPr>
          <w:rFonts w:ascii="Arial" w:hAnsi="Arial" w:cs="Arial"/>
          <w:sz w:val="22"/>
          <w:szCs w:val="22"/>
        </w:rPr>
      </w:pPr>
      <w:r w:rsidRPr="00486078">
        <w:rPr>
          <w:rFonts w:ascii="Arial" w:hAnsi="Arial" w:cs="Arial"/>
          <w:sz w:val="22"/>
          <w:szCs w:val="22"/>
        </w:rPr>
        <w:t xml:space="preserve">Other Federal, state, and local entities responsible for administering employment and training programs and activities in the local area may serve as optional partners in the local workforce delivery system if the local board and CEO approve the entities’ inclusion.  </w:t>
      </w:r>
    </w:p>
    <w:p w14:paraId="5A75F421" w14:textId="17B674C5" w:rsidR="00223AD5" w:rsidRPr="00486078" w:rsidRDefault="00223AD5" w:rsidP="00223AD5">
      <w:pPr>
        <w:spacing w:before="240" w:after="240"/>
        <w:jc w:val="both"/>
        <w:rPr>
          <w:rFonts w:ascii="Arial" w:hAnsi="Arial" w:cs="Arial"/>
          <w:sz w:val="22"/>
          <w:szCs w:val="22"/>
        </w:rPr>
      </w:pPr>
      <w:r w:rsidRPr="00486078">
        <w:rPr>
          <w:rFonts w:ascii="Arial" w:hAnsi="Arial" w:cs="Arial"/>
          <w:sz w:val="22"/>
          <w:szCs w:val="22"/>
        </w:rPr>
        <w:t xml:space="preserve">Table </w:t>
      </w:r>
      <w:r w:rsidR="003863B3" w:rsidRPr="00486078">
        <w:rPr>
          <w:rFonts w:ascii="Arial" w:hAnsi="Arial" w:cs="Arial"/>
          <w:sz w:val="22"/>
          <w:szCs w:val="22"/>
        </w:rPr>
        <w:t>4</w:t>
      </w:r>
      <w:r w:rsidRPr="00486078">
        <w:rPr>
          <w:rFonts w:ascii="Arial" w:hAnsi="Arial" w:cs="Arial"/>
          <w:sz w:val="22"/>
          <w:szCs w:val="22"/>
        </w:rPr>
        <w:t xml:space="preserve"> lists the optional one-stop partners and the legislation authorizing their programs.</w:t>
      </w:r>
      <w:r w:rsidRPr="00486078">
        <w:rPr>
          <w:rStyle w:val="FootnoteReference"/>
          <w:rFonts w:ascii="Arial" w:hAnsi="Arial" w:cs="Arial"/>
          <w:sz w:val="22"/>
          <w:szCs w:val="22"/>
        </w:rPr>
        <w:footnoteReference w:id="62"/>
      </w:r>
      <w:r w:rsidRPr="00486078">
        <w:rPr>
          <w:rFonts w:ascii="Arial" w:hAnsi="Arial" w:cs="Arial"/>
          <w:sz w:val="22"/>
          <w:szCs w:val="22"/>
        </w:rPr>
        <w:t xml:space="preserve">  The list of potential optional one-stop partners in Table </w:t>
      </w:r>
      <w:r w:rsidR="003863B3" w:rsidRPr="00486078">
        <w:rPr>
          <w:rFonts w:ascii="Arial" w:hAnsi="Arial" w:cs="Arial"/>
          <w:sz w:val="22"/>
          <w:szCs w:val="22"/>
        </w:rPr>
        <w:t>4</w:t>
      </w:r>
      <w:r w:rsidRPr="00486078">
        <w:rPr>
          <w:rFonts w:ascii="Arial" w:hAnsi="Arial" w:cs="Arial"/>
          <w:sz w:val="22"/>
          <w:szCs w:val="22"/>
        </w:rPr>
        <w:t xml:space="preserve"> is not exhaustive.</w:t>
      </w:r>
    </w:p>
    <w:p w14:paraId="75E2704A" w14:textId="46EC41C2" w:rsidR="00223AD5" w:rsidRPr="00507403" w:rsidRDefault="00223AD5" w:rsidP="00223AD5">
      <w:pPr>
        <w:spacing w:before="240"/>
        <w:jc w:val="both"/>
        <w:rPr>
          <w:rFonts w:ascii="Arial" w:hAnsi="Arial" w:cs="Arial"/>
          <w:i/>
          <w:color w:val="00607F"/>
          <w:sz w:val="22"/>
          <w:szCs w:val="22"/>
        </w:rPr>
      </w:pPr>
      <w:r w:rsidRPr="00507403">
        <w:rPr>
          <w:rFonts w:ascii="Arial" w:hAnsi="Arial" w:cs="Arial"/>
          <w:i/>
          <w:color w:val="00607F"/>
          <w:sz w:val="22"/>
          <w:szCs w:val="22"/>
        </w:rPr>
        <w:t xml:space="preserve">Table </w:t>
      </w:r>
      <w:r w:rsidR="003863B3" w:rsidRPr="00507403">
        <w:rPr>
          <w:rFonts w:ascii="Arial" w:hAnsi="Arial" w:cs="Arial"/>
          <w:i/>
          <w:color w:val="00607F"/>
          <w:sz w:val="22"/>
          <w:szCs w:val="22"/>
        </w:rPr>
        <w:t>4</w:t>
      </w:r>
      <w:r w:rsidR="00746CF0" w:rsidRPr="00507403">
        <w:rPr>
          <w:rFonts w:ascii="Arial" w:hAnsi="Arial" w:cs="Arial"/>
          <w:i/>
          <w:color w:val="00607F"/>
          <w:sz w:val="22"/>
          <w:szCs w:val="22"/>
        </w:rPr>
        <w:t xml:space="preserve">.  </w:t>
      </w:r>
      <w:r w:rsidRPr="00507403">
        <w:rPr>
          <w:rFonts w:ascii="Arial" w:hAnsi="Arial" w:cs="Arial"/>
          <w:i/>
          <w:color w:val="00607F"/>
          <w:sz w:val="22"/>
          <w:szCs w:val="22"/>
        </w:rPr>
        <w:t>Option</w:t>
      </w:r>
      <w:r w:rsidR="00F531AE" w:rsidRPr="00507403">
        <w:rPr>
          <w:rFonts w:ascii="Arial" w:hAnsi="Arial" w:cs="Arial"/>
          <w:i/>
          <w:color w:val="00607F"/>
          <w:sz w:val="22"/>
          <w:szCs w:val="22"/>
        </w:rPr>
        <w:t>al</w:t>
      </w:r>
      <w:r w:rsidRPr="00507403">
        <w:rPr>
          <w:rFonts w:ascii="Arial" w:hAnsi="Arial" w:cs="Arial"/>
          <w:i/>
          <w:color w:val="00607F"/>
          <w:sz w:val="22"/>
          <w:szCs w:val="22"/>
        </w:rPr>
        <w:t xml:space="preserve"> One-stop Partners and Authorizing Legislation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215"/>
        <w:gridCol w:w="4135"/>
      </w:tblGrid>
      <w:tr w:rsidR="009B38CF" w:rsidRPr="0025180C" w14:paraId="36E19EC6" w14:textId="77777777" w:rsidTr="00707F0B">
        <w:trPr>
          <w:trHeight w:val="89"/>
          <w:tblHeader/>
        </w:trPr>
        <w:tc>
          <w:tcPr>
            <w:tcW w:w="2789" w:type="pct"/>
            <w:shd w:val="clear" w:color="auto" w:fill="FBE4D5" w:themeFill="accent2" w:themeFillTint="33"/>
            <w:hideMark/>
          </w:tcPr>
          <w:p w14:paraId="525E012F"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Required One-Stop Partner</w:t>
            </w:r>
          </w:p>
        </w:tc>
        <w:tc>
          <w:tcPr>
            <w:tcW w:w="2211" w:type="pct"/>
            <w:shd w:val="clear" w:color="auto" w:fill="FBE4D5" w:themeFill="accent2" w:themeFillTint="33"/>
            <w:noWrap/>
            <w:hideMark/>
          </w:tcPr>
          <w:p w14:paraId="7B60426F"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Authorizing Legislation</w:t>
            </w:r>
          </w:p>
        </w:tc>
      </w:tr>
      <w:tr w:rsidR="009B38CF" w:rsidRPr="0025180C" w14:paraId="7B04F72F" w14:textId="77777777" w:rsidTr="00707F0B">
        <w:trPr>
          <w:trHeight w:val="330"/>
        </w:trPr>
        <w:tc>
          <w:tcPr>
            <w:tcW w:w="2789" w:type="pct"/>
            <w:shd w:val="clear" w:color="auto" w:fill="auto"/>
            <w:noWrap/>
            <w:hideMark/>
          </w:tcPr>
          <w:p w14:paraId="55846676" w14:textId="77777777" w:rsidR="009B38CF" w:rsidRPr="0025180C" w:rsidRDefault="009B38CF" w:rsidP="00185428">
            <w:pPr>
              <w:pStyle w:val="ListParagraph"/>
              <w:numPr>
                <w:ilvl w:val="0"/>
                <w:numId w:val="69"/>
              </w:numPr>
              <w:ind w:left="256" w:hanging="256"/>
              <w:rPr>
                <w:rFonts w:ascii="Arial Narrow" w:hAnsi="Arial Narrow" w:cs="Arial"/>
                <w:color w:val="000000"/>
                <w:sz w:val="22"/>
                <w:szCs w:val="22"/>
              </w:rPr>
            </w:pPr>
            <w:r w:rsidRPr="0025180C">
              <w:rPr>
                <w:rFonts w:ascii="Arial Narrow" w:hAnsi="Arial Narrow" w:cs="Arial"/>
                <w:color w:val="000000"/>
                <w:sz w:val="22"/>
                <w:szCs w:val="22"/>
              </w:rPr>
              <w:t xml:space="preserve">Employment and training programs administered by the Social Security Administration, including the Ticket to Work and Self-Sufficiency Program </w:t>
            </w:r>
          </w:p>
        </w:tc>
        <w:tc>
          <w:tcPr>
            <w:tcW w:w="2211" w:type="pct"/>
            <w:shd w:val="clear" w:color="auto" w:fill="auto"/>
            <w:noWrap/>
            <w:hideMark/>
          </w:tcPr>
          <w:p w14:paraId="535B9236"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Social Security Act, Section 1148</w:t>
            </w:r>
          </w:p>
        </w:tc>
      </w:tr>
      <w:tr w:rsidR="009B38CF" w:rsidRPr="0025180C" w14:paraId="26282214" w14:textId="77777777" w:rsidTr="00707F0B">
        <w:trPr>
          <w:trHeight w:val="330"/>
        </w:trPr>
        <w:tc>
          <w:tcPr>
            <w:tcW w:w="2789" w:type="pct"/>
            <w:shd w:val="clear" w:color="auto" w:fill="auto"/>
            <w:noWrap/>
            <w:hideMark/>
          </w:tcPr>
          <w:p w14:paraId="7200C90B" w14:textId="77777777" w:rsidR="009B38CF" w:rsidRPr="0025180C" w:rsidRDefault="009B38CF" w:rsidP="00185428">
            <w:pPr>
              <w:pStyle w:val="ListParagraph"/>
              <w:numPr>
                <w:ilvl w:val="0"/>
                <w:numId w:val="69"/>
              </w:numPr>
              <w:ind w:left="286" w:hanging="270"/>
              <w:rPr>
                <w:rFonts w:ascii="Arial Narrow" w:hAnsi="Arial Narrow" w:cs="Arial"/>
                <w:color w:val="000000"/>
                <w:sz w:val="22"/>
                <w:szCs w:val="22"/>
              </w:rPr>
            </w:pPr>
            <w:r w:rsidRPr="0025180C">
              <w:rPr>
                <w:rFonts w:ascii="Arial Narrow" w:hAnsi="Arial Narrow" w:cs="Arial"/>
                <w:color w:val="000000"/>
                <w:sz w:val="22"/>
                <w:szCs w:val="22"/>
              </w:rPr>
              <w:t>Employment and training programs carried out by the Small Business Administration;</w:t>
            </w:r>
          </w:p>
        </w:tc>
        <w:tc>
          <w:tcPr>
            <w:tcW w:w="2211" w:type="pct"/>
            <w:shd w:val="clear" w:color="auto" w:fill="auto"/>
            <w:noWrap/>
            <w:hideMark/>
          </w:tcPr>
          <w:p w14:paraId="232D9133"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Varies depending on current legislative authorization</w:t>
            </w:r>
          </w:p>
        </w:tc>
      </w:tr>
      <w:tr w:rsidR="009B38CF" w:rsidRPr="0025180C" w14:paraId="256D168F" w14:textId="77777777" w:rsidTr="00707F0B">
        <w:trPr>
          <w:trHeight w:val="330"/>
        </w:trPr>
        <w:tc>
          <w:tcPr>
            <w:tcW w:w="2789" w:type="pct"/>
            <w:shd w:val="clear" w:color="auto" w:fill="auto"/>
            <w:noWrap/>
            <w:hideMark/>
          </w:tcPr>
          <w:p w14:paraId="3A69B53D" w14:textId="77777777" w:rsidR="009B38CF" w:rsidRPr="0025180C" w:rsidRDefault="009B38CF" w:rsidP="00185428">
            <w:pPr>
              <w:pStyle w:val="ListParagraph"/>
              <w:numPr>
                <w:ilvl w:val="0"/>
                <w:numId w:val="69"/>
              </w:numPr>
              <w:ind w:left="286" w:hanging="270"/>
              <w:rPr>
                <w:rFonts w:ascii="Arial Narrow" w:hAnsi="Arial Narrow" w:cs="Arial"/>
                <w:color w:val="000000"/>
                <w:sz w:val="22"/>
                <w:szCs w:val="22"/>
              </w:rPr>
            </w:pPr>
            <w:r w:rsidRPr="0025180C">
              <w:rPr>
                <w:rFonts w:ascii="Arial Narrow" w:hAnsi="Arial Narrow" w:cs="Arial"/>
                <w:color w:val="000000"/>
                <w:sz w:val="22"/>
                <w:szCs w:val="22"/>
              </w:rPr>
              <w:t>Supplemental Nutrition Assistance Program (SNAP) employment and training programs</w:t>
            </w:r>
          </w:p>
        </w:tc>
        <w:tc>
          <w:tcPr>
            <w:tcW w:w="2211" w:type="pct"/>
            <w:shd w:val="clear" w:color="auto" w:fill="auto"/>
            <w:noWrap/>
            <w:hideMark/>
          </w:tcPr>
          <w:p w14:paraId="045AAB5F"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Food and Nutrition Act of 2008, Sections 6(d)(4) and 6(o)</w:t>
            </w:r>
          </w:p>
        </w:tc>
      </w:tr>
      <w:tr w:rsidR="009B38CF" w:rsidRPr="0025180C" w14:paraId="42FA4E84" w14:textId="77777777" w:rsidTr="00707F0B">
        <w:trPr>
          <w:trHeight w:val="85"/>
        </w:trPr>
        <w:tc>
          <w:tcPr>
            <w:tcW w:w="2789" w:type="pct"/>
            <w:shd w:val="clear" w:color="auto" w:fill="auto"/>
            <w:noWrap/>
            <w:hideMark/>
          </w:tcPr>
          <w:p w14:paraId="5E10E179" w14:textId="77777777" w:rsidR="009B38CF" w:rsidRPr="0025180C" w:rsidRDefault="009B38CF" w:rsidP="00185428">
            <w:pPr>
              <w:pStyle w:val="ListParagraph"/>
              <w:numPr>
                <w:ilvl w:val="0"/>
                <w:numId w:val="69"/>
              </w:numPr>
              <w:ind w:left="286" w:hanging="270"/>
              <w:rPr>
                <w:rFonts w:ascii="Arial Narrow" w:hAnsi="Arial Narrow" w:cs="Arial"/>
                <w:color w:val="000000"/>
                <w:sz w:val="22"/>
                <w:szCs w:val="22"/>
              </w:rPr>
            </w:pPr>
            <w:r w:rsidRPr="0025180C">
              <w:rPr>
                <w:rFonts w:ascii="Arial Narrow" w:hAnsi="Arial Narrow" w:cs="Arial"/>
                <w:color w:val="000000"/>
                <w:sz w:val="22"/>
                <w:szCs w:val="22"/>
              </w:rPr>
              <w:t>Client Assistance Programs</w:t>
            </w:r>
          </w:p>
        </w:tc>
        <w:tc>
          <w:tcPr>
            <w:tcW w:w="2211" w:type="pct"/>
            <w:shd w:val="clear" w:color="auto" w:fill="auto"/>
            <w:noWrap/>
            <w:hideMark/>
          </w:tcPr>
          <w:p w14:paraId="48A6D305"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 xml:space="preserve">Rehabilitation Act of 1973, Section 112 </w:t>
            </w:r>
          </w:p>
        </w:tc>
      </w:tr>
      <w:tr w:rsidR="009B38CF" w:rsidRPr="0025180C" w14:paraId="71E2531E" w14:textId="77777777" w:rsidTr="00707F0B">
        <w:trPr>
          <w:trHeight w:val="85"/>
        </w:trPr>
        <w:tc>
          <w:tcPr>
            <w:tcW w:w="2789" w:type="pct"/>
            <w:shd w:val="clear" w:color="auto" w:fill="auto"/>
            <w:noWrap/>
            <w:hideMark/>
          </w:tcPr>
          <w:p w14:paraId="6447DE8D" w14:textId="77777777" w:rsidR="009B38CF" w:rsidRPr="0025180C" w:rsidRDefault="009B38CF" w:rsidP="00185428">
            <w:pPr>
              <w:pStyle w:val="ListParagraph"/>
              <w:numPr>
                <w:ilvl w:val="0"/>
                <w:numId w:val="69"/>
              </w:numPr>
              <w:ind w:left="286" w:hanging="270"/>
              <w:rPr>
                <w:rFonts w:ascii="Arial Narrow" w:hAnsi="Arial Narrow" w:cs="Arial"/>
                <w:color w:val="000000"/>
                <w:sz w:val="22"/>
                <w:szCs w:val="22"/>
              </w:rPr>
            </w:pPr>
            <w:r w:rsidRPr="0025180C">
              <w:rPr>
                <w:rFonts w:ascii="Arial Narrow" w:hAnsi="Arial Narrow" w:cs="Arial"/>
                <w:color w:val="000000"/>
                <w:sz w:val="22"/>
                <w:szCs w:val="22"/>
              </w:rPr>
              <w:t>Programs authorized under the National and Community Service Act of 1990</w:t>
            </w:r>
          </w:p>
        </w:tc>
        <w:tc>
          <w:tcPr>
            <w:tcW w:w="2211" w:type="pct"/>
            <w:shd w:val="clear" w:color="auto" w:fill="auto"/>
            <w:noWrap/>
            <w:hideMark/>
          </w:tcPr>
          <w:p w14:paraId="3431B465"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National and Community Service Act of 1990</w:t>
            </w:r>
          </w:p>
        </w:tc>
      </w:tr>
      <w:tr w:rsidR="009B38CF" w:rsidRPr="0025180C" w14:paraId="0FCBA8B9" w14:textId="77777777" w:rsidTr="00707F0B">
        <w:trPr>
          <w:trHeight w:val="330"/>
        </w:trPr>
        <w:tc>
          <w:tcPr>
            <w:tcW w:w="2789" w:type="pct"/>
            <w:shd w:val="clear" w:color="auto" w:fill="auto"/>
            <w:noWrap/>
            <w:hideMark/>
          </w:tcPr>
          <w:p w14:paraId="7412B54C" w14:textId="7360553D" w:rsidR="009B38CF" w:rsidRPr="0025180C" w:rsidRDefault="009B38CF" w:rsidP="00185428">
            <w:pPr>
              <w:pStyle w:val="ListParagraph"/>
              <w:numPr>
                <w:ilvl w:val="0"/>
                <w:numId w:val="69"/>
              </w:numPr>
              <w:ind w:left="286" w:hanging="270"/>
              <w:rPr>
                <w:rFonts w:ascii="Arial Narrow" w:hAnsi="Arial Narrow" w:cs="Arial"/>
                <w:color w:val="000000"/>
                <w:sz w:val="22"/>
                <w:szCs w:val="22"/>
              </w:rPr>
            </w:pPr>
            <w:r w:rsidRPr="0025180C">
              <w:rPr>
                <w:rFonts w:ascii="Arial Narrow" w:hAnsi="Arial Narrow" w:cs="Arial"/>
                <w:color w:val="000000"/>
                <w:sz w:val="22"/>
                <w:szCs w:val="22"/>
              </w:rPr>
              <w:t>Other appropriate Federal, State or local programs, including, but not limited to, employment, education, and training programs provided by public libraries or in the private sector</w:t>
            </w:r>
          </w:p>
        </w:tc>
        <w:tc>
          <w:tcPr>
            <w:tcW w:w="2211" w:type="pct"/>
            <w:shd w:val="clear" w:color="auto" w:fill="auto"/>
            <w:noWrap/>
            <w:hideMark/>
          </w:tcPr>
          <w:p w14:paraId="0CC229D6" w14:textId="77777777" w:rsidR="009B38CF" w:rsidRPr="0025180C" w:rsidRDefault="009B38CF" w:rsidP="00513EB3">
            <w:pPr>
              <w:rPr>
                <w:rFonts w:ascii="Arial Narrow" w:eastAsia="Times New Roman" w:hAnsi="Arial Narrow" w:cs="Arial"/>
                <w:color w:val="000000"/>
                <w:sz w:val="22"/>
                <w:szCs w:val="22"/>
              </w:rPr>
            </w:pPr>
            <w:r w:rsidRPr="0025180C">
              <w:rPr>
                <w:rFonts w:ascii="Arial Narrow" w:eastAsia="Times New Roman" w:hAnsi="Arial Narrow" w:cs="Arial"/>
                <w:color w:val="000000"/>
                <w:sz w:val="22"/>
                <w:szCs w:val="22"/>
              </w:rPr>
              <w:t>Varies depending on current legislative authorization</w:t>
            </w:r>
          </w:p>
        </w:tc>
      </w:tr>
    </w:tbl>
    <w:p w14:paraId="13147A9B" w14:textId="09E8FEF4" w:rsidR="00223AD5" w:rsidRPr="00486078" w:rsidRDefault="008306DC" w:rsidP="000808B1">
      <w:pPr>
        <w:pStyle w:val="Heading2"/>
        <w:numPr>
          <w:ilvl w:val="0"/>
          <w:numId w:val="82"/>
        </w:numPr>
        <w:spacing w:before="240" w:after="240"/>
        <w:rPr>
          <w:rFonts w:ascii="Arial" w:hAnsi="Arial" w:cs="Arial"/>
          <w:color w:val="00607F"/>
          <w:sz w:val="22"/>
          <w:szCs w:val="22"/>
          <w:u w:val="none"/>
        </w:rPr>
      </w:pPr>
      <w:bookmarkStart w:id="357" w:name="_Toc468097999"/>
      <w:bookmarkStart w:id="358" w:name="_Toc468098327"/>
      <w:bookmarkStart w:id="359" w:name="_Toc468099952"/>
      <w:bookmarkStart w:id="360" w:name="_Toc468114193"/>
      <w:bookmarkStart w:id="361" w:name="_Toc469576387"/>
      <w:bookmarkStart w:id="362" w:name="_Toc471300556"/>
      <w:bookmarkStart w:id="363" w:name="_Toc471374158"/>
      <w:bookmarkStart w:id="364" w:name="_Toc471566646"/>
      <w:bookmarkStart w:id="365" w:name="_Toc471809851"/>
      <w:bookmarkStart w:id="366" w:name="_Toc472618018"/>
      <w:bookmarkStart w:id="367" w:name="_Toc472667459"/>
      <w:bookmarkStart w:id="368" w:name="_Toc472932570"/>
      <w:bookmarkStart w:id="369" w:name="_Toc472963497"/>
      <w:bookmarkStart w:id="370" w:name="_Toc473028155"/>
      <w:bookmarkStart w:id="371" w:name="_Toc475951606"/>
      <w:bookmarkStart w:id="372" w:name="_Toc475955654"/>
      <w:bookmarkStart w:id="373" w:name="_Toc476061877"/>
      <w:r w:rsidRPr="00486078">
        <w:rPr>
          <w:rFonts w:ascii="Arial" w:hAnsi="Arial" w:cs="Arial"/>
          <w:color w:val="00607F"/>
          <w:sz w:val="22"/>
          <w:szCs w:val="22"/>
          <w:u w:val="none"/>
        </w:rPr>
        <w:t xml:space="preserve">Roles </w:t>
      </w:r>
      <w:r w:rsidR="00223AD5" w:rsidRPr="00486078">
        <w:rPr>
          <w:rFonts w:ascii="Arial" w:hAnsi="Arial" w:cs="Arial"/>
          <w:color w:val="00607F"/>
          <w:sz w:val="22"/>
          <w:szCs w:val="22"/>
          <w:u w:val="none"/>
        </w:rPr>
        <w:t xml:space="preserve">and responsibilities of </w:t>
      </w:r>
      <w:r w:rsidR="00F93D5F" w:rsidRPr="00486078">
        <w:rPr>
          <w:rFonts w:ascii="Arial" w:hAnsi="Arial" w:cs="Arial"/>
          <w:color w:val="00607F"/>
          <w:sz w:val="22"/>
          <w:szCs w:val="22"/>
          <w:u w:val="none"/>
        </w:rPr>
        <w:t>required</w:t>
      </w:r>
      <w:r w:rsidR="00223AD5" w:rsidRPr="00486078">
        <w:rPr>
          <w:rFonts w:ascii="Arial" w:hAnsi="Arial" w:cs="Arial"/>
          <w:color w:val="00607F"/>
          <w:sz w:val="22"/>
          <w:szCs w:val="22"/>
          <w:u w:val="none"/>
        </w:rPr>
        <w:t xml:space="preserve"> </w:t>
      </w:r>
      <w:r w:rsidR="00B92EC4" w:rsidRPr="00486078">
        <w:rPr>
          <w:rFonts w:ascii="Arial" w:hAnsi="Arial" w:cs="Arial"/>
          <w:color w:val="00607F"/>
          <w:sz w:val="22"/>
          <w:szCs w:val="22"/>
          <w:u w:val="none"/>
        </w:rPr>
        <w:t>one-stop partner</w:t>
      </w:r>
      <w:r w:rsidR="00223AD5" w:rsidRPr="00486078">
        <w:rPr>
          <w:rFonts w:ascii="Arial" w:hAnsi="Arial" w:cs="Arial"/>
          <w:color w:val="00607F"/>
          <w:sz w:val="22"/>
          <w:szCs w:val="22"/>
          <w:u w:val="none"/>
        </w:rPr>
        <w: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3B04508" w14:textId="77777777" w:rsidR="00223AD5" w:rsidRPr="00486078" w:rsidRDefault="00223AD5" w:rsidP="00223AD5">
      <w:pPr>
        <w:spacing w:before="240" w:after="240"/>
        <w:jc w:val="both"/>
        <w:rPr>
          <w:rFonts w:ascii="Arial" w:eastAsia="Times New Roman" w:hAnsi="Arial" w:cs="Arial"/>
          <w:spacing w:val="-1"/>
          <w:sz w:val="22"/>
          <w:szCs w:val="22"/>
        </w:rPr>
      </w:pPr>
      <w:r w:rsidRPr="00486078">
        <w:rPr>
          <w:rFonts w:ascii="Arial" w:eastAsia="Times New Roman" w:hAnsi="Arial" w:cs="Arial"/>
          <w:spacing w:val="-1"/>
          <w:sz w:val="22"/>
          <w:szCs w:val="22"/>
        </w:rPr>
        <w:t>Under WIOA, each required one-stop partner must:</w:t>
      </w:r>
      <w:r w:rsidRPr="00486078">
        <w:rPr>
          <w:rStyle w:val="FootnoteReference"/>
          <w:rFonts w:ascii="Arial" w:eastAsia="Times New Roman" w:hAnsi="Arial" w:cs="Arial"/>
          <w:spacing w:val="-1"/>
          <w:sz w:val="22"/>
          <w:szCs w:val="22"/>
        </w:rPr>
        <w:footnoteReference w:id="63"/>
      </w:r>
    </w:p>
    <w:p w14:paraId="6C550AA3" w14:textId="1FAC2A0F" w:rsidR="00223AD5" w:rsidRPr="00486078" w:rsidRDefault="00161244" w:rsidP="00E4082B">
      <w:pPr>
        <w:pStyle w:val="ListParagraph"/>
        <w:widowControl w:val="0"/>
        <w:numPr>
          <w:ilvl w:val="0"/>
          <w:numId w:val="2"/>
        </w:numPr>
        <w:spacing w:after="240"/>
        <w:jc w:val="both"/>
        <w:rPr>
          <w:rFonts w:ascii="Arial" w:hAnsi="Arial" w:cs="Arial"/>
          <w:spacing w:val="-1"/>
          <w:sz w:val="22"/>
          <w:szCs w:val="22"/>
        </w:rPr>
      </w:pPr>
      <w:r w:rsidRPr="00486078">
        <w:rPr>
          <w:rFonts w:ascii="Arial" w:hAnsi="Arial" w:cs="Arial"/>
          <w:spacing w:val="-1"/>
          <w:sz w:val="22"/>
          <w:szCs w:val="22"/>
        </w:rPr>
        <w:t>p</w:t>
      </w:r>
      <w:r w:rsidR="00223AD5" w:rsidRPr="00486078">
        <w:rPr>
          <w:rFonts w:ascii="Arial" w:hAnsi="Arial" w:cs="Arial"/>
          <w:spacing w:val="-1"/>
          <w:sz w:val="22"/>
          <w:szCs w:val="22"/>
        </w:rPr>
        <w:t xml:space="preserve">rovide access to its </w:t>
      </w:r>
      <w:r w:rsidR="007521EE" w:rsidRPr="00486078">
        <w:rPr>
          <w:rFonts w:ascii="Arial" w:hAnsi="Arial" w:cs="Arial"/>
          <w:spacing w:val="-1"/>
          <w:sz w:val="22"/>
          <w:szCs w:val="22"/>
        </w:rPr>
        <w:t xml:space="preserve">employment and training </w:t>
      </w:r>
      <w:r w:rsidR="00223AD5" w:rsidRPr="00486078">
        <w:rPr>
          <w:rFonts w:ascii="Arial" w:hAnsi="Arial" w:cs="Arial"/>
          <w:spacing w:val="-1"/>
          <w:sz w:val="22"/>
          <w:szCs w:val="22"/>
        </w:rPr>
        <w:t xml:space="preserve">programs through the </w:t>
      </w:r>
      <w:r w:rsidR="003D0C2B" w:rsidRPr="00486078">
        <w:rPr>
          <w:rFonts w:ascii="Arial" w:hAnsi="Arial" w:cs="Arial"/>
          <w:spacing w:val="-1"/>
          <w:sz w:val="22"/>
          <w:szCs w:val="22"/>
        </w:rPr>
        <w:t xml:space="preserve">local </w:t>
      </w:r>
      <w:r w:rsidR="00223AD5" w:rsidRPr="00486078">
        <w:rPr>
          <w:rFonts w:ascii="Arial" w:hAnsi="Arial" w:cs="Arial"/>
          <w:spacing w:val="-1"/>
          <w:sz w:val="22"/>
          <w:szCs w:val="22"/>
        </w:rPr>
        <w:t>workforce delivery system, in additional to any other locations;</w:t>
      </w:r>
    </w:p>
    <w:p w14:paraId="1585FB0A" w14:textId="19CB28C1" w:rsidR="00223AD5" w:rsidRPr="00486078" w:rsidRDefault="00161244" w:rsidP="00E4082B">
      <w:pPr>
        <w:pStyle w:val="ListParagraph"/>
        <w:widowControl w:val="0"/>
        <w:numPr>
          <w:ilvl w:val="0"/>
          <w:numId w:val="2"/>
        </w:numPr>
        <w:spacing w:after="240"/>
        <w:jc w:val="both"/>
        <w:rPr>
          <w:rFonts w:ascii="Arial" w:hAnsi="Arial" w:cs="Arial"/>
          <w:spacing w:val="-1"/>
          <w:sz w:val="22"/>
          <w:szCs w:val="22"/>
        </w:rPr>
      </w:pPr>
      <w:r w:rsidRPr="00486078">
        <w:rPr>
          <w:rFonts w:ascii="Arial" w:hAnsi="Arial" w:cs="Arial"/>
          <w:spacing w:val="-1"/>
          <w:sz w:val="22"/>
          <w:szCs w:val="22"/>
        </w:rPr>
        <w:t>u</w:t>
      </w:r>
      <w:r w:rsidR="00223AD5" w:rsidRPr="00486078">
        <w:rPr>
          <w:rFonts w:ascii="Arial" w:hAnsi="Arial" w:cs="Arial"/>
          <w:spacing w:val="-1"/>
          <w:sz w:val="22"/>
          <w:szCs w:val="22"/>
        </w:rPr>
        <w:t>se a portion of the funds available for its programs to:</w:t>
      </w:r>
    </w:p>
    <w:p w14:paraId="4FFC70CB" w14:textId="2F0E4823" w:rsidR="00223AD5" w:rsidRPr="00486078" w:rsidRDefault="00161244" w:rsidP="00E4082B">
      <w:pPr>
        <w:pStyle w:val="ListParagraph"/>
        <w:widowControl w:val="0"/>
        <w:numPr>
          <w:ilvl w:val="1"/>
          <w:numId w:val="2"/>
        </w:numPr>
        <w:spacing w:after="240"/>
        <w:jc w:val="both"/>
        <w:rPr>
          <w:rFonts w:ascii="Arial" w:hAnsi="Arial" w:cs="Arial"/>
          <w:spacing w:val="-1"/>
          <w:sz w:val="22"/>
          <w:szCs w:val="22"/>
        </w:rPr>
      </w:pPr>
      <w:r w:rsidRPr="00486078">
        <w:rPr>
          <w:rFonts w:ascii="Arial" w:hAnsi="Arial" w:cs="Arial"/>
          <w:spacing w:val="-1"/>
          <w:sz w:val="22"/>
          <w:szCs w:val="22"/>
        </w:rPr>
        <w:t>p</w:t>
      </w:r>
      <w:r w:rsidR="00223AD5" w:rsidRPr="00486078">
        <w:rPr>
          <w:rFonts w:ascii="Arial" w:hAnsi="Arial" w:cs="Arial"/>
          <w:spacing w:val="-1"/>
          <w:sz w:val="22"/>
          <w:szCs w:val="22"/>
        </w:rPr>
        <w:t>rovide career services</w:t>
      </w:r>
      <w:r w:rsidR="003D0C2B" w:rsidRPr="00486078">
        <w:rPr>
          <w:rStyle w:val="FootnoteReference"/>
          <w:rFonts w:ascii="Arial" w:hAnsi="Arial" w:cs="Arial"/>
          <w:spacing w:val="-1"/>
          <w:sz w:val="22"/>
          <w:szCs w:val="22"/>
        </w:rPr>
        <w:footnoteReference w:id="64"/>
      </w:r>
      <w:r w:rsidR="00223AD5" w:rsidRPr="00486078">
        <w:rPr>
          <w:rFonts w:ascii="Arial" w:hAnsi="Arial" w:cs="Arial"/>
          <w:spacing w:val="-1"/>
          <w:sz w:val="22"/>
          <w:szCs w:val="22"/>
        </w:rPr>
        <w:t xml:space="preserve"> that are authorized under the partner’s program;</w:t>
      </w:r>
      <w:r w:rsidR="00223AD5" w:rsidRPr="00486078">
        <w:rPr>
          <w:rStyle w:val="FootnoteReference"/>
          <w:rFonts w:ascii="Arial" w:hAnsi="Arial" w:cs="Arial"/>
          <w:spacing w:val="-1"/>
          <w:sz w:val="22"/>
          <w:szCs w:val="22"/>
        </w:rPr>
        <w:footnoteReference w:id="65"/>
      </w:r>
    </w:p>
    <w:p w14:paraId="2280047F" w14:textId="2801F01A" w:rsidR="00223AD5" w:rsidRPr="00486078" w:rsidRDefault="00161244" w:rsidP="00E4082B">
      <w:pPr>
        <w:pStyle w:val="ListParagraph"/>
        <w:widowControl w:val="0"/>
        <w:numPr>
          <w:ilvl w:val="1"/>
          <w:numId w:val="2"/>
        </w:numPr>
        <w:spacing w:after="240"/>
        <w:jc w:val="both"/>
        <w:rPr>
          <w:rFonts w:ascii="Arial" w:hAnsi="Arial" w:cs="Arial"/>
          <w:spacing w:val="-1"/>
          <w:sz w:val="22"/>
          <w:szCs w:val="22"/>
        </w:rPr>
      </w:pPr>
      <w:r w:rsidRPr="00486078">
        <w:rPr>
          <w:rFonts w:ascii="Arial" w:hAnsi="Arial" w:cs="Arial"/>
          <w:spacing w:val="-1"/>
          <w:sz w:val="22"/>
          <w:szCs w:val="22"/>
        </w:rPr>
        <w:t>w</w:t>
      </w:r>
      <w:r w:rsidR="00223AD5" w:rsidRPr="00486078">
        <w:rPr>
          <w:rFonts w:ascii="Arial" w:hAnsi="Arial" w:cs="Arial"/>
          <w:spacing w:val="-1"/>
          <w:sz w:val="22"/>
          <w:szCs w:val="22"/>
        </w:rPr>
        <w:t xml:space="preserve">ork collaboratively with the Nebraska Workforce Development Board and </w:t>
      </w:r>
      <w:r w:rsidR="005B471D">
        <w:rPr>
          <w:rFonts w:ascii="Arial" w:hAnsi="Arial" w:cs="Arial"/>
          <w:spacing w:val="-1"/>
          <w:sz w:val="22"/>
          <w:szCs w:val="22"/>
        </w:rPr>
        <w:t xml:space="preserve">each of Nebraska’s three (3) </w:t>
      </w:r>
      <w:r w:rsidR="00223AD5" w:rsidRPr="00486078">
        <w:rPr>
          <w:rFonts w:ascii="Arial" w:hAnsi="Arial" w:cs="Arial"/>
          <w:spacing w:val="-1"/>
          <w:sz w:val="22"/>
          <w:szCs w:val="22"/>
        </w:rPr>
        <w:t xml:space="preserve">local boards to establish and maintain the </w:t>
      </w:r>
      <w:r w:rsidR="003D0C2B" w:rsidRPr="00486078">
        <w:rPr>
          <w:rFonts w:ascii="Arial" w:hAnsi="Arial" w:cs="Arial"/>
          <w:spacing w:val="-1"/>
          <w:sz w:val="22"/>
          <w:szCs w:val="22"/>
        </w:rPr>
        <w:t xml:space="preserve">local </w:t>
      </w:r>
      <w:r w:rsidR="00223AD5" w:rsidRPr="00486078">
        <w:rPr>
          <w:rFonts w:ascii="Arial" w:hAnsi="Arial" w:cs="Arial"/>
          <w:spacing w:val="-1"/>
          <w:sz w:val="22"/>
          <w:szCs w:val="22"/>
        </w:rPr>
        <w:t>workforce delivery system;</w:t>
      </w:r>
    </w:p>
    <w:p w14:paraId="63DD3B8B" w14:textId="77777777" w:rsidR="00A104C7" w:rsidRDefault="00A104C7">
      <w:pPr>
        <w:rPr>
          <w:rFonts w:ascii="Arial" w:eastAsia="Times New Roman" w:hAnsi="Arial" w:cs="Arial"/>
          <w:spacing w:val="-1"/>
          <w:sz w:val="22"/>
          <w:szCs w:val="22"/>
        </w:rPr>
      </w:pPr>
      <w:r>
        <w:rPr>
          <w:rFonts w:ascii="Arial" w:hAnsi="Arial" w:cs="Arial"/>
          <w:spacing w:val="-1"/>
          <w:sz w:val="22"/>
          <w:szCs w:val="22"/>
        </w:rPr>
        <w:br w:type="page"/>
      </w:r>
    </w:p>
    <w:p w14:paraId="2439536E" w14:textId="5F6C96AC" w:rsidR="006D1EBF" w:rsidRDefault="00161244" w:rsidP="00E4082B">
      <w:pPr>
        <w:pStyle w:val="ListParagraph"/>
        <w:widowControl w:val="0"/>
        <w:numPr>
          <w:ilvl w:val="1"/>
          <w:numId w:val="2"/>
        </w:numPr>
        <w:spacing w:after="240"/>
        <w:jc w:val="both"/>
        <w:rPr>
          <w:rFonts w:ascii="Arial" w:hAnsi="Arial" w:cs="Arial"/>
          <w:spacing w:val="-1"/>
          <w:sz w:val="22"/>
          <w:szCs w:val="22"/>
        </w:rPr>
      </w:pPr>
      <w:r w:rsidRPr="00486078">
        <w:rPr>
          <w:rFonts w:ascii="Arial" w:hAnsi="Arial" w:cs="Arial"/>
          <w:spacing w:val="-1"/>
          <w:sz w:val="22"/>
          <w:szCs w:val="22"/>
        </w:rPr>
        <w:t>j</w:t>
      </w:r>
      <w:r w:rsidR="00223AD5" w:rsidRPr="00486078">
        <w:rPr>
          <w:rFonts w:ascii="Arial" w:hAnsi="Arial" w:cs="Arial"/>
          <w:spacing w:val="-1"/>
          <w:sz w:val="22"/>
          <w:szCs w:val="22"/>
        </w:rPr>
        <w:t xml:space="preserve">ointly fund infrastructure and </w:t>
      </w:r>
      <w:r w:rsidR="001228E1" w:rsidRPr="00486078">
        <w:rPr>
          <w:rFonts w:ascii="Arial" w:hAnsi="Arial" w:cs="Arial"/>
          <w:spacing w:val="-1"/>
          <w:sz w:val="22"/>
          <w:szCs w:val="22"/>
        </w:rPr>
        <w:t>additional costs</w:t>
      </w:r>
      <w:r w:rsidR="00223AD5" w:rsidRPr="00486078">
        <w:rPr>
          <w:rFonts w:ascii="Arial" w:hAnsi="Arial" w:cs="Arial"/>
          <w:spacing w:val="-1"/>
          <w:sz w:val="22"/>
          <w:szCs w:val="22"/>
        </w:rPr>
        <w:t xml:space="preserve"> of </w:t>
      </w:r>
      <w:r w:rsidR="003D0C2B" w:rsidRPr="00486078">
        <w:rPr>
          <w:rFonts w:ascii="Arial" w:hAnsi="Arial" w:cs="Arial"/>
          <w:spacing w:val="-1"/>
          <w:sz w:val="22"/>
          <w:szCs w:val="22"/>
        </w:rPr>
        <w:t xml:space="preserve">the local workforce delivery system </w:t>
      </w:r>
      <w:r w:rsidR="00223AD5" w:rsidRPr="00486078">
        <w:rPr>
          <w:rFonts w:ascii="Arial" w:hAnsi="Arial" w:cs="Arial"/>
          <w:spacing w:val="-1"/>
          <w:sz w:val="22"/>
          <w:szCs w:val="22"/>
        </w:rPr>
        <w:t>operations through contributions based on:</w:t>
      </w:r>
    </w:p>
    <w:p w14:paraId="47BA088C" w14:textId="4CB4A20C" w:rsidR="00D23023" w:rsidRPr="00486078" w:rsidRDefault="00D23023" w:rsidP="00E4082B">
      <w:pPr>
        <w:pStyle w:val="ListParagraph"/>
        <w:widowControl w:val="0"/>
        <w:numPr>
          <w:ilvl w:val="2"/>
          <w:numId w:val="2"/>
        </w:numPr>
        <w:spacing w:after="240"/>
        <w:jc w:val="both"/>
        <w:rPr>
          <w:rFonts w:ascii="Arial" w:hAnsi="Arial" w:cs="Arial"/>
          <w:spacing w:val="-1"/>
          <w:sz w:val="22"/>
          <w:szCs w:val="22"/>
        </w:rPr>
      </w:pPr>
      <w:r w:rsidRPr="00486078">
        <w:rPr>
          <w:rFonts w:ascii="Arial" w:hAnsi="Arial" w:cs="Arial"/>
          <w:sz w:val="22"/>
          <w:szCs w:val="22"/>
        </w:rPr>
        <w:t>methods of funding permitted under WIOA (cash, fairly evaluated non-cash, third-party in-kind, philanthropic, or private contributions or other alternative financing options</w:t>
      </w:r>
      <w:r w:rsidR="00C27D08">
        <w:rPr>
          <w:rFonts w:ascii="Arial" w:hAnsi="Arial" w:cs="Arial"/>
          <w:sz w:val="22"/>
          <w:szCs w:val="22"/>
        </w:rPr>
        <w:t>)</w:t>
      </w:r>
      <w:r w:rsidRPr="00486078">
        <w:rPr>
          <w:rFonts w:ascii="Arial" w:hAnsi="Arial" w:cs="Arial"/>
          <w:sz w:val="22"/>
          <w:szCs w:val="22"/>
        </w:rPr>
        <w:t>;</w:t>
      </w:r>
      <w:r w:rsidRPr="00486078">
        <w:rPr>
          <w:rStyle w:val="FootnoteReference"/>
          <w:rFonts w:ascii="Arial" w:hAnsi="Arial" w:cs="Arial"/>
          <w:sz w:val="22"/>
          <w:szCs w:val="22"/>
        </w:rPr>
        <w:footnoteReference w:id="66"/>
      </w:r>
    </w:p>
    <w:p w14:paraId="46426DE4" w14:textId="7D60D32A" w:rsidR="00223AD5" w:rsidRPr="00486078" w:rsidRDefault="00223AD5" w:rsidP="00E4082B">
      <w:pPr>
        <w:pStyle w:val="ListParagraph"/>
        <w:widowControl w:val="0"/>
        <w:numPr>
          <w:ilvl w:val="2"/>
          <w:numId w:val="2"/>
        </w:numPr>
        <w:spacing w:after="240"/>
        <w:jc w:val="both"/>
        <w:rPr>
          <w:rFonts w:ascii="Arial" w:hAnsi="Arial" w:cs="Arial"/>
          <w:spacing w:val="-1"/>
          <w:sz w:val="22"/>
          <w:szCs w:val="22"/>
        </w:rPr>
      </w:pPr>
      <w:r w:rsidRPr="00486078">
        <w:rPr>
          <w:rFonts w:ascii="Arial" w:hAnsi="Arial" w:cs="Arial"/>
          <w:spacing w:val="-1"/>
          <w:sz w:val="22"/>
          <w:szCs w:val="22"/>
        </w:rPr>
        <w:t>reasonable cost allocation methodolog</w:t>
      </w:r>
      <w:r w:rsidR="003D0C2B" w:rsidRPr="00486078">
        <w:rPr>
          <w:rFonts w:ascii="Arial" w:hAnsi="Arial" w:cs="Arial"/>
          <w:spacing w:val="-1"/>
          <w:sz w:val="22"/>
          <w:szCs w:val="22"/>
        </w:rPr>
        <w:t>ies</w:t>
      </w:r>
      <w:r w:rsidRPr="00486078">
        <w:rPr>
          <w:rFonts w:ascii="Arial" w:hAnsi="Arial" w:cs="Arial"/>
          <w:spacing w:val="-1"/>
          <w:sz w:val="22"/>
          <w:szCs w:val="22"/>
        </w:rPr>
        <w:t xml:space="preserve"> by which infrastructure and </w:t>
      </w:r>
      <w:r w:rsidR="001228E1" w:rsidRPr="00486078">
        <w:rPr>
          <w:rFonts w:ascii="Arial" w:hAnsi="Arial" w:cs="Arial"/>
          <w:spacing w:val="-1"/>
          <w:sz w:val="22"/>
          <w:szCs w:val="22"/>
        </w:rPr>
        <w:t>additional costs</w:t>
      </w:r>
      <w:r w:rsidRPr="00486078">
        <w:rPr>
          <w:rFonts w:ascii="Arial" w:hAnsi="Arial" w:cs="Arial"/>
          <w:spacing w:val="-1"/>
          <w:sz w:val="22"/>
          <w:szCs w:val="22"/>
        </w:rPr>
        <w:t xml:space="preserve"> are charged to each partner based on proportionate use and relative benefit received;</w:t>
      </w:r>
    </w:p>
    <w:p w14:paraId="7D7E8FE0" w14:textId="77777777" w:rsidR="00223AD5" w:rsidRPr="00B57742" w:rsidRDefault="00223AD5" w:rsidP="00E4082B">
      <w:pPr>
        <w:pStyle w:val="ListParagraph"/>
        <w:widowControl w:val="0"/>
        <w:numPr>
          <w:ilvl w:val="2"/>
          <w:numId w:val="2"/>
        </w:numPr>
        <w:spacing w:after="240"/>
        <w:jc w:val="both"/>
        <w:rPr>
          <w:rFonts w:ascii="Arial" w:hAnsi="Arial" w:cs="Arial"/>
          <w:spacing w:val="-1"/>
          <w:sz w:val="22"/>
          <w:szCs w:val="22"/>
        </w:rPr>
      </w:pPr>
      <w:r w:rsidRPr="00B57742">
        <w:rPr>
          <w:rFonts w:ascii="Arial" w:hAnsi="Arial" w:cs="Arial"/>
          <w:spacing w:val="-1"/>
          <w:sz w:val="22"/>
          <w:szCs w:val="22"/>
        </w:rPr>
        <w:t>Federal cost principles; and</w:t>
      </w:r>
    </w:p>
    <w:p w14:paraId="7B629296" w14:textId="297FDD1A" w:rsidR="00223AD5" w:rsidRPr="00B57742" w:rsidRDefault="003D0C2B" w:rsidP="00E4082B">
      <w:pPr>
        <w:pStyle w:val="ListParagraph"/>
        <w:widowControl w:val="0"/>
        <w:numPr>
          <w:ilvl w:val="2"/>
          <w:numId w:val="2"/>
        </w:numPr>
        <w:spacing w:after="240"/>
        <w:jc w:val="both"/>
        <w:rPr>
          <w:rFonts w:ascii="Arial" w:hAnsi="Arial" w:cs="Arial"/>
          <w:spacing w:val="-1"/>
          <w:sz w:val="22"/>
          <w:szCs w:val="22"/>
        </w:rPr>
      </w:pPr>
      <w:r w:rsidRPr="00B57742">
        <w:rPr>
          <w:rFonts w:ascii="Arial" w:hAnsi="Arial" w:cs="Arial"/>
          <w:spacing w:val="-1"/>
          <w:sz w:val="22"/>
          <w:szCs w:val="22"/>
        </w:rPr>
        <w:t>a</w:t>
      </w:r>
      <w:r w:rsidR="00223AD5" w:rsidRPr="00B57742">
        <w:rPr>
          <w:rFonts w:ascii="Arial" w:hAnsi="Arial" w:cs="Arial"/>
          <w:spacing w:val="-1"/>
          <w:sz w:val="22"/>
          <w:szCs w:val="22"/>
        </w:rPr>
        <w:t>pplicable administrative cost requirements under the law or regulation</w:t>
      </w:r>
      <w:r w:rsidRPr="00B57742">
        <w:rPr>
          <w:rFonts w:ascii="Arial" w:hAnsi="Arial" w:cs="Arial"/>
          <w:spacing w:val="-1"/>
          <w:sz w:val="22"/>
          <w:szCs w:val="22"/>
        </w:rPr>
        <w:t>s</w:t>
      </w:r>
      <w:r w:rsidR="00223AD5" w:rsidRPr="00B57742">
        <w:rPr>
          <w:rFonts w:ascii="Arial" w:hAnsi="Arial" w:cs="Arial"/>
          <w:spacing w:val="-1"/>
          <w:sz w:val="22"/>
          <w:szCs w:val="22"/>
        </w:rPr>
        <w:t xml:space="preserve"> authorizing </w:t>
      </w:r>
      <w:r w:rsidR="00E61F16" w:rsidRPr="00B57742">
        <w:rPr>
          <w:rFonts w:ascii="Arial" w:hAnsi="Arial" w:cs="Arial"/>
          <w:spacing w:val="-1"/>
          <w:sz w:val="22"/>
          <w:szCs w:val="22"/>
        </w:rPr>
        <w:t>the</w:t>
      </w:r>
      <w:r w:rsidR="00D20C17" w:rsidRPr="00B57742">
        <w:rPr>
          <w:rFonts w:ascii="Arial" w:hAnsi="Arial" w:cs="Arial"/>
          <w:spacing w:val="-1"/>
          <w:sz w:val="22"/>
          <w:szCs w:val="22"/>
        </w:rPr>
        <w:t xml:space="preserve"> </w:t>
      </w:r>
      <w:r w:rsidR="00A66A0E" w:rsidRPr="00B57742">
        <w:rPr>
          <w:rFonts w:ascii="Arial" w:hAnsi="Arial" w:cs="Arial"/>
          <w:spacing w:val="-1"/>
          <w:sz w:val="22"/>
          <w:szCs w:val="22"/>
        </w:rPr>
        <w:t>partner</w:t>
      </w:r>
      <w:r w:rsidR="00E61F16" w:rsidRPr="00B57742">
        <w:rPr>
          <w:rFonts w:ascii="Arial" w:hAnsi="Arial" w:cs="Arial"/>
          <w:spacing w:val="-1"/>
          <w:sz w:val="22"/>
          <w:szCs w:val="22"/>
        </w:rPr>
        <w:t>’s</w:t>
      </w:r>
      <w:r w:rsidR="00D20C17" w:rsidRPr="00B57742">
        <w:rPr>
          <w:rFonts w:ascii="Arial" w:hAnsi="Arial" w:cs="Arial"/>
          <w:spacing w:val="-1"/>
          <w:sz w:val="22"/>
          <w:szCs w:val="22"/>
        </w:rPr>
        <w:t xml:space="preserve"> program</w:t>
      </w:r>
      <w:r w:rsidR="00223AD5" w:rsidRPr="00B57742">
        <w:rPr>
          <w:rFonts w:ascii="Arial" w:hAnsi="Arial" w:cs="Arial"/>
          <w:spacing w:val="-1"/>
          <w:sz w:val="22"/>
          <w:szCs w:val="22"/>
        </w:rPr>
        <w:t>, including the Uniform Guidance;</w:t>
      </w:r>
      <w:r w:rsidR="00223AD5" w:rsidRPr="00B57742">
        <w:rPr>
          <w:rStyle w:val="FootnoteReference"/>
          <w:rFonts w:ascii="Arial" w:hAnsi="Arial" w:cs="Arial"/>
          <w:spacing w:val="-1"/>
          <w:sz w:val="22"/>
          <w:szCs w:val="22"/>
        </w:rPr>
        <w:footnoteReference w:id="67"/>
      </w:r>
    </w:p>
    <w:p w14:paraId="0F9E7B68" w14:textId="37422D9A" w:rsidR="00223AD5" w:rsidRPr="00B57742" w:rsidRDefault="00161244" w:rsidP="00E4082B">
      <w:pPr>
        <w:pStyle w:val="ListParagraph"/>
        <w:widowControl w:val="0"/>
        <w:numPr>
          <w:ilvl w:val="0"/>
          <w:numId w:val="2"/>
        </w:numPr>
        <w:spacing w:after="240"/>
        <w:jc w:val="both"/>
        <w:rPr>
          <w:rFonts w:ascii="Arial" w:hAnsi="Arial" w:cs="Arial"/>
          <w:spacing w:val="-1"/>
          <w:sz w:val="22"/>
          <w:szCs w:val="22"/>
        </w:rPr>
      </w:pPr>
      <w:r w:rsidRPr="00B57742">
        <w:rPr>
          <w:rFonts w:ascii="Arial" w:hAnsi="Arial" w:cs="Arial"/>
          <w:spacing w:val="-1"/>
          <w:sz w:val="22"/>
          <w:szCs w:val="22"/>
        </w:rPr>
        <w:t>w</w:t>
      </w:r>
      <w:r w:rsidR="00223AD5" w:rsidRPr="00B57742">
        <w:rPr>
          <w:rFonts w:ascii="Arial" w:hAnsi="Arial" w:cs="Arial"/>
          <w:spacing w:val="-1"/>
          <w:sz w:val="22"/>
          <w:szCs w:val="22"/>
        </w:rPr>
        <w:t>ith the local board and CEO, negotiate and enter into</w:t>
      </w:r>
      <w:r w:rsidR="00F170D6" w:rsidRPr="00B57742">
        <w:rPr>
          <w:rFonts w:ascii="Arial" w:hAnsi="Arial" w:cs="Arial"/>
          <w:spacing w:val="-1"/>
          <w:sz w:val="22"/>
          <w:szCs w:val="22"/>
        </w:rPr>
        <w:t xml:space="preserve"> an</w:t>
      </w:r>
      <w:r w:rsidR="00223AD5" w:rsidRPr="00B57742">
        <w:rPr>
          <w:rFonts w:ascii="Arial" w:hAnsi="Arial" w:cs="Arial"/>
          <w:spacing w:val="-1"/>
          <w:sz w:val="22"/>
          <w:szCs w:val="22"/>
        </w:rPr>
        <w:t>:</w:t>
      </w:r>
    </w:p>
    <w:p w14:paraId="4DF10272" w14:textId="5C3890F6" w:rsidR="00223AD5" w:rsidRPr="00B57742" w:rsidRDefault="00382B19" w:rsidP="00E4082B">
      <w:pPr>
        <w:pStyle w:val="ListParagraph"/>
        <w:widowControl w:val="0"/>
        <w:numPr>
          <w:ilvl w:val="1"/>
          <w:numId w:val="2"/>
        </w:numPr>
        <w:spacing w:after="240"/>
        <w:jc w:val="both"/>
        <w:rPr>
          <w:rFonts w:ascii="Arial" w:hAnsi="Arial" w:cs="Arial"/>
          <w:spacing w:val="-1"/>
          <w:sz w:val="22"/>
          <w:szCs w:val="22"/>
        </w:rPr>
      </w:pPr>
      <w:r w:rsidRPr="00B57742">
        <w:rPr>
          <w:rFonts w:ascii="Arial" w:hAnsi="Arial" w:cs="Arial"/>
          <w:spacing w:val="-1"/>
          <w:sz w:val="22"/>
          <w:szCs w:val="22"/>
        </w:rPr>
        <w:t>AFA</w:t>
      </w:r>
      <w:r w:rsidR="00223AD5" w:rsidRPr="00B57742">
        <w:rPr>
          <w:rFonts w:ascii="Arial" w:hAnsi="Arial" w:cs="Arial"/>
          <w:spacing w:val="-1"/>
          <w:sz w:val="22"/>
          <w:szCs w:val="22"/>
        </w:rPr>
        <w:t xml:space="preserve">, as part of </w:t>
      </w:r>
      <w:r w:rsidR="00161244" w:rsidRPr="00B57742">
        <w:rPr>
          <w:rFonts w:ascii="Arial" w:hAnsi="Arial" w:cs="Arial"/>
          <w:spacing w:val="-1"/>
          <w:sz w:val="22"/>
          <w:szCs w:val="22"/>
        </w:rPr>
        <w:t xml:space="preserve">an </w:t>
      </w:r>
      <w:r w:rsidR="00223AD5" w:rsidRPr="00B57742">
        <w:rPr>
          <w:rFonts w:ascii="Arial" w:hAnsi="Arial" w:cs="Arial"/>
          <w:spacing w:val="-1"/>
          <w:sz w:val="22"/>
          <w:szCs w:val="22"/>
        </w:rPr>
        <w:t xml:space="preserve">MOU, for </w:t>
      </w:r>
      <w:r w:rsidR="00C571E0" w:rsidRPr="00B57742">
        <w:rPr>
          <w:rFonts w:ascii="Arial" w:hAnsi="Arial" w:cs="Arial"/>
          <w:spacing w:val="-1"/>
          <w:sz w:val="22"/>
          <w:szCs w:val="22"/>
        </w:rPr>
        <w:t>funding</w:t>
      </w:r>
      <w:r w:rsidR="00223AD5" w:rsidRPr="00B57742">
        <w:rPr>
          <w:rFonts w:ascii="Arial" w:hAnsi="Arial" w:cs="Arial"/>
          <w:spacing w:val="-1"/>
          <w:sz w:val="22"/>
          <w:szCs w:val="22"/>
        </w:rPr>
        <w:t xml:space="preserve"> of infrastructure and </w:t>
      </w:r>
      <w:r w:rsidR="001228E1" w:rsidRPr="00B57742">
        <w:rPr>
          <w:rFonts w:ascii="Arial" w:hAnsi="Arial" w:cs="Arial"/>
          <w:spacing w:val="-1"/>
          <w:sz w:val="22"/>
          <w:szCs w:val="22"/>
        </w:rPr>
        <w:t>additional costs</w:t>
      </w:r>
      <w:r w:rsidR="00223AD5" w:rsidRPr="00B57742">
        <w:rPr>
          <w:rFonts w:ascii="Arial" w:hAnsi="Arial" w:cs="Arial"/>
          <w:spacing w:val="-1"/>
          <w:sz w:val="22"/>
          <w:szCs w:val="22"/>
        </w:rPr>
        <w:t xml:space="preserve"> of local workforce delivery system operations; and</w:t>
      </w:r>
    </w:p>
    <w:p w14:paraId="31F7BC10" w14:textId="0A040879" w:rsidR="00223AD5" w:rsidRPr="00B57742" w:rsidRDefault="00223AD5" w:rsidP="00E4082B">
      <w:pPr>
        <w:pStyle w:val="ListParagraph"/>
        <w:widowControl w:val="0"/>
        <w:numPr>
          <w:ilvl w:val="1"/>
          <w:numId w:val="2"/>
        </w:numPr>
        <w:spacing w:after="240"/>
        <w:jc w:val="both"/>
        <w:rPr>
          <w:rFonts w:ascii="Arial" w:hAnsi="Arial" w:cs="Arial"/>
          <w:spacing w:val="-1"/>
          <w:sz w:val="22"/>
          <w:szCs w:val="22"/>
        </w:rPr>
      </w:pPr>
      <w:r w:rsidRPr="00B57742">
        <w:rPr>
          <w:rFonts w:ascii="Arial" w:hAnsi="Arial" w:cs="Arial"/>
          <w:spacing w:val="-1"/>
          <w:sz w:val="22"/>
          <w:szCs w:val="22"/>
        </w:rPr>
        <w:t xml:space="preserve">MOU that includes the </w:t>
      </w:r>
      <w:r w:rsidR="00382B19" w:rsidRPr="00B57742">
        <w:rPr>
          <w:rFonts w:ascii="Arial" w:hAnsi="Arial" w:cs="Arial"/>
          <w:spacing w:val="-1"/>
          <w:sz w:val="22"/>
          <w:szCs w:val="22"/>
        </w:rPr>
        <w:t>AFA</w:t>
      </w:r>
      <w:r w:rsidRPr="00B57742">
        <w:rPr>
          <w:rFonts w:ascii="Arial" w:hAnsi="Arial" w:cs="Arial"/>
          <w:spacing w:val="-1"/>
          <w:sz w:val="22"/>
          <w:szCs w:val="22"/>
        </w:rPr>
        <w:t xml:space="preserve">; </w:t>
      </w:r>
    </w:p>
    <w:p w14:paraId="7E380D25" w14:textId="02A7C7C9" w:rsidR="005630A1" w:rsidRPr="00B57742" w:rsidRDefault="00161244" w:rsidP="00E4082B">
      <w:pPr>
        <w:pStyle w:val="ListParagraph"/>
        <w:widowControl w:val="0"/>
        <w:numPr>
          <w:ilvl w:val="0"/>
          <w:numId w:val="2"/>
        </w:numPr>
        <w:spacing w:after="240"/>
        <w:jc w:val="both"/>
        <w:rPr>
          <w:rFonts w:ascii="Arial" w:hAnsi="Arial" w:cs="Arial"/>
          <w:spacing w:val="-1"/>
          <w:sz w:val="22"/>
          <w:szCs w:val="22"/>
        </w:rPr>
      </w:pPr>
      <w:r w:rsidRPr="00B57742">
        <w:rPr>
          <w:rFonts w:ascii="Arial" w:hAnsi="Arial" w:cs="Arial"/>
          <w:spacing w:val="-1"/>
          <w:sz w:val="22"/>
          <w:szCs w:val="22"/>
        </w:rPr>
        <w:t>p</w:t>
      </w:r>
      <w:r w:rsidR="00223AD5" w:rsidRPr="00B57742">
        <w:rPr>
          <w:rFonts w:ascii="Arial" w:hAnsi="Arial" w:cs="Arial"/>
          <w:spacing w:val="-1"/>
          <w:sz w:val="22"/>
          <w:szCs w:val="22"/>
        </w:rPr>
        <w:t xml:space="preserve">articipate in the operation of the </w:t>
      </w:r>
      <w:r w:rsidR="005630A1" w:rsidRPr="00B57742">
        <w:rPr>
          <w:rFonts w:ascii="Arial" w:hAnsi="Arial" w:cs="Arial"/>
          <w:spacing w:val="-1"/>
          <w:sz w:val="22"/>
          <w:szCs w:val="22"/>
        </w:rPr>
        <w:t xml:space="preserve">local </w:t>
      </w:r>
      <w:r w:rsidR="00223AD5" w:rsidRPr="00B57742">
        <w:rPr>
          <w:rFonts w:ascii="Arial" w:hAnsi="Arial" w:cs="Arial"/>
          <w:spacing w:val="-1"/>
          <w:sz w:val="22"/>
          <w:szCs w:val="22"/>
        </w:rPr>
        <w:t>workforce delivery system</w:t>
      </w:r>
      <w:r w:rsidR="005630A1" w:rsidRPr="00B57742">
        <w:rPr>
          <w:rFonts w:ascii="Arial" w:hAnsi="Arial" w:cs="Arial"/>
          <w:spacing w:val="-1"/>
          <w:sz w:val="22"/>
          <w:szCs w:val="22"/>
        </w:rPr>
        <w:t>,</w:t>
      </w:r>
      <w:r w:rsidR="00223AD5" w:rsidRPr="00B57742">
        <w:rPr>
          <w:rFonts w:ascii="Arial" w:hAnsi="Arial" w:cs="Arial"/>
          <w:spacing w:val="-1"/>
          <w:sz w:val="22"/>
          <w:szCs w:val="22"/>
        </w:rPr>
        <w:t xml:space="preserve"> consistent with</w:t>
      </w:r>
      <w:r w:rsidR="005630A1" w:rsidRPr="00B57742">
        <w:rPr>
          <w:rFonts w:ascii="Arial" w:hAnsi="Arial" w:cs="Arial"/>
          <w:spacing w:val="-1"/>
          <w:sz w:val="22"/>
          <w:szCs w:val="22"/>
        </w:rPr>
        <w:t xml:space="preserve"> the:</w:t>
      </w:r>
    </w:p>
    <w:p w14:paraId="7387923D" w14:textId="77777777" w:rsidR="005630A1" w:rsidRPr="00B57742" w:rsidRDefault="00223AD5" w:rsidP="005630A1">
      <w:pPr>
        <w:pStyle w:val="ListParagraph"/>
        <w:widowControl w:val="0"/>
        <w:numPr>
          <w:ilvl w:val="1"/>
          <w:numId w:val="2"/>
        </w:numPr>
        <w:spacing w:after="240"/>
        <w:jc w:val="both"/>
        <w:rPr>
          <w:rFonts w:ascii="Arial" w:hAnsi="Arial" w:cs="Arial"/>
          <w:spacing w:val="-1"/>
          <w:sz w:val="22"/>
          <w:szCs w:val="22"/>
        </w:rPr>
      </w:pPr>
      <w:r w:rsidRPr="00B57742">
        <w:rPr>
          <w:rFonts w:ascii="Arial" w:hAnsi="Arial" w:cs="Arial"/>
          <w:spacing w:val="-1"/>
          <w:sz w:val="22"/>
          <w:szCs w:val="22"/>
        </w:rPr>
        <w:t>terms of the MOU</w:t>
      </w:r>
      <w:r w:rsidR="005630A1" w:rsidRPr="00B57742">
        <w:rPr>
          <w:rFonts w:ascii="Arial" w:hAnsi="Arial" w:cs="Arial"/>
          <w:spacing w:val="-1"/>
          <w:sz w:val="22"/>
          <w:szCs w:val="22"/>
        </w:rPr>
        <w:t>;</w:t>
      </w:r>
    </w:p>
    <w:p w14:paraId="1C61D11B" w14:textId="77777777" w:rsidR="005630A1" w:rsidRPr="00B57742" w:rsidRDefault="00223AD5" w:rsidP="005630A1">
      <w:pPr>
        <w:pStyle w:val="ListParagraph"/>
        <w:widowControl w:val="0"/>
        <w:numPr>
          <w:ilvl w:val="1"/>
          <w:numId w:val="2"/>
        </w:numPr>
        <w:spacing w:after="240"/>
        <w:jc w:val="both"/>
        <w:rPr>
          <w:rFonts w:ascii="Arial" w:hAnsi="Arial" w:cs="Arial"/>
          <w:spacing w:val="-1"/>
          <w:sz w:val="22"/>
          <w:szCs w:val="22"/>
        </w:rPr>
      </w:pPr>
      <w:r w:rsidRPr="00B57742">
        <w:rPr>
          <w:rFonts w:ascii="Arial" w:hAnsi="Arial" w:cs="Arial"/>
          <w:spacing w:val="-1"/>
          <w:sz w:val="22"/>
          <w:szCs w:val="22"/>
        </w:rPr>
        <w:t>requirements of authorizing laws</w:t>
      </w:r>
      <w:r w:rsidR="005630A1" w:rsidRPr="00B57742">
        <w:rPr>
          <w:rFonts w:ascii="Arial" w:hAnsi="Arial" w:cs="Arial"/>
          <w:spacing w:val="-1"/>
          <w:sz w:val="22"/>
          <w:szCs w:val="22"/>
        </w:rPr>
        <w:t>;</w:t>
      </w:r>
    </w:p>
    <w:p w14:paraId="5EE7BD1C" w14:textId="77777777" w:rsidR="005630A1" w:rsidRPr="00B57742" w:rsidRDefault="00223AD5" w:rsidP="005630A1">
      <w:pPr>
        <w:pStyle w:val="ListParagraph"/>
        <w:widowControl w:val="0"/>
        <w:numPr>
          <w:ilvl w:val="1"/>
          <w:numId w:val="2"/>
        </w:numPr>
        <w:spacing w:after="240"/>
        <w:jc w:val="both"/>
        <w:rPr>
          <w:rFonts w:ascii="Arial" w:hAnsi="Arial" w:cs="Arial"/>
          <w:spacing w:val="-1"/>
          <w:sz w:val="22"/>
          <w:szCs w:val="22"/>
        </w:rPr>
      </w:pPr>
      <w:r w:rsidRPr="00B57742">
        <w:rPr>
          <w:rFonts w:ascii="Arial" w:hAnsi="Arial" w:cs="Arial"/>
          <w:spacing w:val="-1"/>
          <w:sz w:val="22"/>
          <w:szCs w:val="22"/>
        </w:rPr>
        <w:t>Federal cost principles established in the Uniform Guidance</w:t>
      </w:r>
      <w:r w:rsidR="005630A1" w:rsidRPr="00B57742">
        <w:rPr>
          <w:rFonts w:ascii="Arial" w:hAnsi="Arial" w:cs="Arial"/>
          <w:spacing w:val="-1"/>
          <w:sz w:val="22"/>
          <w:szCs w:val="22"/>
        </w:rPr>
        <w:t>; and</w:t>
      </w:r>
    </w:p>
    <w:p w14:paraId="07F673D4" w14:textId="601121D8" w:rsidR="00223AD5" w:rsidRPr="00B57742" w:rsidRDefault="00223AD5" w:rsidP="005630A1">
      <w:pPr>
        <w:pStyle w:val="ListParagraph"/>
        <w:widowControl w:val="0"/>
        <w:numPr>
          <w:ilvl w:val="1"/>
          <w:numId w:val="2"/>
        </w:numPr>
        <w:spacing w:after="240"/>
        <w:jc w:val="both"/>
        <w:rPr>
          <w:rFonts w:ascii="Arial" w:hAnsi="Arial" w:cs="Arial"/>
          <w:spacing w:val="-1"/>
          <w:sz w:val="22"/>
          <w:szCs w:val="22"/>
        </w:rPr>
      </w:pPr>
      <w:r w:rsidRPr="00B57742">
        <w:rPr>
          <w:rFonts w:ascii="Arial" w:hAnsi="Arial" w:cs="Arial"/>
          <w:spacing w:val="-1"/>
          <w:sz w:val="22"/>
          <w:szCs w:val="22"/>
        </w:rPr>
        <w:t xml:space="preserve">all other applicable legal requirements; </w:t>
      </w:r>
    </w:p>
    <w:p w14:paraId="4DE87094" w14:textId="5DF2D7F8" w:rsidR="00160255" w:rsidRPr="00B57742" w:rsidRDefault="00161244" w:rsidP="00E4082B">
      <w:pPr>
        <w:pStyle w:val="ListParagraph"/>
        <w:widowControl w:val="0"/>
        <w:numPr>
          <w:ilvl w:val="0"/>
          <w:numId w:val="2"/>
        </w:numPr>
        <w:spacing w:after="240"/>
        <w:jc w:val="both"/>
        <w:rPr>
          <w:rFonts w:ascii="Arial" w:hAnsi="Arial" w:cs="Arial"/>
          <w:spacing w:val="-1"/>
          <w:sz w:val="22"/>
          <w:szCs w:val="22"/>
        </w:rPr>
      </w:pPr>
      <w:r w:rsidRPr="00B57742">
        <w:rPr>
          <w:rFonts w:ascii="Arial" w:hAnsi="Arial" w:cs="Arial"/>
          <w:spacing w:val="-1"/>
          <w:sz w:val="22"/>
          <w:szCs w:val="22"/>
        </w:rPr>
        <w:t>p</w:t>
      </w:r>
      <w:r w:rsidR="00223AD5" w:rsidRPr="00B57742">
        <w:rPr>
          <w:rFonts w:ascii="Arial" w:hAnsi="Arial" w:cs="Arial"/>
          <w:spacing w:val="-1"/>
          <w:sz w:val="22"/>
          <w:szCs w:val="22"/>
        </w:rPr>
        <w:t>rovide representation on the Nebraska Workforce Development Board and local boards, as required,</w:t>
      </w:r>
      <w:r w:rsidR="00223AD5" w:rsidRPr="00B57742">
        <w:rPr>
          <w:rStyle w:val="FootnoteReference"/>
          <w:rFonts w:ascii="Arial" w:hAnsi="Arial" w:cs="Arial"/>
          <w:spacing w:val="-1"/>
          <w:sz w:val="22"/>
          <w:szCs w:val="22"/>
        </w:rPr>
        <w:footnoteReference w:id="68"/>
      </w:r>
      <w:r w:rsidR="00223AD5" w:rsidRPr="00B57742">
        <w:rPr>
          <w:rFonts w:ascii="Arial" w:hAnsi="Arial" w:cs="Arial"/>
          <w:spacing w:val="-1"/>
          <w:sz w:val="22"/>
          <w:szCs w:val="22"/>
        </w:rPr>
        <w:t xml:space="preserve"> and participate in board committees as </w:t>
      </w:r>
      <w:r w:rsidR="004453EC" w:rsidRPr="00B57742">
        <w:rPr>
          <w:rFonts w:ascii="Arial" w:hAnsi="Arial" w:cs="Arial"/>
          <w:spacing w:val="-1"/>
          <w:sz w:val="22"/>
          <w:szCs w:val="22"/>
        </w:rPr>
        <w:t>required</w:t>
      </w:r>
      <w:r w:rsidR="00223AD5" w:rsidRPr="00B57742">
        <w:rPr>
          <w:rFonts w:ascii="Arial" w:hAnsi="Arial" w:cs="Arial"/>
          <w:spacing w:val="-1"/>
          <w:sz w:val="22"/>
          <w:szCs w:val="22"/>
        </w:rPr>
        <w:t>.</w:t>
      </w:r>
      <w:r w:rsidR="00223AD5" w:rsidRPr="00B57742">
        <w:rPr>
          <w:rStyle w:val="FootnoteReference"/>
          <w:rFonts w:ascii="Arial" w:hAnsi="Arial" w:cs="Arial"/>
          <w:spacing w:val="-1"/>
          <w:sz w:val="22"/>
          <w:szCs w:val="22"/>
        </w:rPr>
        <w:footnoteReference w:id="69"/>
      </w:r>
    </w:p>
    <w:p w14:paraId="448F29E9" w14:textId="77777777" w:rsidR="005630A1" w:rsidRPr="00B57742" w:rsidRDefault="005630A1">
      <w:pPr>
        <w:rPr>
          <w:rFonts w:ascii="Arial" w:eastAsia="Times New Roman" w:hAnsi="Arial" w:cs="Arial"/>
          <w:color w:val="00607F"/>
          <w:sz w:val="22"/>
          <w:szCs w:val="22"/>
        </w:rPr>
      </w:pPr>
      <w:bookmarkStart w:id="374" w:name="_Responsible_entity_serving"/>
      <w:bookmarkStart w:id="375" w:name="_Toc468098000"/>
      <w:bookmarkStart w:id="376" w:name="_Toc468098328"/>
      <w:bookmarkStart w:id="377" w:name="_Toc468099953"/>
      <w:bookmarkStart w:id="378" w:name="_Toc468114194"/>
      <w:bookmarkStart w:id="379" w:name="_Toc469576388"/>
      <w:bookmarkStart w:id="380" w:name="_Toc471300557"/>
      <w:bookmarkStart w:id="381" w:name="_Toc471374159"/>
      <w:bookmarkStart w:id="382" w:name="_Toc471566647"/>
      <w:bookmarkStart w:id="383" w:name="_Toc471809852"/>
      <w:bookmarkStart w:id="384" w:name="_Toc472618019"/>
      <w:bookmarkStart w:id="385" w:name="_Toc472667460"/>
      <w:bookmarkStart w:id="386" w:name="_Toc472932571"/>
      <w:bookmarkStart w:id="387" w:name="_Toc472963498"/>
      <w:bookmarkStart w:id="388" w:name="_Toc473028156"/>
      <w:bookmarkEnd w:id="374"/>
      <w:r w:rsidRPr="00B57742">
        <w:rPr>
          <w:rFonts w:ascii="Arial" w:hAnsi="Arial" w:cs="Arial"/>
          <w:color w:val="00607F"/>
          <w:sz w:val="22"/>
          <w:szCs w:val="22"/>
        </w:rPr>
        <w:br w:type="page"/>
      </w:r>
    </w:p>
    <w:p w14:paraId="14A3F4C4" w14:textId="11E97737" w:rsidR="00223AD5" w:rsidRPr="00B57742" w:rsidRDefault="008306DC" w:rsidP="000808B1">
      <w:pPr>
        <w:pStyle w:val="Heading2"/>
        <w:numPr>
          <w:ilvl w:val="0"/>
          <w:numId w:val="82"/>
        </w:numPr>
        <w:spacing w:before="240" w:after="240"/>
        <w:rPr>
          <w:rFonts w:ascii="Arial" w:hAnsi="Arial" w:cs="Arial"/>
          <w:color w:val="00607F"/>
          <w:sz w:val="22"/>
          <w:szCs w:val="22"/>
          <w:u w:val="none"/>
        </w:rPr>
      </w:pPr>
      <w:bookmarkStart w:id="389" w:name="_Responsible_entity_serving_1"/>
      <w:bookmarkStart w:id="390" w:name="_Toc475951607"/>
      <w:bookmarkStart w:id="391" w:name="_Toc475955655"/>
      <w:bookmarkStart w:id="392" w:name="_Toc476061878"/>
      <w:bookmarkEnd w:id="389"/>
      <w:r w:rsidRPr="00B57742">
        <w:rPr>
          <w:rFonts w:ascii="Arial" w:hAnsi="Arial" w:cs="Arial"/>
          <w:color w:val="00607F"/>
          <w:sz w:val="22"/>
          <w:szCs w:val="22"/>
          <w:u w:val="none"/>
        </w:rPr>
        <w:t xml:space="preserve">Responsible </w:t>
      </w:r>
      <w:r w:rsidR="00223AD5" w:rsidRPr="00B57742">
        <w:rPr>
          <w:rFonts w:ascii="Arial" w:hAnsi="Arial" w:cs="Arial"/>
          <w:color w:val="00607F"/>
          <w:sz w:val="22"/>
          <w:szCs w:val="22"/>
          <w:u w:val="none"/>
        </w:rPr>
        <w:t>entity</w:t>
      </w:r>
      <w:r w:rsidRPr="00B57742">
        <w:rPr>
          <w:rFonts w:ascii="Arial" w:hAnsi="Arial" w:cs="Arial"/>
          <w:color w:val="00607F"/>
          <w:sz w:val="22"/>
          <w:szCs w:val="22"/>
          <w:u w:val="none"/>
        </w:rPr>
        <w:t xml:space="preserve"> serving </w:t>
      </w:r>
      <w:r w:rsidR="00223AD5" w:rsidRPr="00B57742">
        <w:rPr>
          <w:rFonts w:ascii="Arial" w:hAnsi="Arial" w:cs="Arial"/>
          <w:color w:val="00607F"/>
          <w:sz w:val="22"/>
          <w:szCs w:val="22"/>
          <w:u w:val="none"/>
        </w:rPr>
        <w:t>as the one-stop partner in the local area</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bookmarkEnd w:id="391"/>
      <w:bookmarkEnd w:id="392"/>
    </w:p>
    <w:p w14:paraId="70F1CD61" w14:textId="5EF611B0" w:rsidR="00223AD5" w:rsidRPr="00B57742" w:rsidRDefault="00223AD5" w:rsidP="00223AD5">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 xml:space="preserve">The grant recipient, administrative entity, or organization responsible for administering the funds of a </w:t>
      </w:r>
      <w:r w:rsidR="00A66A0E" w:rsidRPr="00B57742">
        <w:rPr>
          <w:rFonts w:ascii="Arial" w:eastAsia="Times New Roman" w:hAnsi="Arial" w:cs="Arial"/>
          <w:spacing w:val="-1"/>
          <w:sz w:val="22"/>
          <w:szCs w:val="22"/>
        </w:rPr>
        <w:t>one-stop partner</w:t>
      </w:r>
      <w:r w:rsidRPr="00B57742">
        <w:rPr>
          <w:rFonts w:ascii="Arial" w:eastAsia="Times New Roman" w:hAnsi="Arial" w:cs="Arial"/>
          <w:spacing w:val="-1"/>
          <w:sz w:val="22"/>
          <w:szCs w:val="22"/>
        </w:rPr>
        <w:t xml:space="preserve"> program in the local area is the “entity” that serves as the one-stop partner.</w:t>
      </w:r>
      <w:r w:rsidRPr="00B57742">
        <w:rPr>
          <w:rStyle w:val="FootnoteReference"/>
          <w:rFonts w:ascii="Arial" w:eastAsia="Times New Roman" w:hAnsi="Arial" w:cs="Arial"/>
          <w:spacing w:val="-1"/>
          <w:sz w:val="22"/>
          <w:szCs w:val="22"/>
        </w:rPr>
        <w:footnoteReference w:id="70"/>
      </w:r>
    </w:p>
    <w:p w14:paraId="0760FBB3" w14:textId="5EEC098C" w:rsidR="00223AD5" w:rsidRPr="00B57742" w:rsidRDefault="00223AD5" w:rsidP="008B5E11">
      <w:pPr>
        <w:pStyle w:val="ListParagraph"/>
        <w:numPr>
          <w:ilvl w:val="0"/>
          <w:numId w:val="3"/>
        </w:numPr>
        <w:spacing w:after="240"/>
        <w:jc w:val="both"/>
        <w:rPr>
          <w:rFonts w:ascii="Arial" w:hAnsi="Arial" w:cs="Arial"/>
          <w:spacing w:val="-1"/>
          <w:sz w:val="22"/>
          <w:szCs w:val="22"/>
        </w:rPr>
      </w:pPr>
      <w:r w:rsidRPr="00B57742">
        <w:rPr>
          <w:rFonts w:ascii="Arial" w:hAnsi="Arial" w:cs="Arial"/>
          <w:spacing w:val="-1"/>
          <w:sz w:val="22"/>
          <w:szCs w:val="22"/>
        </w:rPr>
        <w:t xml:space="preserve">For programs that do not have local administrative entities, the responsible state agency </w:t>
      </w:r>
      <w:r w:rsidRPr="00B57742">
        <w:rPr>
          <w:rFonts w:ascii="Arial" w:hAnsi="Arial" w:cs="Arial"/>
          <w:spacing w:val="-1"/>
          <w:sz w:val="22"/>
          <w:szCs w:val="22"/>
          <w:u w:val="single"/>
        </w:rPr>
        <w:t>must</w:t>
      </w:r>
      <w:r w:rsidR="002026DC" w:rsidRPr="00B57742">
        <w:rPr>
          <w:rFonts w:ascii="Arial" w:hAnsi="Arial" w:cs="Arial"/>
          <w:spacing w:val="-1"/>
          <w:sz w:val="22"/>
          <w:szCs w:val="22"/>
        </w:rPr>
        <w:t xml:space="preserve"> be the partner.</w:t>
      </w:r>
    </w:p>
    <w:p w14:paraId="2EA4C670" w14:textId="21116488" w:rsidR="00223AD5" w:rsidRPr="00B57742" w:rsidRDefault="00223AD5" w:rsidP="008B5E11">
      <w:pPr>
        <w:pStyle w:val="ListParagraph"/>
        <w:numPr>
          <w:ilvl w:val="0"/>
          <w:numId w:val="3"/>
        </w:numPr>
        <w:spacing w:after="240"/>
        <w:jc w:val="both"/>
        <w:rPr>
          <w:rFonts w:ascii="Arial" w:hAnsi="Arial" w:cs="Arial"/>
          <w:spacing w:val="-1"/>
          <w:sz w:val="22"/>
          <w:szCs w:val="22"/>
        </w:rPr>
      </w:pPr>
      <w:r w:rsidRPr="00B57742">
        <w:rPr>
          <w:rFonts w:ascii="Arial" w:hAnsi="Arial" w:cs="Arial"/>
          <w:spacing w:val="-1"/>
          <w:sz w:val="22"/>
          <w:szCs w:val="22"/>
        </w:rPr>
        <w:t xml:space="preserve">If a required </w:t>
      </w:r>
      <w:r w:rsidR="00A66A0E" w:rsidRPr="00B57742">
        <w:rPr>
          <w:rFonts w:ascii="Arial" w:hAnsi="Arial" w:cs="Arial"/>
          <w:spacing w:val="-1"/>
          <w:sz w:val="22"/>
          <w:szCs w:val="22"/>
        </w:rPr>
        <w:t>one-stop partner</w:t>
      </w:r>
      <w:r w:rsidRPr="00B57742">
        <w:rPr>
          <w:rFonts w:ascii="Arial" w:hAnsi="Arial" w:cs="Arial"/>
          <w:spacing w:val="-1"/>
          <w:sz w:val="22"/>
          <w:szCs w:val="22"/>
        </w:rPr>
        <w:t xml:space="preserve"> program or activity is not carried out in a local area, the requirements relating to a required one-stop partner </w:t>
      </w:r>
      <w:r w:rsidRPr="00B57742">
        <w:rPr>
          <w:rFonts w:ascii="Arial" w:hAnsi="Arial" w:cs="Arial"/>
          <w:spacing w:val="-1"/>
          <w:sz w:val="22"/>
          <w:szCs w:val="22"/>
          <w:u w:val="single"/>
        </w:rPr>
        <w:t>are not</w:t>
      </w:r>
      <w:r w:rsidRPr="00B57742">
        <w:rPr>
          <w:rFonts w:ascii="Arial" w:hAnsi="Arial" w:cs="Arial"/>
          <w:spacing w:val="-1"/>
          <w:sz w:val="22"/>
          <w:szCs w:val="22"/>
        </w:rPr>
        <w:t xml:space="preserve"> applicable to that program or activity in that local workforce delivery system.</w:t>
      </w:r>
      <w:r w:rsidR="00F531AE" w:rsidRPr="00B57742">
        <w:rPr>
          <w:rStyle w:val="FootnoteReference"/>
          <w:rFonts w:ascii="Arial" w:hAnsi="Arial" w:cs="Arial"/>
          <w:spacing w:val="-1"/>
          <w:sz w:val="22"/>
          <w:szCs w:val="22"/>
        </w:rPr>
        <w:footnoteReference w:id="71"/>
      </w:r>
    </w:p>
    <w:p w14:paraId="598FC773" w14:textId="1AE1A5FE" w:rsidR="00824BD8" w:rsidRPr="00B57742" w:rsidRDefault="00223AD5" w:rsidP="00223AD5">
      <w:pPr>
        <w:spacing w:before="240" w:after="240"/>
        <w:jc w:val="both"/>
        <w:rPr>
          <w:rFonts w:ascii="Arial" w:eastAsia="Times New Roman" w:hAnsi="Arial" w:cs="Arial"/>
          <w:spacing w:val="-1"/>
          <w:sz w:val="22"/>
          <w:szCs w:val="22"/>
        </w:rPr>
      </w:pPr>
      <w:r w:rsidRPr="00B57742">
        <w:rPr>
          <w:rFonts w:ascii="Arial" w:eastAsia="Times New Roman" w:hAnsi="Arial" w:cs="Arial"/>
          <w:spacing w:val="-1"/>
          <w:sz w:val="22"/>
          <w:szCs w:val="22"/>
        </w:rPr>
        <w:t xml:space="preserve">Table </w:t>
      </w:r>
      <w:r w:rsidR="003863B3" w:rsidRPr="00B57742">
        <w:rPr>
          <w:rFonts w:ascii="Arial" w:eastAsia="Times New Roman" w:hAnsi="Arial" w:cs="Arial"/>
          <w:spacing w:val="-1"/>
          <w:sz w:val="22"/>
          <w:szCs w:val="22"/>
        </w:rPr>
        <w:t>5</w:t>
      </w:r>
      <w:r w:rsidRPr="00B57742">
        <w:rPr>
          <w:rFonts w:ascii="Arial" w:eastAsia="Times New Roman" w:hAnsi="Arial" w:cs="Arial"/>
          <w:spacing w:val="-1"/>
          <w:sz w:val="22"/>
          <w:szCs w:val="22"/>
        </w:rPr>
        <w:t xml:space="preserve"> identifies the responsible entity for each required one-stop partner.</w:t>
      </w:r>
      <w:r w:rsidRPr="00B57742">
        <w:rPr>
          <w:rStyle w:val="FootnoteReference"/>
          <w:rFonts w:ascii="Arial" w:eastAsia="Times New Roman" w:hAnsi="Arial" w:cs="Arial"/>
          <w:spacing w:val="-1"/>
          <w:sz w:val="22"/>
          <w:szCs w:val="22"/>
        </w:rPr>
        <w:footnoteReference w:id="72"/>
      </w:r>
    </w:p>
    <w:p w14:paraId="7BE35CF2" w14:textId="0DB9959D" w:rsidR="00223AD5" w:rsidRPr="00B57742" w:rsidRDefault="00223AD5" w:rsidP="00223AD5">
      <w:pPr>
        <w:spacing w:before="240"/>
        <w:jc w:val="both"/>
        <w:rPr>
          <w:rFonts w:ascii="Arial" w:eastAsia="Times New Roman" w:hAnsi="Arial" w:cs="Arial"/>
          <w:i/>
          <w:color w:val="00607F"/>
          <w:spacing w:val="-1"/>
          <w:sz w:val="22"/>
          <w:szCs w:val="22"/>
        </w:rPr>
      </w:pPr>
      <w:r w:rsidRPr="00B57742">
        <w:rPr>
          <w:rFonts w:ascii="Arial" w:eastAsia="Times New Roman" w:hAnsi="Arial" w:cs="Arial"/>
          <w:i/>
          <w:color w:val="00607F"/>
          <w:spacing w:val="-1"/>
          <w:sz w:val="22"/>
          <w:szCs w:val="22"/>
        </w:rPr>
        <w:t xml:space="preserve">Table </w:t>
      </w:r>
      <w:r w:rsidR="003863B3" w:rsidRPr="00B57742">
        <w:rPr>
          <w:rFonts w:ascii="Arial" w:eastAsia="Times New Roman" w:hAnsi="Arial" w:cs="Arial"/>
          <w:i/>
          <w:color w:val="00607F"/>
          <w:spacing w:val="-1"/>
          <w:sz w:val="22"/>
          <w:szCs w:val="22"/>
        </w:rPr>
        <w:t>5</w:t>
      </w:r>
      <w:r w:rsidR="00746CF0" w:rsidRPr="00B57742">
        <w:rPr>
          <w:rFonts w:ascii="Arial" w:eastAsia="Times New Roman" w:hAnsi="Arial" w:cs="Arial"/>
          <w:i/>
          <w:color w:val="00607F"/>
          <w:spacing w:val="-1"/>
          <w:sz w:val="22"/>
          <w:szCs w:val="22"/>
        </w:rPr>
        <w:t xml:space="preserve">.  </w:t>
      </w:r>
      <w:r w:rsidRPr="00B57742">
        <w:rPr>
          <w:rFonts w:ascii="Arial" w:eastAsia="Times New Roman" w:hAnsi="Arial" w:cs="Arial"/>
          <w:i/>
          <w:color w:val="00607F"/>
          <w:spacing w:val="-1"/>
          <w:sz w:val="22"/>
          <w:szCs w:val="22"/>
        </w:rPr>
        <w:t>Required One-stop Partner Responsible Entities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550"/>
        <w:gridCol w:w="2551"/>
        <w:gridCol w:w="4249"/>
      </w:tblGrid>
      <w:tr w:rsidR="006D1EBF" w:rsidRPr="00B57742" w14:paraId="6A83E724" w14:textId="77777777" w:rsidTr="006D1EBF">
        <w:trPr>
          <w:trHeight w:val="85"/>
          <w:tblHeader/>
        </w:trPr>
        <w:tc>
          <w:tcPr>
            <w:tcW w:w="1364" w:type="pct"/>
            <w:shd w:val="clear" w:color="auto" w:fill="DEEAF6" w:themeFill="accent1" w:themeFillTint="33"/>
            <w:noWrap/>
            <w:hideMark/>
          </w:tcPr>
          <w:p w14:paraId="0D8A4296" w14:textId="77777777"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Required One-stop Partner</w:t>
            </w:r>
          </w:p>
        </w:tc>
        <w:tc>
          <w:tcPr>
            <w:tcW w:w="1364" w:type="pct"/>
            <w:shd w:val="clear" w:color="auto" w:fill="DEEAF6" w:themeFill="accent1" w:themeFillTint="33"/>
            <w:noWrap/>
            <w:hideMark/>
          </w:tcPr>
          <w:p w14:paraId="0C293130"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Responsible Entity</w:t>
            </w:r>
          </w:p>
        </w:tc>
        <w:tc>
          <w:tcPr>
            <w:tcW w:w="2272" w:type="pct"/>
            <w:shd w:val="clear" w:color="auto" w:fill="DEEAF6" w:themeFill="accent1" w:themeFillTint="33"/>
          </w:tcPr>
          <w:p w14:paraId="2350B6DC" w14:textId="77777777"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Contact Person</w:t>
            </w:r>
          </w:p>
        </w:tc>
      </w:tr>
      <w:tr w:rsidR="006D1EBF" w:rsidRPr="00B57742" w14:paraId="512E124A" w14:textId="77777777" w:rsidTr="006D1EBF">
        <w:trPr>
          <w:trHeight w:val="107"/>
        </w:trPr>
        <w:tc>
          <w:tcPr>
            <w:tcW w:w="1364" w:type="pct"/>
            <w:shd w:val="clear" w:color="auto" w:fill="auto"/>
            <w:noWrap/>
            <w:hideMark/>
          </w:tcPr>
          <w:p w14:paraId="074A328F"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Adult Education and Family Literacy Act (AEFLA) programs</w:t>
            </w:r>
          </w:p>
        </w:tc>
        <w:tc>
          <w:tcPr>
            <w:tcW w:w="1364" w:type="pct"/>
            <w:shd w:val="clear" w:color="auto" w:fill="auto"/>
            <w:noWrap/>
            <w:hideMark/>
          </w:tcPr>
          <w:p w14:paraId="2778ABFB" w14:textId="77777777" w:rsidR="00D34FFA" w:rsidRPr="00B57742" w:rsidRDefault="00D34FFA" w:rsidP="00513EB3">
            <w:pPr>
              <w:rPr>
                <w:rFonts w:ascii="Arial Narrow" w:eastAsia="Times New Roman" w:hAnsi="Arial Narrow" w:cs="Arial"/>
                <w:spacing w:val="-1"/>
                <w:sz w:val="22"/>
                <w:szCs w:val="22"/>
              </w:rPr>
            </w:pPr>
            <w:r w:rsidRPr="00B57742">
              <w:rPr>
                <w:rFonts w:ascii="Arial Narrow" w:eastAsia="Times New Roman" w:hAnsi="Arial Narrow" w:cs="Arial"/>
                <w:spacing w:val="-1"/>
                <w:sz w:val="22"/>
                <w:szCs w:val="22"/>
              </w:rPr>
              <w:t>Nebraska Department of Education</w:t>
            </w:r>
          </w:p>
          <w:p w14:paraId="44823B17" w14:textId="324AC72E" w:rsidR="00D34FFA" w:rsidRPr="00B57742" w:rsidRDefault="00D34FFA" w:rsidP="005C182A">
            <w:pPr>
              <w:rPr>
                <w:rFonts w:ascii="Arial Narrow" w:eastAsia="Times New Roman" w:hAnsi="Arial Narrow" w:cs="Arial"/>
                <w:sz w:val="22"/>
                <w:szCs w:val="22"/>
              </w:rPr>
            </w:pPr>
            <w:r w:rsidRPr="00B57742">
              <w:rPr>
                <w:rFonts w:ascii="Arial Narrow" w:eastAsia="Times New Roman" w:hAnsi="Arial Narrow" w:cs="Arial"/>
                <w:color w:val="00607F"/>
                <w:spacing w:val="-1"/>
                <w:sz w:val="22"/>
                <w:szCs w:val="22"/>
                <w:u w:val="single"/>
              </w:rPr>
              <w:t>Note</w:t>
            </w:r>
            <w:r w:rsidRPr="00B57742">
              <w:rPr>
                <w:rFonts w:ascii="Arial Narrow" w:eastAsia="Times New Roman" w:hAnsi="Arial Narrow" w:cs="Arial"/>
                <w:spacing w:val="-1"/>
                <w:sz w:val="22"/>
                <w:szCs w:val="22"/>
              </w:rPr>
              <w:t xml:space="preserve">: The Nebraska Department of Education may delegate its responsibilities to </w:t>
            </w:r>
            <w:r w:rsidR="005C182A" w:rsidRPr="00B57742">
              <w:rPr>
                <w:rFonts w:ascii="Arial Narrow" w:eastAsia="Times New Roman" w:hAnsi="Arial Narrow" w:cs="Arial"/>
                <w:spacing w:val="-1"/>
                <w:sz w:val="22"/>
                <w:szCs w:val="22"/>
              </w:rPr>
              <w:t>1</w:t>
            </w:r>
            <w:r w:rsidRPr="00B57742">
              <w:rPr>
                <w:rFonts w:ascii="Arial Narrow" w:eastAsia="Times New Roman" w:hAnsi="Arial Narrow" w:cs="Arial"/>
                <w:spacing w:val="-1"/>
                <w:sz w:val="22"/>
                <w:szCs w:val="22"/>
              </w:rPr>
              <w:t xml:space="preserve"> or more eligible AEFLA providers in the local area.</w:t>
            </w:r>
          </w:p>
        </w:tc>
        <w:tc>
          <w:tcPr>
            <w:tcW w:w="2272" w:type="pct"/>
          </w:tcPr>
          <w:p w14:paraId="5321C276" w14:textId="2383B951" w:rsidR="00D34FFA" w:rsidRPr="00B57742" w:rsidRDefault="0094587C" w:rsidP="00E30A87">
            <w:pPr>
              <w:rPr>
                <w:rFonts w:ascii="Arial Narrow" w:eastAsia="Times New Roman" w:hAnsi="Arial Narrow" w:cs="Arial"/>
                <w:color w:val="000000"/>
                <w:spacing w:val="-1"/>
                <w:sz w:val="22"/>
                <w:szCs w:val="22"/>
              </w:rPr>
            </w:pPr>
            <w:r>
              <w:rPr>
                <w:rFonts w:ascii="Arial Narrow" w:eastAsia="Times New Roman" w:hAnsi="Arial Narrow" w:cs="Arial"/>
                <w:color w:val="000000"/>
                <w:spacing w:val="-1"/>
                <w:sz w:val="22"/>
                <w:szCs w:val="22"/>
              </w:rPr>
              <w:t xml:space="preserve">Tate Lauer, State Director, </w:t>
            </w:r>
            <w:hyperlink r:id="rId11" w:history="1">
              <w:r w:rsidRPr="0094587C">
                <w:rPr>
                  <w:rStyle w:val="Hyperlink"/>
                  <w:rFonts w:ascii="Arial Narrow" w:eastAsia="Times New Roman" w:hAnsi="Arial Narrow" w:cs="Arial"/>
                  <w:spacing w:val="-1"/>
                  <w:sz w:val="22"/>
                  <w:szCs w:val="22"/>
                  <w:u w:val="none"/>
                </w:rPr>
                <w:t>tate.lauer@nebraska.gov</w:t>
              </w:r>
            </w:hyperlink>
            <w:r>
              <w:rPr>
                <w:rFonts w:ascii="Arial Narrow" w:eastAsia="Times New Roman" w:hAnsi="Arial Narrow" w:cs="Arial"/>
                <w:color w:val="000000"/>
                <w:spacing w:val="-1"/>
                <w:sz w:val="22"/>
                <w:szCs w:val="22"/>
              </w:rPr>
              <w:t xml:space="preserve"> </w:t>
            </w:r>
          </w:p>
        </w:tc>
      </w:tr>
      <w:tr w:rsidR="006D1EBF" w:rsidRPr="00B57742" w14:paraId="57EB7731" w14:textId="77777777" w:rsidTr="006D1EBF">
        <w:trPr>
          <w:trHeight w:val="85"/>
        </w:trPr>
        <w:tc>
          <w:tcPr>
            <w:tcW w:w="1364" w:type="pct"/>
            <w:shd w:val="clear" w:color="auto" w:fill="auto"/>
            <w:hideMark/>
          </w:tcPr>
          <w:p w14:paraId="106C7880"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Adult, Dislocated Worker, and Youth programs (WIOA Title IB)</w:t>
            </w:r>
          </w:p>
        </w:tc>
        <w:tc>
          <w:tcPr>
            <w:tcW w:w="1364" w:type="pct"/>
            <w:shd w:val="clear" w:color="auto" w:fill="auto"/>
            <w:noWrap/>
            <w:hideMark/>
          </w:tcPr>
          <w:p w14:paraId="2C579301"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Administrative entity in the local area</w:t>
            </w:r>
          </w:p>
        </w:tc>
        <w:tc>
          <w:tcPr>
            <w:tcW w:w="2272" w:type="pct"/>
          </w:tcPr>
          <w:p w14:paraId="36AF524C" w14:textId="53EC91CF" w:rsidR="00D34FFA" w:rsidRPr="00B57742" w:rsidRDefault="00D34FFA" w:rsidP="00923C30">
            <w:pPr>
              <w:pStyle w:val="ListParagraph"/>
              <w:numPr>
                <w:ilvl w:val="0"/>
                <w:numId w:val="29"/>
              </w:numPr>
              <w:ind w:left="162" w:hanging="180"/>
              <w:rPr>
                <w:rFonts w:ascii="Arial Narrow" w:hAnsi="Arial Narrow" w:cs="Arial"/>
                <w:color w:val="000000"/>
                <w:spacing w:val="-1"/>
                <w:sz w:val="22"/>
                <w:szCs w:val="22"/>
              </w:rPr>
            </w:pPr>
            <w:r w:rsidRPr="00B57742">
              <w:rPr>
                <w:rFonts w:ascii="Arial Narrow" w:hAnsi="Arial Narrow" w:cs="Arial"/>
                <w:color w:val="000000"/>
                <w:sz w:val="22"/>
                <w:szCs w:val="22"/>
              </w:rPr>
              <w:t>Greater Omaha: Erin Porterfield</w:t>
            </w:r>
            <w:r w:rsidRPr="00B57742">
              <w:rPr>
                <w:rFonts w:ascii="Arial Narrow" w:hAnsi="Arial Narrow" w:cs="Arial"/>
                <w:color w:val="000000"/>
                <w:spacing w:val="-1"/>
                <w:sz w:val="22"/>
                <w:szCs w:val="22"/>
              </w:rPr>
              <w:t xml:space="preserve">, Executive Director, </w:t>
            </w:r>
            <w:hyperlink r:id="rId12" w:history="1">
              <w:r w:rsidRPr="00B57742">
                <w:rPr>
                  <w:rStyle w:val="Hyperlink"/>
                  <w:rFonts w:ascii="Arial Narrow" w:hAnsi="Arial Narrow" w:cs="Arial"/>
                  <w:spacing w:val="-1"/>
                  <w:sz w:val="22"/>
                  <w:szCs w:val="22"/>
                  <w:u w:val="none"/>
                </w:rPr>
                <w:t>eporterfield@hws-ne.org</w:t>
              </w:r>
            </w:hyperlink>
            <w:r w:rsidRPr="00B57742">
              <w:rPr>
                <w:rFonts w:ascii="Arial Narrow" w:hAnsi="Arial Narrow" w:cs="Arial"/>
                <w:color w:val="000000"/>
                <w:spacing w:val="-1"/>
                <w:sz w:val="22"/>
                <w:szCs w:val="22"/>
              </w:rPr>
              <w:t xml:space="preserve"> </w:t>
            </w:r>
          </w:p>
          <w:p w14:paraId="7EF50BA4" w14:textId="36FD04D3" w:rsidR="00D34FFA" w:rsidRPr="00B57742" w:rsidRDefault="00D34FFA" w:rsidP="00923C30">
            <w:pPr>
              <w:pStyle w:val="ListParagraph"/>
              <w:numPr>
                <w:ilvl w:val="0"/>
                <w:numId w:val="29"/>
              </w:numPr>
              <w:ind w:left="162" w:hanging="180"/>
              <w:rPr>
                <w:rFonts w:ascii="Arial Narrow" w:hAnsi="Arial Narrow" w:cs="Arial"/>
                <w:color w:val="000000"/>
                <w:spacing w:val="-1"/>
                <w:sz w:val="22"/>
                <w:szCs w:val="22"/>
              </w:rPr>
            </w:pPr>
            <w:r w:rsidRPr="00B57742">
              <w:rPr>
                <w:rFonts w:ascii="Arial Narrow" w:hAnsi="Arial Narrow" w:cs="Arial"/>
                <w:color w:val="000000"/>
                <w:spacing w:val="-1"/>
                <w:sz w:val="22"/>
                <w:szCs w:val="22"/>
              </w:rPr>
              <w:t xml:space="preserve">Greater Nebraska: </w:t>
            </w:r>
            <w:r w:rsidRPr="00B57742">
              <w:rPr>
                <w:rFonts w:ascii="Arial Narrow" w:hAnsi="Arial Narrow" w:cs="Arial"/>
                <w:color w:val="000000"/>
                <w:sz w:val="22"/>
                <w:szCs w:val="22"/>
              </w:rPr>
              <w:t>Shannon Grotrian</w:t>
            </w:r>
            <w:r w:rsidRPr="00B57742">
              <w:rPr>
                <w:rFonts w:ascii="Arial Narrow" w:hAnsi="Arial Narrow" w:cs="Arial"/>
                <w:color w:val="000000"/>
                <w:spacing w:val="-1"/>
                <w:sz w:val="22"/>
                <w:szCs w:val="22"/>
              </w:rPr>
              <w:t xml:space="preserve">, Workforce Administrator, </w:t>
            </w:r>
            <w:hyperlink r:id="rId13" w:history="1">
              <w:r w:rsidRPr="00B57742">
                <w:rPr>
                  <w:rStyle w:val="Hyperlink"/>
                  <w:rFonts w:ascii="Arial Narrow" w:hAnsi="Arial Narrow" w:cs="Arial"/>
                  <w:spacing w:val="-1"/>
                  <w:sz w:val="22"/>
                  <w:szCs w:val="22"/>
                  <w:u w:val="none"/>
                </w:rPr>
                <w:t>shannon.grotrian@nebraska.gov</w:t>
              </w:r>
            </w:hyperlink>
            <w:r w:rsidRPr="00B57742">
              <w:rPr>
                <w:rFonts w:ascii="Arial Narrow" w:hAnsi="Arial Narrow" w:cs="Arial"/>
                <w:color w:val="000000"/>
                <w:spacing w:val="-1"/>
                <w:sz w:val="22"/>
                <w:szCs w:val="22"/>
              </w:rPr>
              <w:t xml:space="preserve"> </w:t>
            </w:r>
          </w:p>
          <w:p w14:paraId="19CC9136" w14:textId="70BB0CDA" w:rsidR="00D34FFA" w:rsidRPr="00B57742" w:rsidRDefault="00D34FFA" w:rsidP="00923C30">
            <w:pPr>
              <w:pStyle w:val="ListParagraph"/>
              <w:numPr>
                <w:ilvl w:val="0"/>
                <w:numId w:val="29"/>
              </w:numPr>
              <w:ind w:left="162" w:hanging="180"/>
              <w:rPr>
                <w:rFonts w:ascii="Arial Narrow" w:hAnsi="Arial Narrow" w:cs="Arial"/>
                <w:color w:val="000000"/>
                <w:sz w:val="22"/>
                <w:szCs w:val="22"/>
              </w:rPr>
            </w:pPr>
            <w:r w:rsidRPr="00B57742">
              <w:rPr>
                <w:rFonts w:ascii="Arial Narrow" w:hAnsi="Arial Narrow" w:cs="Arial"/>
                <w:color w:val="000000"/>
                <w:spacing w:val="-1"/>
                <w:sz w:val="22"/>
                <w:szCs w:val="22"/>
              </w:rPr>
              <w:t xml:space="preserve">Greater Lincoln: </w:t>
            </w:r>
            <w:r w:rsidRPr="00B57742">
              <w:rPr>
                <w:rFonts w:ascii="Arial Narrow" w:hAnsi="Arial Narrow" w:cs="Arial"/>
                <w:color w:val="000000"/>
                <w:sz w:val="22"/>
                <w:szCs w:val="22"/>
              </w:rPr>
              <w:t>Jan Norlander-Jensen</w:t>
            </w:r>
            <w:r w:rsidRPr="00B57742">
              <w:rPr>
                <w:rFonts w:ascii="Arial Narrow" w:hAnsi="Arial Narrow" w:cs="Arial"/>
                <w:color w:val="000000"/>
                <w:spacing w:val="-1"/>
                <w:sz w:val="22"/>
                <w:szCs w:val="22"/>
              </w:rPr>
              <w:t xml:space="preserve">, Workforce Administrator, </w:t>
            </w:r>
            <w:hyperlink r:id="rId14" w:history="1">
              <w:r w:rsidR="004C0C4D" w:rsidRPr="00B57742">
                <w:rPr>
                  <w:rStyle w:val="Hyperlink"/>
                  <w:rFonts w:ascii="Arial Narrow" w:hAnsi="Arial Narrow" w:cs="Arial"/>
                  <w:spacing w:val="-1"/>
                  <w:sz w:val="22"/>
                  <w:szCs w:val="22"/>
                  <w:u w:val="none"/>
                </w:rPr>
                <w:t>jnjensen@lincoln.ne.gov</w:t>
              </w:r>
            </w:hyperlink>
            <w:r w:rsidR="004C0C4D" w:rsidRPr="00B57742">
              <w:rPr>
                <w:rFonts w:ascii="Arial Narrow" w:hAnsi="Arial Narrow" w:cs="Arial"/>
                <w:color w:val="000000"/>
                <w:spacing w:val="-1"/>
                <w:sz w:val="22"/>
                <w:szCs w:val="22"/>
              </w:rPr>
              <w:t xml:space="preserve"> </w:t>
            </w:r>
          </w:p>
        </w:tc>
      </w:tr>
      <w:tr w:rsidR="006D1EBF" w:rsidRPr="00B57742" w14:paraId="70570A3C" w14:textId="77777777" w:rsidTr="006D1EBF">
        <w:trPr>
          <w:trHeight w:val="330"/>
        </w:trPr>
        <w:tc>
          <w:tcPr>
            <w:tcW w:w="1364" w:type="pct"/>
            <w:shd w:val="clear" w:color="auto" w:fill="auto"/>
            <w:noWrap/>
            <w:hideMark/>
          </w:tcPr>
          <w:p w14:paraId="1BFA9908"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Carl D. Perkins Career and Technical Education programs</w:t>
            </w:r>
          </w:p>
        </w:tc>
        <w:tc>
          <w:tcPr>
            <w:tcW w:w="1364" w:type="pct"/>
            <w:shd w:val="clear" w:color="auto" w:fill="auto"/>
            <w:noWrap/>
            <w:hideMark/>
          </w:tcPr>
          <w:p w14:paraId="22C067B5" w14:textId="38B0B8D1" w:rsidR="00D34FFA" w:rsidRPr="00B57742" w:rsidRDefault="00D34FFA" w:rsidP="00513EB3">
            <w:pPr>
              <w:rPr>
                <w:rFonts w:ascii="Arial Narrow" w:eastAsia="Times New Roman" w:hAnsi="Arial Narrow" w:cs="Arial"/>
                <w:spacing w:val="-1"/>
                <w:sz w:val="22"/>
                <w:szCs w:val="22"/>
              </w:rPr>
            </w:pPr>
            <w:r w:rsidRPr="00B57742">
              <w:rPr>
                <w:rFonts w:ascii="Arial Narrow" w:eastAsia="Times New Roman" w:hAnsi="Arial Narrow" w:cs="Arial"/>
                <w:spacing w:val="-1"/>
                <w:sz w:val="22"/>
                <w:szCs w:val="22"/>
              </w:rPr>
              <w:t xml:space="preserve">Eligible recipient(s) or </w:t>
            </w:r>
            <w:r w:rsidR="00B61407" w:rsidRPr="00B57742">
              <w:rPr>
                <w:rFonts w:ascii="Arial Narrow" w:eastAsia="Times New Roman" w:hAnsi="Arial Narrow" w:cs="Arial"/>
                <w:spacing w:val="-1"/>
                <w:sz w:val="22"/>
                <w:szCs w:val="22"/>
              </w:rPr>
              <w:t xml:space="preserve">a </w:t>
            </w:r>
            <w:r w:rsidRPr="00B57742">
              <w:rPr>
                <w:rFonts w:ascii="Arial Narrow" w:eastAsia="Times New Roman" w:hAnsi="Arial Narrow" w:cs="Arial"/>
                <w:spacing w:val="-1"/>
                <w:sz w:val="22"/>
                <w:szCs w:val="22"/>
              </w:rPr>
              <w:t>consortium of recipients at the postsecondary level in the local area</w:t>
            </w:r>
          </w:p>
          <w:p w14:paraId="77CD91B5" w14:textId="253048C8"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color w:val="00607F"/>
                <w:spacing w:val="-1"/>
                <w:sz w:val="22"/>
                <w:szCs w:val="22"/>
                <w:u w:val="single"/>
              </w:rPr>
              <w:t>Note</w:t>
            </w:r>
            <w:r w:rsidRPr="00B57742">
              <w:rPr>
                <w:rFonts w:ascii="Arial Narrow" w:eastAsia="Times New Roman" w:hAnsi="Arial Narrow" w:cs="Arial"/>
                <w:spacing w:val="-1"/>
                <w:sz w:val="22"/>
                <w:szCs w:val="22"/>
              </w:rPr>
              <w:t xml:space="preserve">:  The eligible recipient(s) may request assistance from </w:t>
            </w:r>
            <w:r w:rsidR="00B61407" w:rsidRPr="00B57742">
              <w:rPr>
                <w:rFonts w:ascii="Arial Narrow" w:eastAsia="Times New Roman" w:hAnsi="Arial Narrow" w:cs="Arial"/>
                <w:spacing w:val="-1"/>
                <w:sz w:val="22"/>
                <w:szCs w:val="22"/>
              </w:rPr>
              <w:t xml:space="preserve">the </w:t>
            </w:r>
            <w:r w:rsidRPr="00B57742">
              <w:rPr>
                <w:rFonts w:ascii="Arial Narrow" w:eastAsia="Times New Roman" w:hAnsi="Arial Narrow" w:cs="Arial"/>
                <w:spacing w:val="-1"/>
                <w:sz w:val="22"/>
                <w:szCs w:val="22"/>
              </w:rPr>
              <w:t xml:space="preserve">Nebraska Department of Education Career Education </w:t>
            </w:r>
            <w:r w:rsidR="00B61407" w:rsidRPr="00B57742">
              <w:rPr>
                <w:rFonts w:ascii="Arial Narrow" w:eastAsia="Times New Roman" w:hAnsi="Arial Narrow" w:cs="Arial"/>
                <w:spacing w:val="-1"/>
                <w:sz w:val="22"/>
                <w:szCs w:val="22"/>
              </w:rPr>
              <w:t xml:space="preserve">Program </w:t>
            </w:r>
            <w:r w:rsidRPr="00B57742">
              <w:rPr>
                <w:rFonts w:ascii="Arial Narrow" w:eastAsia="Times New Roman" w:hAnsi="Arial Narrow" w:cs="Arial"/>
                <w:spacing w:val="-1"/>
                <w:sz w:val="22"/>
                <w:szCs w:val="22"/>
              </w:rPr>
              <w:t>in completing its responsibilities.</w:t>
            </w:r>
          </w:p>
        </w:tc>
        <w:tc>
          <w:tcPr>
            <w:tcW w:w="2272" w:type="pct"/>
          </w:tcPr>
          <w:p w14:paraId="245BC9BC" w14:textId="714F8472" w:rsidR="00D34FFA" w:rsidRPr="00B57742" w:rsidRDefault="00D34FFA" w:rsidP="007A3A82">
            <w:pPr>
              <w:rPr>
                <w:rFonts w:ascii="Arial Narrow" w:eastAsia="Times New Roman" w:hAnsi="Arial Narrow" w:cs="Arial"/>
                <w:color w:val="000000"/>
                <w:spacing w:val="-1"/>
                <w:sz w:val="22"/>
                <w:szCs w:val="22"/>
              </w:rPr>
            </w:pPr>
            <w:r w:rsidRPr="00B57742">
              <w:rPr>
                <w:rFonts w:ascii="Arial Narrow" w:eastAsia="Times New Roman" w:hAnsi="Arial Narrow" w:cs="Arial"/>
                <w:color w:val="000000"/>
                <w:spacing w:val="-1"/>
                <w:sz w:val="22"/>
                <w:szCs w:val="22"/>
              </w:rPr>
              <w:t xml:space="preserve">Rich Katt, State Director, </w:t>
            </w:r>
            <w:hyperlink r:id="rId15" w:history="1">
              <w:r w:rsidR="004C0C4D" w:rsidRPr="00B57742">
                <w:rPr>
                  <w:rStyle w:val="Hyperlink"/>
                  <w:rFonts w:ascii="Arial Narrow" w:eastAsia="Times New Roman" w:hAnsi="Arial Narrow" w:cs="Arial"/>
                  <w:spacing w:val="-1"/>
                  <w:sz w:val="22"/>
                  <w:szCs w:val="22"/>
                  <w:u w:val="none"/>
                </w:rPr>
                <w:t>rich.katt@nebraska.gov</w:t>
              </w:r>
            </w:hyperlink>
          </w:p>
        </w:tc>
      </w:tr>
    </w:tbl>
    <w:p w14:paraId="291EF8A6" w14:textId="77777777" w:rsidR="00B61407" w:rsidRPr="00B57742" w:rsidRDefault="00B61407">
      <w:bookmarkStart w:id="393" w:name="RANGE!B7"/>
      <w:r w:rsidRPr="00B57742">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550"/>
        <w:gridCol w:w="2551"/>
        <w:gridCol w:w="4249"/>
      </w:tblGrid>
      <w:tr w:rsidR="00B61407" w:rsidRPr="00B57742" w14:paraId="647E31A6" w14:textId="77777777" w:rsidTr="00225242">
        <w:trPr>
          <w:trHeight w:val="85"/>
          <w:tblHeader/>
        </w:trPr>
        <w:tc>
          <w:tcPr>
            <w:tcW w:w="1364" w:type="pct"/>
            <w:shd w:val="clear" w:color="auto" w:fill="DEEAF6" w:themeFill="accent1" w:themeFillTint="33"/>
            <w:noWrap/>
            <w:hideMark/>
          </w:tcPr>
          <w:p w14:paraId="7BE99205" w14:textId="77777777" w:rsidR="00B61407" w:rsidRPr="00B57742" w:rsidRDefault="00B61407" w:rsidP="00225242">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Required One-stop Partner</w:t>
            </w:r>
          </w:p>
        </w:tc>
        <w:tc>
          <w:tcPr>
            <w:tcW w:w="1364" w:type="pct"/>
            <w:shd w:val="clear" w:color="auto" w:fill="DEEAF6" w:themeFill="accent1" w:themeFillTint="33"/>
            <w:noWrap/>
            <w:hideMark/>
          </w:tcPr>
          <w:p w14:paraId="4A93C9F2" w14:textId="77777777" w:rsidR="00B61407" w:rsidRPr="00B57742" w:rsidRDefault="00B61407" w:rsidP="00225242">
            <w:pPr>
              <w:rPr>
                <w:rFonts w:ascii="Arial Narrow" w:eastAsia="Times New Roman" w:hAnsi="Arial Narrow" w:cs="Arial"/>
                <w:sz w:val="22"/>
                <w:szCs w:val="22"/>
              </w:rPr>
            </w:pPr>
            <w:r w:rsidRPr="00B57742">
              <w:rPr>
                <w:rFonts w:ascii="Arial Narrow" w:eastAsia="Times New Roman" w:hAnsi="Arial Narrow" w:cs="Arial"/>
                <w:sz w:val="22"/>
                <w:szCs w:val="22"/>
              </w:rPr>
              <w:t>Responsible Entity</w:t>
            </w:r>
          </w:p>
        </w:tc>
        <w:tc>
          <w:tcPr>
            <w:tcW w:w="2272" w:type="pct"/>
            <w:shd w:val="clear" w:color="auto" w:fill="DEEAF6" w:themeFill="accent1" w:themeFillTint="33"/>
          </w:tcPr>
          <w:p w14:paraId="22B713C5" w14:textId="77777777" w:rsidR="00B61407" w:rsidRPr="00B57742" w:rsidRDefault="00B61407" w:rsidP="00225242">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Contact Person</w:t>
            </w:r>
          </w:p>
        </w:tc>
      </w:tr>
      <w:tr w:rsidR="006D1EBF" w:rsidRPr="00B57742" w14:paraId="0C02B4B8" w14:textId="77777777" w:rsidTr="006D1EBF">
        <w:trPr>
          <w:trHeight w:val="377"/>
        </w:trPr>
        <w:tc>
          <w:tcPr>
            <w:tcW w:w="1364" w:type="pct"/>
            <w:shd w:val="clear" w:color="auto" w:fill="auto"/>
            <w:hideMark/>
          </w:tcPr>
          <w:p w14:paraId="26144F04" w14:textId="23059B2E"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Employment and training activities carried out by the Department of Housing and Urban Development</w:t>
            </w:r>
            <w:bookmarkEnd w:id="393"/>
          </w:p>
        </w:tc>
        <w:tc>
          <w:tcPr>
            <w:tcW w:w="1364" w:type="pct"/>
            <w:shd w:val="clear" w:color="auto" w:fill="auto"/>
            <w:noWrap/>
            <w:hideMark/>
          </w:tcPr>
          <w:p w14:paraId="7428082B"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Grant recipient, administrative entity, or organization responsible for administering program funds in the local area</w:t>
            </w:r>
          </w:p>
        </w:tc>
        <w:tc>
          <w:tcPr>
            <w:tcW w:w="2272" w:type="pct"/>
          </w:tcPr>
          <w:p w14:paraId="3ECE50E8" w14:textId="79F6BA37"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To be identified by the local board</w:t>
            </w:r>
          </w:p>
        </w:tc>
      </w:tr>
      <w:tr w:rsidR="006D1EBF" w:rsidRPr="00B57742" w14:paraId="0EEEEB79" w14:textId="77777777" w:rsidTr="006D1EBF">
        <w:trPr>
          <w:trHeight w:val="660"/>
        </w:trPr>
        <w:tc>
          <w:tcPr>
            <w:tcW w:w="1364" w:type="pct"/>
            <w:shd w:val="clear" w:color="auto" w:fill="auto"/>
            <w:hideMark/>
          </w:tcPr>
          <w:p w14:paraId="2AD18C98" w14:textId="09F8A2C8"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bookmarkStart w:id="394" w:name="RANGE!B8"/>
            <w:r w:rsidRPr="00B57742">
              <w:rPr>
                <w:rFonts w:ascii="Arial Narrow" w:hAnsi="Arial Narrow" w:cs="Arial"/>
                <w:color w:val="000000"/>
                <w:sz w:val="22"/>
                <w:szCs w:val="22"/>
              </w:rPr>
              <w:t>Employment and training activities carried out under a Community Services Block Grant</w:t>
            </w:r>
            <w:bookmarkEnd w:id="394"/>
          </w:p>
        </w:tc>
        <w:tc>
          <w:tcPr>
            <w:tcW w:w="1364" w:type="pct"/>
            <w:shd w:val="clear" w:color="auto" w:fill="auto"/>
            <w:noWrap/>
            <w:hideMark/>
          </w:tcPr>
          <w:p w14:paraId="440B6C0D"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Grant recipient, administrative entity, or organization responsible for administering program funds in the local area</w:t>
            </w:r>
          </w:p>
        </w:tc>
        <w:tc>
          <w:tcPr>
            <w:tcW w:w="2272" w:type="pct"/>
          </w:tcPr>
          <w:p w14:paraId="053CF77B" w14:textId="637167A5" w:rsidR="00D34FFA" w:rsidRPr="00B57742" w:rsidRDefault="007A3A82"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Doug Weinberg, </w:t>
            </w:r>
            <w:r w:rsidRPr="00B57742">
              <w:rPr>
                <w:rFonts w:ascii="Arial Narrow" w:eastAsia="Times New Roman" w:hAnsi="Arial Narrow" w:cs="Arial"/>
                <w:color w:val="000000"/>
                <w:spacing w:val="-1"/>
                <w:sz w:val="22"/>
                <w:szCs w:val="22"/>
              </w:rPr>
              <w:t>Director, Children &amp; Family Services,</w:t>
            </w:r>
            <w:r w:rsidR="00992199" w:rsidRPr="00B57742">
              <w:rPr>
                <w:rFonts w:ascii="Arial Narrow" w:eastAsia="Times New Roman" w:hAnsi="Arial Narrow" w:cs="Arial"/>
                <w:color w:val="000000"/>
                <w:spacing w:val="-1"/>
                <w:sz w:val="22"/>
                <w:szCs w:val="22"/>
              </w:rPr>
              <w:t xml:space="preserve"> </w:t>
            </w:r>
            <w:hyperlink r:id="rId16" w:history="1">
              <w:r w:rsidR="00992199" w:rsidRPr="00B57742">
                <w:rPr>
                  <w:rStyle w:val="Hyperlink"/>
                  <w:rFonts w:ascii="Arial Narrow" w:eastAsia="Times New Roman" w:hAnsi="Arial Narrow" w:cs="Arial"/>
                  <w:spacing w:val="-1"/>
                  <w:sz w:val="22"/>
                  <w:szCs w:val="22"/>
                  <w:u w:val="none"/>
                </w:rPr>
                <w:t>doug.weinberg@nebraska.gov</w:t>
              </w:r>
            </w:hyperlink>
          </w:p>
        </w:tc>
      </w:tr>
      <w:tr w:rsidR="006D1EBF" w:rsidRPr="00B57742" w14:paraId="5A159AF6" w14:textId="77777777" w:rsidTr="006D1EBF">
        <w:trPr>
          <w:trHeight w:val="85"/>
        </w:trPr>
        <w:tc>
          <w:tcPr>
            <w:tcW w:w="1364" w:type="pct"/>
            <w:shd w:val="clear" w:color="auto" w:fill="auto"/>
            <w:hideMark/>
          </w:tcPr>
          <w:p w14:paraId="7DC7782E" w14:textId="3881FAF7" w:rsidR="00D34FFA" w:rsidRPr="00B57742" w:rsidRDefault="0080218A" w:rsidP="0080218A">
            <w:pPr>
              <w:pStyle w:val="ListParagraph"/>
              <w:numPr>
                <w:ilvl w:val="0"/>
                <w:numId w:val="70"/>
              </w:numPr>
              <w:ind w:left="248" w:hanging="270"/>
              <w:rPr>
                <w:rFonts w:ascii="Arial Narrow" w:hAnsi="Arial Narrow" w:cs="Arial"/>
                <w:color w:val="000000"/>
                <w:sz w:val="22"/>
                <w:szCs w:val="22"/>
              </w:rPr>
            </w:pPr>
            <w:bookmarkStart w:id="395" w:name="RANGE!B9"/>
            <w:r w:rsidRPr="00B57742">
              <w:rPr>
                <w:rFonts w:ascii="Arial Narrow" w:hAnsi="Arial Narrow" w:cs="Arial"/>
                <w:color w:val="000000"/>
                <w:sz w:val="22"/>
                <w:szCs w:val="22"/>
              </w:rPr>
              <w:t>Second Change Act (e</w:t>
            </w:r>
            <w:r w:rsidR="00D34FFA" w:rsidRPr="00B57742">
              <w:rPr>
                <w:rFonts w:ascii="Arial Narrow" w:hAnsi="Arial Narrow" w:cs="Arial"/>
                <w:color w:val="000000"/>
                <w:sz w:val="22"/>
                <w:szCs w:val="22"/>
              </w:rPr>
              <w:t>x-offender</w:t>
            </w:r>
            <w:r w:rsidRPr="00B57742">
              <w:rPr>
                <w:rFonts w:ascii="Arial Narrow" w:hAnsi="Arial Narrow" w:cs="Arial"/>
                <w:color w:val="000000"/>
                <w:sz w:val="22"/>
                <w:szCs w:val="22"/>
              </w:rPr>
              <w:t>)</w:t>
            </w:r>
            <w:r w:rsidR="00D34FFA" w:rsidRPr="00B57742">
              <w:rPr>
                <w:rFonts w:ascii="Arial Narrow" w:hAnsi="Arial Narrow" w:cs="Arial"/>
                <w:color w:val="000000"/>
                <w:sz w:val="22"/>
                <w:szCs w:val="22"/>
              </w:rPr>
              <w:t xml:space="preserve"> programs</w:t>
            </w:r>
            <w:bookmarkEnd w:id="395"/>
          </w:p>
        </w:tc>
        <w:tc>
          <w:tcPr>
            <w:tcW w:w="1364" w:type="pct"/>
            <w:shd w:val="clear" w:color="auto" w:fill="auto"/>
            <w:noWrap/>
            <w:hideMark/>
          </w:tcPr>
          <w:p w14:paraId="685A6C21"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Grant recipient, administrative entity, or organization responsible for administering program funds in the local area</w:t>
            </w:r>
          </w:p>
        </w:tc>
        <w:tc>
          <w:tcPr>
            <w:tcW w:w="2272" w:type="pct"/>
          </w:tcPr>
          <w:p w14:paraId="6FF30BB9" w14:textId="66B95F7A"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To be identified by the local board</w:t>
            </w:r>
          </w:p>
        </w:tc>
      </w:tr>
      <w:tr w:rsidR="00D34FFA" w:rsidRPr="00B57742" w14:paraId="1F8AA297" w14:textId="77777777" w:rsidTr="006D1EBF">
        <w:trPr>
          <w:trHeight w:val="85"/>
        </w:trPr>
        <w:tc>
          <w:tcPr>
            <w:tcW w:w="1364" w:type="pct"/>
            <w:shd w:val="clear" w:color="auto" w:fill="auto"/>
            <w:hideMark/>
          </w:tcPr>
          <w:p w14:paraId="734C0D06" w14:textId="5BBDD3DA"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Job Corps</w:t>
            </w:r>
          </w:p>
        </w:tc>
        <w:tc>
          <w:tcPr>
            <w:tcW w:w="1364" w:type="pct"/>
            <w:shd w:val="clear" w:color="auto" w:fill="auto"/>
            <w:noWrap/>
            <w:hideMark/>
          </w:tcPr>
          <w:p w14:paraId="0376D407" w14:textId="77777777" w:rsidR="004043D0" w:rsidRPr="00B57742" w:rsidRDefault="00D34FFA" w:rsidP="004043D0">
            <w:pPr>
              <w:rPr>
                <w:rFonts w:ascii="Arial Narrow" w:eastAsia="Times New Roman" w:hAnsi="Arial Narrow" w:cs="Arial"/>
                <w:spacing w:val="-1"/>
                <w:sz w:val="22"/>
                <w:szCs w:val="22"/>
              </w:rPr>
            </w:pPr>
            <w:r w:rsidRPr="00B57742">
              <w:rPr>
                <w:rFonts w:ascii="Arial Narrow" w:eastAsia="Times New Roman" w:hAnsi="Arial Narrow" w:cs="Arial"/>
                <w:spacing w:val="-1"/>
                <w:sz w:val="22"/>
                <w:szCs w:val="22"/>
              </w:rPr>
              <w:t>Job Corps center in local area</w:t>
            </w:r>
          </w:p>
          <w:p w14:paraId="479C91BF" w14:textId="356BB5DC" w:rsidR="00D34FFA" w:rsidRPr="00B57742" w:rsidRDefault="004043D0" w:rsidP="004043D0">
            <w:pPr>
              <w:rPr>
                <w:rFonts w:ascii="Arial Narrow" w:eastAsia="Times New Roman" w:hAnsi="Arial Narrow" w:cs="Arial"/>
                <w:sz w:val="22"/>
                <w:szCs w:val="22"/>
              </w:rPr>
            </w:pPr>
            <w:r w:rsidRPr="00B57742">
              <w:rPr>
                <w:rFonts w:ascii="Arial Narrow" w:eastAsia="Times New Roman" w:hAnsi="Arial Narrow" w:cs="Arial"/>
                <w:color w:val="00607F"/>
                <w:spacing w:val="-1"/>
                <w:sz w:val="22"/>
                <w:szCs w:val="22"/>
                <w:u w:val="single"/>
              </w:rPr>
              <w:t>Note</w:t>
            </w:r>
            <w:r w:rsidRPr="00B57742">
              <w:rPr>
                <w:rFonts w:ascii="Arial Narrow" w:eastAsia="Times New Roman" w:hAnsi="Arial Narrow" w:cs="Arial"/>
                <w:spacing w:val="-1"/>
                <w:sz w:val="22"/>
                <w:szCs w:val="22"/>
              </w:rPr>
              <w:t xml:space="preserve">:  This </w:t>
            </w:r>
            <w:r w:rsidR="00D34FFA" w:rsidRPr="00B57742">
              <w:rPr>
                <w:rFonts w:ascii="Arial Narrow" w:eastAsia="Times New Roman" w:hAnsi="Arial Narrow" w:cs="Arial"/>
                <w:spacing w:val="-1"/>
                <w:sz w:val="22"/>
                <w:szCs w:val="22"/>
              </w:rPr>
              <w:t xml:space="preserve">applies </w:t>
            </w:r>
            <w:r w:rsidR="00D34FFA" w:rsidRPr="00B57742">
              <w:rPr>
                <w:rFonts w:ascii="Arial Narrow" w:eastAsia="Times New Roman" w:hAnsi="Arial Narrow" w:cs="Arial"/>
                <w:spacing w:val="-1"/>
                <w:sz w:val="22"/>
                <w:szCs w:val="22"/>
                <w:u w:val="single"/>
              </w:rPr>
              <w:t>only</w:t>
            </w:r>
            <w:r w:rsidR="00D34FFA" w:rsidRPr="00B57742">
              <w:rPr>
                <w:rFonts w:ascii="Arial Narrow" w:eastAsia="Times New Roman" w:hAnsi="Arial Narrow" w:cs="Arial"/>
                <w:spacing w:val="-1"/>
                <w:sz w:val="22"/>
                <w:szCs w:val="22"/>
              </w:rPr>
              <w:t xml:space="preserve"> to </w:t>
            </w:r>
            <w:r w:rsidR="0080218A" w:rsidRPr="00B57742">
              <w:rPr>
                <w:rFonts w:ascii="Arial Narrow" w:eastAsia="Times New Roman" w:hAnsi="Arial Narrow" w:cs="Arial"/>
                <w:spacing w:val="-1"/>
                <w:sz w:val="22"/>
                <w:szCs w:val="22"/>
              </w:rPr>
              <w:t xml:space="preserve">the </w:t>
            </w:r>
            <w:r w:rsidR="00D34FFA" w:rsidRPr="00B57742">
              <w:rPr>
                <w:rFonts w:ascii="Arial Narrow" w:eastAsia="Times New Roman" w:hAnsi="Arial Narrow" w:cs="Arial"/>
                <w:spacing w:val="-1"/>
                <w:sz w:val="22"/>
                <w:szCs w:val="22"/>
              </w:rPr>
              <w:t>Greater Nebraska Workforce Development Area</w:t>
            </w:r>
            <w:r w:rsidRPr="00B57742">
              <w:rPr>
                <w:rFonts w:ascii="Arial Narrow" w:eastAsia="Times New Roman" w:hAnsi="Arial Narrow" w:cs="Arial"/>
                <w:spacing w:val="-1"/>
                <w:sz w:val="22"/>
                <w:szCs w:val="22"/>
              </w:rPr>
              <w:t>, which is the only local area in which a Job Corps center operates.</w:t>
            </w:r>
          </w:p>
        </w:tc>
        <w:tc>
          <w:tcPr>
            <w:tcW w:w="2272" w:type="pct"/>
          </w:tcPr>
          <w:p w14:paraId="5C901BE2" w14:textId="5D991FB5" w:rsidR="00D34FFA" w:rsidRPr="00B57742" w:rsidRDefault="009E494F" w:rsidP="002D5974">
            <w:pPr>
              <w:rPr>
                <w:rFonts w:ascii="Arial Narrow" w:eastAsia="Times New Roman" w:hAnsi="Arial Narrow" w:cs="Arial"/>
                <w:color w:val="000000"/>
                <w:spacing w:val="-1"/>
                <w:sz w:val="22"/>
                <w:szCs w:val="22"/>
              </w:rPr>
            </w:pPr>
            <w:r w:rsidRPr="00B57742">
              <w:rPr>
                <w:rFonts w:ascii="Arial Narrow" w:eastAsia="Times New Roman" w:hAnsi="Arial Narrow" w:cs="Arial"/>
                <w:color w:val="000000"/>
                <w:spacing w:val="-1"/>
                <w:sz w:val="22"/>
                <w:szCs w:val="22"/>
              </w:rPr>
              <w:t>Tammy Calamari</w:t>
            </w:r>
            <w:r w:rsidR="00D34FFA" w:rsidRPr="00B57742">
              <w:rPr>
                <w:rFonts w:ascii="Arial Narrow" w:eastAsia="Times New Roman" w:hAnsi="Arial Narrow" w:cs="Arial"/>
                <w:color w:val="000000"/>
                <w:spacing w:val="-1"/>
                <w:sz w:val="22"/>
                <w:szCs w:val="22"/>
              </w:rPr>
              <w:t xml:space="preserve">, Director, Pine Ridge Job Corps Civilian Conservation Center, </w:t>
            </w:r>
            <w:r w:rsidR="00522AD4">
              <w:rPr>
                <w:rFonts w:ascii="Arial Narrow" w:eastAsia="Times New Roman" w:hAnsi="Arial Narrow" w:cs="Arial"/>
                <w:color w:val="000000"/>
                <w:spacing w:val="-1"/>
                <w:sz w:val="22"/>
                <w:szCs w:val="22"/>
              </w:rPr>
              <w:t xml:space="preserve">phone </w:t>
            </w:r>
            <w:r w:rsidR="00D34FFA" w:rsidRPr="00B57742">
              <w:rPr>
                <w:rFonts w:ascii="Arial Narrow" w:eastAsia="Times New Roman" w:hAnsi="Arial Narrow" w:cs="Arial"/>
                <w:color w:val="000000"/>
                <w:spacing w:val="-1"/>
                <w:sz w:val="22"/>
                <w:szCs w:val="22"/>
              </w:rPr>
              <w:t>308.432.3316</w:t>
            </w:r>
          </w:p>
        </w:tc>
      </w:tr>
      <w:tr w:rsidR="00D34FFA" w:rsidRPr="00B57742" w14:paraId="0FE84E99" w14:textId="77777777" w:rsidTr="006D1EBF">
        <w:trPr>
          <w:trHeight w:val="85"/>
        </w:trPr>
        <w:tc>
          <w:tcPr>
            <w:tcW w:w="1364" w:type="pct"/>
            <w:shd w:val="clear" w:color="auto" w:fill="auto"/>
            <w:hideMark/>
          </w:tcPr>
          <w:p w14:paraId="35860EC1" w14:textId="3A2A1003"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Jobs for Veterans State Grants programs</w:t>
            </w:r>
          </w:p>
        </w:tc>
        <w:tc>
          <w:tcPr>
            <w:tcW w:w="1364" w:type="pct"/>
            <w:shd w:val="clear" w:color="auto" w:fill="auto"/>
            <w:noWrap/>
            <w:hideMark/>
          </w:tcPr>
          <w:p w14:paraId="72F0C120"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Nebraska Department of Labor</w:t>
            </w:r>
          </w:p>
        </w:tc>
        <w:tc>
          <w:tcPr>
            <w:tcW w:w="2272" w:type="pct"/>
          </w:tcPr>
          <w:p w14:paraId="192DDF9D" w14:textId="74B8BD6A"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Joan Modrell, Director, Office of Employment and Training, Nebraska Department of Labor, </w:t>
            </w:r>
            <w:hyperlink r:id="rId17" w:history="1">
              <w:r w:rsidRPr="00B57742">
                <w:rPr>
                  <w:rStyle w:val="Hyperlink"/>
                  <w:rFonts w:ascii="Arial Narrow" w:eastAsia="Times New Roman" w:hAnsi="Arial Narrow" w:cs="Arial"/>
                  <w:sz w:val="22"/>
                  <w:szCs w:val="22"/>
                  <w:u w:val="none"/>
                </w:rPr>
                <w:t>joan.modrell@nebraska.gov</w:t>
              </w:r>
            </w:hyperlink>
            <w:r w:rsidRPr="00B57742">
              <w:rPr>
                <w:rFonts w:ascii="Arial Narrow" w:eastAsia="Times New Roman" w:hAnsi="Arial Narrow" w:cs="Arial"/>
                <w:color w:val="000000"/>
                <w:sz w:val="22"/>
                <w:szCs w:val="22"/>
              </w:rPr>
              <w:t xml:space="preserve"> </w:t>
            </w:r>
          </w:p>
        </w:tc>
      </w:tr>
      <w:tr w:rsidR="00D34FFA" w:rsidRPr="00B57742" w14:paraId="31A6B1F4" w14:textId="77777777" w:rsidTr="006D1EBF">
        <w:trPr>
          <w:trHeight w:val="330"/>
        </w:trPr>
        <w:tc>
          <w:tcPr>
            <w:tcW w:w="1364" w:type="pct"/>
            <w:shd w:val="clear" w:color="auto" w:fill="auto"/>
          </w:tcPr>
          <w:p w14:paraId="7309DECC"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Migrant and Seasonal Farmworker programs</w:t>
            </w:r>
          </w:p>
        </w:tc>
        <w:tc>
          <w:tcPr>
            <w:tcW w:w="1364" w:type="pct"/>
            <w:shd w:val="clear" w:color="auto" w:fill="auto"/>
            <w:noWrap/>
            <w:hideMark/>
          </w:tcPr>
          <w:p w14:paraId="5CB53563"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Grant recipient, administrative entity, or organization responsible for administering program funds in the local area</w:t>
            </w:r>
          </w:p>
        </w:tc>
        <w:tc>
          <w:tcPr>
            <w:tcW w:w="2272" w:type="pct"/>
          </w:tcPr>
          <w:p w14:paraId="0EB038E0" w14:textId="7F193B11" w:rsidR="00D34FFA" w:rsidRPr="00B57742" w:rsidRDefault="00D34FFA" w:rsidP="006D1EBF">
            <w:pPr>
              <w:pStyle w:val="ListParagraph"/>
              <w:numPr>
                <w:ilvl w:val="0"/>
                <w:numId w:val="29"/>
              </w:numPr>
              <w:ind w:left="162" w:hanging="180"/>
              <w:rPr>
                <w:rStyle w:val="Hyperlink"/>
                <w:rFonts w:ascii="Arial Narrow" w:hAnsi="Arial Narrow" w:cs="Arial"/>
                <w:color w:val="auto"/>
                <w:spacing w:val="-1"/>
                <w:sz w:val="22"/>
                <w:szCs w:val="22"/>
                <w:u w:val="none"/>
              </w:rPr>
            </w:pPr>
            <w:r w:rsidRPr="00B57742">
              <w:rPr>
                <w:rFonts w:ascii="Arial Narrow" w:hAnsi="Arial Narrow" w:cs="Arial"/>
                <w:color w:val="000000"/>
                <w:sz w:val="22"/>
                <w:szCs w:val="22"/>
              </w:rPr>
              <w:t xml:space="preserve">Susan </w:t>
            </w:r>
            <w:r w:rsidRPr="00B57742">
              <w:rPr>
                <w:rFonts w:ascii="Arial Narrow" w:hAnsi="Arial Narrow" w:cs="Arial"/>
                <w:color w:val="000000"/>
                <w:spacing w:val="-1"/>
                <w:sz w:val="22"/>
                <w:szCs w:val="22"/>
              </w:rPr>
              <w:t>Billups</w:t>
            </w:r>
            <w:r w:rsidRPr="00B57742">
              <w:rPr>
                <w:rFonts w:ascii="Arial Narrow" w:hAnsi="Arial Narrow" w:cs="Arial"/>
                <w:color w:val="000000"/>
                <w:sz w:val="22"/>
                <w:szCs w:val="22"/>
              </w:rPr>
              <w:t xml:space="preserve"> Rabick, </w:t>
            </w:r>
            <w:r w:rsidRPr="00B57742">
              <w:rPr>
                <w:rFonts w:ascii="Arial Narrow" w:hAnsi="Arial Narrow" w:cs="Arial"/>
                <w:color w:val="000000"/>
                <w:spacing w:val="-1"/>
                <w:sz w:val="22"/>
                <w:szCs w:val="22"/>
              </w:rPr>
              <w:t xml:space="preserve">Regional Director, </w:t>
            </w:r>
            <w:r w:rsidR="006D1EBF" w:rsidRPr="00B57742">
              <w:rPr>
                <w:rFonts w:ascii="Arial Narrow" w:hAnsi="Arial Narrow" w:cs="Arial"/>
                <w:color w:val="000000"/>
                <w:spacing w:val="-1"/>
                <w:sz w:val="22"/>
                <w:szCs w:val="22"/>
              </w:rPr>
              <w:t xml:space="preserve">Lincoln, </w:t>
            </w:r>
            <w:r w:rsidRPr="00B57742">
              <w:rPr>
                <w:rFonts w:ascii="Arial Narrow" w:hAnsi="Arial Narrow" w:cs="Arial"/>
                <w:color w:val="000000"/>
                <w:spacing w:val="-1"/>
                <w:sz w:val="22"/>
                <w:szCs w:val="22"/>
              </w:rPr>
              <w:t xml:space="preserve">Proteus, Inc., </w:t>
            </w:r>
            <w:hyperlink r:id="rId18" w:history="1">
              <w:r w:rsidRPr="00B57742">
                <w:rPr>
                  <w:rStyle w:val="Hyperlink"/>
                  <w:rFonts w:ascii="Arial Narrow" w:hAnsi="Arial Narrow" w:cs="Arial"/>
                  <w:spacing w:val="-1"/>
                  <w:sz w:val="22"/>
                  <w:szCs w:val="22"/>
                  <w:u w:val="none"/>
                </w:rPr>
                <w:t>susanb@proteusinc.net</w:t>
              </w:r>
            </w:hyperlink>
          </w:p>
          <w:p w14:paraId="2ECE0BC8" w14:textId="0A4C5B4C" w:rsidR="007A3A82" w:rsidRPr="00B57742" w:rsidRDefault="007A3A82" w:rsidP="006D1EBF">
            <w:pPr>
              <w:pStyle w:val="ListParagraph"/>
              <w:numPr>
                <w:ilvl w:val="0"/>
                <w:numId w:val="29"/>
              </w:numPr>
              <w:ind w:left="162" w:hanging="180"/>
              <w:rPr>
                <w:rFonts w:ascii="Arial Narrow" w:hAnsi="Arial Narrow" w:cs="Arial"/>
                <w:spacing w:val="-1"/>
                <w:sz w:val="22"/>
                <w:szCs w:val="22"/>
              </w:rPr>
            </w:pPr>
            <w:r w:rsidRPr="00B57742">
              <w:rPr>
                <w:rStyle w:val="Hyperlink"/>
                <w:rFonts w:ascii="Arial Narrow" w:hAnsi="Arial Narrow" w:cs="Arial"/>
                <w:color w:val="auto"/>
                <w:spacing w:val="-1"/>
                <w:sz w:val="22"/>
                <w:szCs w:val="22"/>
                <w:u w:val="none"/>
              </w:rPr>
              <w:t xml:space="preserve">Mindy </w:t>
            </w:r>
            <w:r w:rsidRPr="00B57742">
              <w:rPr>
                <w:rFonts w:ascii="Arial Narrow" w:hAnsi="Arial Narrow"/>
                <w:color w:val="000000"/>
                <w:sz w:val="22"/>
                <w:szCs w:val="22"/>
              </w:rPr>
              <w:t>Fisher</w:t>
            </w:r>
            <w:r w:rsidRPr="00B57742">
              <w:rPr>
                <w:rStyle w:val="Hyperlink"/>
                <w:rFonts w:ascii="Arial Narrow" w:hAnsi="Arial Narrow" w:cs="Arial"/>
                <w:color w:val="auto"/>
                <w:spacing w:val="-1"/>
                <w:sz w:val="22"/>
                <w:szCs w:val="22"/>
                <w:u w:val="none"/>
              </w:rPr>
              <w:t xml:space="preserve">, </w:t>
            </w:r>
            <w:r w:rsidR="006D1EBF" w:rsidRPr="00B57742">
              <w:rPr>
                <w:rStyle w:val="Hyperlink"/>
                <w:rFonts w:ascii="Arial Narrow" w:hAnsi="Arial Narrow" w:cs="Arial"/>
                <w:color w:val="auto"/>
                <w:spacing w:val="-1"/>
                <w:sz w:val="22"/>
                <w:szCs w:val="22"/>
                <w:u w:val="none"/>
              </w:rPr>
              <w:t>Case Manager</w:t>
            </w:r>
            <w:r w:rsidRPr="00B57742">
              <w:rPr>
                <w:rStyle w:val="Hyperlink"/>
                <w:rFonts w:ascii="Arial Narrow" w:hAnsi="Arial Narrow" w:cs="Arial"/>
                <w:color w:val="auto"/>
                <w:spacing w:val="-1"/>
                <w:sz w:val="22"/>
                <w:szCs w:val="22"/>
                <w:u w:val="none"/>
              </w:rPr>
              <w:t xml:space="preserve">, </w:t>
            </w:r>
            <w:r w:rsidR="006D1EBF" w:rsidRPr="00B57742">
              <w:rPr>
                <w:rStyle w:val="Hyperlink"/>
                <w:rFonts w:ascii="Arial Narrow" w:hAnsi="Arial Narrow" w:cs="Arial"/>
                <w:color w:val="auto"/>
                <w:spacing w:val="-1"/>
                <w:sz w:val="22"/>
                <w:szCs w:val="22"/>
                <w:u w:val="none"/>
              </w:rPr>
              <w:t xml:space="preserve">North Platte, Proteus, Inc., </w:t>
            </w:r>
            <w:hyperlink r:id="rId19" w:history="1">
              <w:r w:rsidR="006D1EBF" w:rsidRPr="00B57742">
                <w:rPr>
                  <w:rStyle w:val="Hyperlink"/>
                  <w:rFonts w:ascii="Arial Narrow" w:hAnsi="Arial Narrow" w:cs="Arial"/>
                  <w:spacing w:val="-1"/>
                  <w:sz w:val="22"/>
                  <w:szCs w:val="22"/>
                  <w:u w:val="none"/>
                </w:rPr>
                <w:t>mindyf@proteusinc.net</w:t>
              </w:r>
            </w:hyperlink>
            <w:r w:rsidR="006D1EBF" w:rsidRPr="00B57742">
              <w:rPr>
                <w:rStyle w:val="Hyperlink"/>
                <w:rFonts w:ascii="Arial Narrow" w:hAnsi="Arial Narrow" w:cs="Arial"/>
                <w:color w:val="auto"/>
                <w:spacing w:val="-1"/>
                <w:sz w:val="22"/>
                <w:szCs w:val="22"/>
                <w:u w:val="none"/>
              </w:rPr>
              <w:t xml:space="preserve"> </w:t>
            </w:r>
          </w:p>
        </w:tc>
      </w:tr>
      <w:tr w:rsidR="00D34FFA" w:rsidRPr="00B57742" w14:paraId="0CFE2D33" w14:textId="77777777" w:rsidTr="006D1EBF">
        <w:trPr>
          <w:trHeight w:val="330"/>
        </w:trPr>
        <w:tc>
          <w:tcPr>
            <w:tcW w:w="1364" w:type="pct"/>
            <w:shd w:val="clear" w:color="auto" w:fill="auto"/>
            <w:hideMark/>
          </w:tcPr>
          <w:p w14:paraId="696EA89E"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pacing w:val="-1"/>
                <w:sz w:val="22"/>
                <w:szCs w:val="22"/>
              </w:rPr>
              <w:t>Native American programs</w:t>
            </w:r>
          </w:p>
        </w:tc>
        <w:tc>
          <w:tcPr>
            <w:tcW w:w="1364" w:type="pct"/>
            <w:shd w:val="clear" w:color="auto" w:fill="auto"/>
            <w:noWrap/>
            <w:hideMark/>
          </w:tcPr>
          <w:p w14:paraId="5547A5B7"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Grant recipient, administrative entity, or organization responsible for administering program funds in the local area</w:t>
            </w:r>
          </w:p>
        </w:tc>
        <w:tc>
          <w:tcPr>
            <w:tcW w:w="2272" w:type="pct"/>
          </w:tcPr>
          <w:p w14:paraId="7590BD15" w14:textId="1144C347" w:rsidR="00FA4090" w:rsidRPr="00B57742" w:rsidRDefault="00D34FFA" w:rsidP="0082046A">
            <w:pPr>
              <w:ind w:left="-18"/>
              <w:rPr>
                <w:rFonts w:ascii="Arial Narrow" w:hAnsi="Arial Narrow" w:cs="Arial"/>
                <w:color w:val="000000"/>
                <w:spacing w:val="-1"/>
                <w:sz w:val="22"/>
                <w:szCs w:val="22"/>
              </w:rPr>
            </w:pPr>
            <w:r w:rsidRPr="00B57742">
              <w:rPr>
                <w:rFonts w:ascii="Arial Narrow" w:hAnsi="Arial Narrow" w:cs="Arial"/>
                <w:color w:val="000000"/>
                <w:sz w:val="22"/>
                <w:szCs w:val="22"/>
              </w:rPr>
              <w:t xml:space="preserve">Indian Center, Inc., operates in all local </w:t>
            </w:r>
            <w:r w:rsidRPr="00B57742">
              <w:rPr>
                <w:rFonts w:ascii="Arial Narrow" w:hAnsi="Arial Narrow" w:cs="Arial"/>
                <w:color w:val="000000"/>
                <w:spacing w:val="-1"/>
                <w:sz w:val="22"/>
                <w:szCs w:val="22"/>
              </w:rPr>
              <w:t>areas</w:t>
            </w:r>
            <w:r w:rsidRPr="00B57742">
              <w:rPr>
                <w:rFonts w:ascii="Arial Narrow" w:hAnsi="Arial Narrow" w:cs="Arial"/>
                <w:color w:val="000000"/>
                <w:sz w:val="22"/>
                <w:szCs w:val="22"/>
              </w:rPr>
              <w:t xml:space="preserve">: </w:t>
            </w:r>
            <w:r w:rsidR="0082046A" w:rsidRPr="00B57742">
              <w:rPr>
                <w:rFonts w:ascii="Arial Narrow" w:hAnsi="Arial Narrow" w:cs="Arial"/>
                <w:color w:val="000000"/>
                <w:sz w:val="22"/>
                <w:szCs w:val="22"/>
              </w:rPr>
              <w:t>Bobby Robinette</w:t>
            </w:r>
            <w:r w:rsidRPr="00B57742">
              <w:rPr>
                <w:rFonts w:ascii="Arial Narrow" w:hAnsi="Arial Narrow" w:cs="Arial"/>
                <w:color w:val="000000"/>
                <w:sz w:val="22"/>
                <w:szCs w:val="22"/>
              </w:rPr>
              <w:t xml:space="preserve">, </w:t>
            </w:r>
            <w:r w:rsidR="0082046A" w:rsidRPr="00B57742">
              <w:rPr>
                <w:rFonts w:ascii="Arial Narrow" w:hAnsi="Arial Narrow" w:cs="Arial"/>
                <w:color w:val="000000"/>
                <w:sz w:val="22"/>
                <w:szCs w:val="22"/>
              </w:rPr>
              <w:t xml:space="preserve">Acting </w:t>
            </w:r>
            <w:r w:rsidRPr="00B57742">
              <w:rPr>
                <w:rFonts w:ascii="Arial Narrow" w:hAnsi="Arial Narrow" w:cs="Arial"/>
                <w:color w:val="000000"/>
                <w:sz w:val="22"/>
                <w:szCs w:val="22"/>
              </w:rPr>
              <w:t>Executive Director</w:t>
            </w:r>
            <w:r w:rsidRPr="00B57742">
              <w:rPr>
                <w:rFonts w:ascii="Arial Narrow" w:hAnsi="Arial Narrow" w:cs="Arial"/>
                <w:color w:val="000000"/>
                <w:spacing w:val="-1"/>
                <w:sz w:val="22"/>
                <w:szCs w:val="22"/>
              </w:rPr>
              <w:t xml:space="preserve">, </w:t>
            </w:r>
            <w:r w:rsidR="00E15417">
              <w:rPr>
                <w:rFonts w:ascii="Arial Narrow" w:hAnsi="Arial Narrow" w:cs="Arial"/>
                <w:color w:val="000000"/>
                <w:spacing w:val="-1"/>
                <w:sz w:val="22"/>
                <w:szCs w:val="22"/>
              </w:rPr>
              <w:t xml:space="preserve">phone </w:t>
            </w:r>
            <w:r w:rsidR="0082046A" w:rsidRPr="00B57742">
              <w:rPr>
                <w:rFonts w:ascii="Arial Narrow" w:hAnsi="Arial Narrow" w:cs="Arial"/>
                <w:color w:val="000000"/>
                <w:spacing w:val="-1"/>
                <w:sz w:val="22"/>
                <w:szCs w:val="22"/>
              </w:rPr>
              <w:t xml:space="preserve">402.438.5231 ext. 113 </w:t>
            </w:r>
          </w:p>
          <w:p w14:paraId="312FAC9F" w14:textId="7F83924E" w:rsidR="00D34FFA" w:rsidRPr="00B57742" w:rsidRDefault="0082046A" w:rsidP="0082046A">
            <w:pPr>
              <w:ind w:left="-18"/>
              <w:rPr>
                <w:rFonts w:ascii="Arial Narrow" w:hAnsi="Arial Narrow" w:cs="Arial"/>
                <w:color w:val="000000"/>
                <w:sz w:val="22"/>
                <w:szCs w:val="22"/>
              </w:rPr>
            </w:pPr>
            <w:r w:rsidRPr="00B57742">
              <w:rPr>
                <w:rFonts w:ascii="Arial Narrow" w:hAnsi="Arial Narrow" w:cs="Arial"/>
                <w:color w:val="000000"/>
                <w:spacing w:val="-1"/>
                <w:sz w:val="22"/>
                <w:szCs w:val="22"/>
              </w:rPr>
              <w:t xml:space="preserve">(emails may be sent to Cristi Thaut, WIOA Program Director, </w:t>
            </w:r>
            <w:hyperlink r:id="rId20" w:history="1">
              <w:r w:rsidRPr="00B57742">
                <w:rPr>
                  <w:rStyle w:val="Hyperlink"/>
                  <w:rFonts w:ascii="Arial Narrow" w:hAnsi="Arial Narrow" w:cs="Arial"/>
                  <w:spacing w:val="-1"/>
                  <w:sz w:val="22"/>
                  <w:szCs w:val="22"/>
                  <w:u w:val="none"/>
                </w:rPr>
                <w:t>cthaut@icindn.org</w:t>
              </w:r>
            </w:hyperlink>
            <w:r w:rsidRPr="00B57742">
              <w:rPr>
                <w:rFonts w:ascii="Arial Narrow" w:hAnsi="Arial Narrow" w:cs="Arial"/>
                <w:color w:val="000000"/>
                <w:spacing w:val="-1"/>
                <w:sz w:val="22"/>
                <w:szCs w:val="22"/>
              </w:rPr>
              <w:t>, Cristi will route to Bobby)</w:t>
            </w:r>
          </w:p>
        </w:tc>
      </w:tr>
      <w:tr w:rsidR="00D34FFA" w:rsidRPr="00B57742" w14:paraId="7F0E1C15" w14:textId="77777777" w:rsidTr="006D1EBF">
        <w:trPr>
          <w:trHeight w:val="85"/>
        </w:trPr>
        <w:tc>
          <w:tcPr>
            <w:tcW w:w="1364" w:type="pct"/>
            <w:shd w:val="clear" w:color="auto" w:fill="auto"/>
            <w:hideMark/>
          </w:tcPr>
          <w:p w14:paraId="6733C38A"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Programs authorized under Nebraska’s Unemployment Compensation law</w:t>
            </w:r>
          </w:p>
        </w:tc>
        <w:tc>
          <w:tcPr>
            <w:tcW w:w="1364" w:type="pct"/>
            <w:shd w:val="clear" w:color="auto" w:fill="auto"/>
            <w:noWrap/>
            <w:hideMark/>
          </w:tcPr>
          <w:p w14:paraId="47E16557"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Nebraska Department of Labor</w:t>
            </w:r>
          </w:p>
        </w:tc>
        <w:tc>
          <w:tcPr>
            <w:tcW w:w="2272" w:type="pct"/>
          </w:tcPr>
          <w:p w14:paraId="2CF99D23" w14:textId="064EF75D" w:rsidR="00D34FFA" w:rsidRPr="00B57742" w:rsidRDefault="00D34FFA" w:rsidP="002D5974">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Evan Littrell, </w:t>
            </w:r>
            <w:r w:rsidRPr="00B57742">
              <w:rPr>
                <w:rFonts w:ascii="Arial Narrow" w:eastAsia="Times New Roman" w:hAnsi="Arial Narrow" w:cs="Arial"/>
                <w:color w:val="000000"/>
                <w:spacing w:val="-1"/>
                <w:sz w:val="22"/>
                <w:szCs w:val="22"/>
              </w:rPr>
              <w:t xml:space="preserve">Administrator, </w:t>
            </w:r>
            <w:hyperlink r:id="rId21" w:history="1">
              <w:r w:rsidR="00933276" w:rsidRPr="00B57742">
                <w:rPr>
                  <w:rStyle w:val="Hyperlink"/>
                  <w:rFonts w:ascii="Arial Narrow" w:eastAsia="Times New Roman" w:hAnsi="Arial Narrow" w:cs="Arial"/>
                  <w:spacing w:val="-1"/>
                  <w:sz w:val="22"/>
                  <w:szCs w:val="22"/>
                  <w:u w:val="none"/>
                </w:rPr>
                <w:t>evan.littrell@nebraska.gov</w:t>
              </w:r>
            </w:hyperlink>
            <w:r w:rsidRPr="00B57742">
              <w:rPr>
                <w:rFonts w:ascii="Arial Narrow" w:eastAsia="Times New Roman" w:hAnsi="Arial Narrow" w:cs="Arial"/>
                <w:color w:val="000000"/>
                <w:spacing w:val="-1"/>
                <w:sz w:val="22"/>
                <w:szCs w:val="22"/>
              </w:rPr>
              <w:t xml:space="preserve"> </w:t>
            </w:r>
          </w:p>
        </w:tc>
      </w:tr>
      <w:tr w:rsidR="00D34FFA" w:rsidRPr="00B57742" w14:paraId="18BC8980" w14:textId="77777777" w:rsidTr="006D1EBF">
        <w:trPr>
          <w:trHeight w:val="330"/>
        </w:trPr>
        <w:tc>
          <w:tcPr>
            <w:tcW w:w="1364" w:type="pct"/>
            <w:shd w:val="clear" w:color="auto" w:fill="auto"/>
            <w:hideMark/>
          </w:tcPr>
          <w:p w14:paraId="6390896C"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Senior Community Service Employment Program</w:t>
            </w:r>
          </w:p>
        </w:tc>
        <w:tc>
          <w:tcPr>
            <w:tcW w:w="1364" w:type="pct"/>
            <w:shd w:val="clear" w:color="auto" w:fill="auto"/>
            <w:noWrap/>
            <w:hideMark/>
          </w:tcPr>
          <w:p w14:paraId="3AF4D471"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Nebraska Department of Health and Human Services, State Unit on Aging</w:t>
            </w:r>
          </w:p>
        </w:tc>
        <w:tc>
          <w:tcPr>
            <w:tcW w:w="2272" w:type="pct"/>
          </w:tcPr>
          <w:p w14:paraId="7DF6A892" w14:textId="6D0314C1" w:rsidR="00D34FFA" w:rsidRPr="00B57742" w:rsidRDefault="00D34FFA" w:rsidP="006D1EBF">
            <w:pPr>
              <w:pStyle w:val="ListParagraph"/>
              <w:numPr>
                <w:ilvl w:val="0"/>
                <w:numId w:val="29"/>
              </w:numPr>
              <w:ind w:left="162" w:hanging="180"/>
              <w:rPr>
                <w:rFonts w:ascii="Arial Narrow" w:hAnsi="Arial Narrow" w:cs="Arial"/>
                <w:color w:val="000000"/>
                <w:sz w:val="22"/>
                <w:szCs w:val="22"/>
              </w:rPr>
            </w:pPr>
            <w:r w:rsidRPr="00B57742">
              <w:rPr>
                <w:rFonts w:ascii="Arial Narrow" w:hAnsi="Arial Narrow" w:cs="Arial"/>
                <w:color w:val="000000"/>
                <w:sz w:val="22"/>
                <w:szCs w:val="22"/>
              </w:rPr>
              <w:t xml:space="preserve">State contact:  Madhavi </w:t>
            </w:r>
            <w:r w:rsidRPr="00B57742">
              <w:rPr>
                <w:rStyle w:val="Hyperlink"/>
                <w:rFonts w:ascii="Arial Narrow" w:hAnsi="Arial Narrow"/>
                <w:color w:val="auto"/>
                <w:spacing w:val="-1"/>
                <w:sz w:val="22"/>
                <w:szCs w:val="22"/>
                <w:u w:val="none"/>
              </w:rPr>
              <w:t>Bhadbhade</w:t>
            </w:r>
            <w:r w:rsidRPr="00B57742">
              <w:rPr>
                <w:rFonts w:ascii="Arial Narrow" w:hAnsi="Arial Narrow" w:cs="Arial"/>
                <w:color w:val="000000"/>
                <w:sz w:val="22"/>
                <w:szCs w:val="22"/>
              </w:rPr>
              <w:t xml:space="preserve">, Program Coordinator, </w:t>
            </w:r>
            <w:hyperlink r:id="rId22" w:history="1">
              <w:r w:rsidRPr="00B57742">
                <w:rPr>
                  <w:rStyle w:val="Hyperlink"/>
                  <w:rFonts w:ascii="Arial Narrow" w:hAnsi="Arial Narrow" w:cs="Arial"/>
                  <w:sz w:val="22"/>
                  <w:szCs w:val="22"/>
                  <w:u w:val="none"/>
                </w:rPr>
                <w:t>madhavi.bhadbhade@nebraska.gov</w:t>
              </w:r>
            </w:hyperlink>
          </w:p>
          <w:p w14:paraId="5D86D594" w14:textId="7EE35CD6" w:rsidR="00D34FFA" w:rsidRPr="00B57742" w:rsidRDefault="00D34FFA" w:rsidP="006D1EBF">
            <w:pPr>
              <w:pStyle w:val="ListParagraph"/>
              <w:numPr>
                <w:ilvl w:val="0"/>
                <w:numId w:val="29"/>
              </w:numPr>
              <w:ind w:left="162" w:hanging="180"/>
              <w:rPr>
                <w:rFonts w:ascii="Arial Narrow" w:hAnsi="Arial Narrow" w:cs="Arial"/>
                <w:color w:val="000000"/>
                <w:sz w:val="22"/>
                <w:szCs w:val="22"/>
              </w:rPr>
            </w:pPr>
            <w:r w:rsidRPr="00B57742">
              <w:rPr>
                <w:rStyle w:val="Hyperlink"/>
                <w:rFonts w:ascii="Arial Narrow" w:hAnsi="Arial Narrow" w:cs="Arial"/>
                <w:color w:val="auto"/>
                <w:spacing w:val="-1"/>
                <w:sz w:val="22"/>
                <w:szCs w:val="22"/>
                <w:u w:val="none"/>
              </w:rPr>
              <w:t>Interim</w:t>
            </w:r>
            <w:r w:rsidRPr="00B57742">
              <w:rPr>
                <w:rStyle w:val="Hyperlink"/>
                <w:rFonts w:ascii="Arial Narrow" w:hAnsi="Arial Narrow"/>
                <w:color w:val="auto"/>
                <w:spacing w:val="-1"/>
                <w:sz w:val="22"/>
                <w:szCs w:val="22"/>
                <w:u w:val="none"/>
              </w:rPr>
              <w:t xml:space="preserve"> local contact: Patricia </w:t>
            </w:r>
            <w:r w:rsidRPr="00B57742">
              <w:rPr>
                <w:rStyle w:val="Hyperlink"/>
                <w:rFonts w:ascii="Arial Narrow" w:hAnsi="Arial Narrow" w:cs="Arial"/>
                <w:color w:val="auto"/>
                <w:spacing w:val="-1"/>
                <w:sz w:val="22"/>
                <w:szCs w:val="22"/>
                <w:u w:val="none"/>
              </w:rPr>
              <w:t>Wilkins</w:t>
            </w:r>
            <w:r w:rsidRPr="00B57742">
              <w:rPr>
                <w:rStyle w:val="Hyperlink"/>
                <w:rFonts w:ascii="Arial Narrow" w:hAnsi="Arial Narrow"/>
                <w:color w:val="auto"/>
                <w:spacing w:val="-1"/>
                <w:sz w:val="22"/>
                <w:szCs w:val="22"/>
                <w:u w:val="none"/>
              </w:rPr>
              <w:t xml:space="preserve">, </w:t>
            </w:r>
            <w:hyperlink r:id="rId23" w:history="1">
              <w:r w:rsidRPr="00B57742">
                <w:rPr>
                  <w:rStyle w:val="Hyperlink"/>
                  <w:rFonts w:ascii="Arial Narrow" w:hAnsi="Arial Narrow" w:cs="Arial"/>
                  <w:sz w:val="22"/>
                  <w:szCs w:val="22"/>
                  <w:u w:val="none"/>
                </w:rPr>
                <w:t>pwilkins@nationalable.org</w:t>
              </w:r>
            </w:hyperlink>
            <w:r w:rsidRPr="00B57742">
              <w:rPr>
                <w:rFonts w:ascii="Arial Narrow" w:hAnsi="Arial Narrow" w:cs="Arial"/>
                <w:color w:val="000000"/>
                <w:sz w:val="22"/>
                <w:szCs w:val="22"/>
              </w:rPr>
              <w:t xml:space="preserve"> </w:t>
            </w:r>
          </w:p>
        </w:tc>
      </w:tr>
      <w:tr w:rsidR="00D34FFA" w:rsidRPr="00B57742" w14:paraId="3C515C6E" w14:textId="77777777" w:rsidTr="006D1EBF">
        <w:trPr>
          <w:trHeight w:val="85"/>
        </w:trPr>
        <w:tc>
          <w:tcPr>
            <w:tcW w:w="1364" w:type="pct"/>
            <w:shd w:val="clear" w:color="auto" w:fill="auto"/>
            <w:hideMark/>
          </w:tcPr>
          <w:p w14:paraId="0861B394" w14:textId="2F356569"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 xml:space="preserve">Trade Adjustment Assistance </w:t>
            </w:r>
            <w:r w:rsidR="00613638" w:rsidRPr="00B57742">
              <w:rPr>
                <w:rFonts w:ascii="Arial Narrow" w:hAnsi="Arial Narrow" w:cs="Arial"/>
                <w:color w:val="000000"/>
                <w:sz w:val="22"/>
                <w:szCs w:val="22"/>
              </w:rPr>
              <w:t>programs</w:t>
            </w:r>
          </w:p>
        </w:tc>
        <w:tc>
          <w:tcPr>
            <w:tcW w:w="1364" w:type="pct"/>
            <w:shd w:val="clear" w:color="auto" w:fill="auto"/>
            <w:noWrap/>
            <w:hideMark/>
          </w:tcPr>
          <w:p w14:paraId="2732E7A5"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Nebraska Department of Labor</w:t>
            </w:r>
          </w:p>
        </w:tc>
        <w:tc>
          <w:tcPr>
            <w:tcW w:w="2272" w:type="pct"/>
          </w:tcPr>
          <w:p w14:paraId="66ED653A" w14:textId="77777777"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Joan Modrell, Director, Office of Employment and Training, </w:t>
            </w:r>
            <w:hyperlink r:id="rId24" w:history="1">
              <w:r w:rsidRPr="00B57742">
                <w:rPr>
                  <w:rStyle w:val="Hyperlink"/>
                  <w:rFonts w:ascii="Arial Narrow" w:eastAsia="Times New Roman" w:hAnsi="Arial Narrow" w:cs="Arial"/>
                  <w:sz w:val="22"/>
                  <w:szCs w:val="22"/>
                  <w:u w:val="none"/>
                </w:rPr>
                <w:t>joan.modrell@nebraska.gov</w:t>
              </w:r>
            </w:hyperlink>
            <w:r w:rsidRPr="00B57742">
              <w:rPr>
                <w:rFonts w:ascii="Arial Narrow" w:eastAsia="Times New Roman" w:hAnsi="Arial Narrow" w:cs="Arial"/>
                <w:color w:val="000000"/>
                <w:sz w:val="22"/>
                <w:szCs w:val="22"/>
              </w:rPr>
              <w:t xml:space="preserve"> </w:t>
            </w:r>
          </w:p>
        </w:tc>
      </w:tr>
      <w:tr w:rsidR="00D34FFA" w:rsidRPr="00B57742" w14:paraId="7B4AF51B" w14:textId="77777777" w:rsidTr="006D1EBF">
        <w:trPr>
          <w:trHeight w:val="85"/>
        </w:trPr>
        <w:tc>
          <w:tcPr>
            <w:tcW w:w="1364" w:type="pct"/>
            <w:shd w:val="clear" w:color="auto" w:fill="auto"/>
            <w:noWrap/>
          </w:tcPr>
          <w:p w14:paraId="5E0E205D" w14:textId="11FB32E1"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Vocational Rehabilitation: Blind</w:t>
            </w:r>
          </w:p>
        </w:tc>
        <w:tc>
          <w:tcPr>
            <w:tcW w:w="1364" w:type="pct"/>
            <w:shd w:val="clear" w:color="auto" w:fill="auto"/>
            <w:noWrap/>
            <w:hideMark/>
          </w:tcPr>
          <w:p w14:paraId="5EFC6726" w14:textId="388C0120" w:rsidR="00D34FFA" w:rsidRPr="00B57742" w:rsidRDefault="00D34FFA" w:rsidP="00D34FFA">
            <w:pPr>
              <w:ind w:left="-18"/>
              <w:rPr>
                <w:rFonts w:ascii="Arial Narrow" w:hAnsi="Arial Narrow" w:cs="Arial"/>
                <w:sz w:val="22"/>
                <w:szCs w:val="22"/>
              </w:rPr>
            </w:pPr>
            <w:r w:rsidRPr="00B57742">
              <w:rPr>
                <w:rFonts w:ascii="Arial Narrow" w:hAnsi="Arial Narrow" w:cs="Arial"/>
                <w:sz w:val="22"/>
                <w:szCs w:val="22"/>
              </w:rPr>
              <w:t xml:space="preserve">Nebraska Commission for the Blind </w:t>
            </w:r>
            <w:r w:rsidRPr="00B57742">
              <w:rPr>
                <w:rFonts w:ascii="Arial Narrow" w:hAnsi="Arial Narrow" w:cs="Arial"/>
                <w:color w:val="000000"/>
                <w:sz w:val="22"/>
                <w:szCs w:val="22"/>
              </w:rPr>
              <w:t>and</w:t>
            </w:r>
            <w:r w:rsidRPr="00B57742">
              <w:rPr>
                <w:rFonts w:ascii="Arial Narrow" w:hAnsi="Arial Narrow" w:cs="Arial"/>
                <w:sz w:val="22"/>
                <w:szCs w:val="22"/>
              </w:rPr>
              <w:t xml:space="preserve"> Visually Impaired</w:t>
            </w:r>
          </w:p>
        </w:tc>
        <w:tc>
          <w:tcPr>
            <w:tcW w:w="2272" w:type="pct"/>
          </w:tcPr>
          <w:p w14:paraId="140E1511" w14:textId="1FE53205" w:rsidR="00D34FFA" w:rsidRPr="00B57742" w:rsidRDefault="00D34FFA" w:rsidP="00607AF2">
            <w:pPr>
              <w:ind w:left="-18"/>
              <w:rPr>
                <w:rFonts w:ascii="Arial Narrow" w:hAnsi="Arial Narrow" w:cs="Arial"/>
                <w:color w:val="000000"/>
                <w:sz w:val="22"/>
                <w:szCs w:val="22"/>
              </w:rPr>
            </w:pPr>
            <w:r w:rsidRPr="00B57742">
              <w:rPr>
                <w:rFonts w:ascii="Arial Narrow" w:hAnsi="Arial Narrow" w:cs="Arial"/>
                <w:color w:val="000000"/>
                <w:sz w:val="22"/>
                <w:szCs w:val="22"/>
              </w:rPr>
              <w:t xml:space="preserve">Pearl Van Zandt, </w:t>
            </w:r>
            <w:r w:rsidRPr="00B57742">
              <w:rPr>
                <w:rFonts w:ascii="Arial Narrow" w:hAnsi="Arial Narrow" w:cs="Arial"/>
                <w:color w:val="000000"/>
                <w:spacing w:val="-1"/>
                <w:sz w:val="22"/>
                <w:szCs w:val="22"/>
              </w:rPr>
              <w:t xml:space="preserve">Executive Director, </w:t>
            </w:r>
            <w:hyperlink r:id="rId25" w:history="1">
              <w:r w:rsidRPr="00B57742">
                <w:rPr>
                  <w:rStyle w:val="Hyperlink"/>
                  <w:rFonts w:ascii="Arial Narrow" w:hAnsi="Arial Narrow" w:cs="Arial"/>
                  <w:spacing w:val="-1"/>
                  <w:sz w:val="22"/>
                  <w:szCs w:val="22"/>
                  <w:u w:val="none"/>
                </w:rPr>
                <w:t>pearl.vanzandt@nebraska.gov</w:t>
              </w:r>
            </w:hyperlink>
          </w:p>
        </w:tc>
      </w:tr>
      <w:tr w:rsidR="00D34FFA" w:rsidRPr="00B57742" w14:paraId="0464765A" w14:textId="77777777" w:rsidTr="006D1EBF">
        <w:trPr>
          <w:trHeight w:val="85"/>
        </w:trPr>
        <w:tc>
          <w:tcPr>
            <w:tcW w:w="1364" w:type="pct"/>
            <w:shd w:val="clear" w:color="auto" w:fill="auto"/>
            <w:noWrap/>
          </w:tcPr>
          <w:p w14:paraId="46AA1E7E" w14:textId="3FC39A3C"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Vocational Rehabilitation: General</w:t>
            </w:r>
          </w:p>
        </w:tc>
        <w:tc>
          <w:tcPr>
            <w:tcW w:w="1364" w:type="pct"/>
            <w:shd w:val="clear" w:color="auto" w:fill="auto"/>
            <w:noWrap/>
            <w:hideMark/>
          </w:tcPr>
          <w:p w14:paraId="1F16CD60" w14:textId="77777777" w:rsidR="00D34FFA" w:rsidRPr="00B57742" w:rsidRDefault="00D34FFA" w:rsidP="00D34FFA">
            <w:pPr>
              <w:ind w:left="-18"/>
              <w:rPr>
                <w:rFonts w:ascii="Arial Narrow" w:hAnsi="Arial Narrow" w:cs="Arial"/>
                <w:sz w:val="22"/>
                <w:szCs w:val="22"/>
              </w:rPr>
            </w:pPr>
            <w:r w:rsidRPr="00B57742">
              <w:rPr>
                <w:rFonts w:ascii="Arial Narrow" w:hAnsi="Arial Narrow" w:cs="Arial"/>
                <w:sz w:val="22"/>
                <w:szCs w:val="22"/>
              </w:rPr>
              <w:t xml:space="preserve">Nebraska Vocational </w:t>
            </w:r>
            <w:r w:rsidRPr="00B57742">
              <w:rPr>
                <w:rFonts w:ascii="Arial Narrow" w:hAnsi="Arial Narrow" w:cs="Arial"/>
                <w:color w:val="000000"/>
                <w:sz w:val="22"/>
                <w:szCs w:val="22"/>
              </w:rPr>
              <w:t>Rehabilitation</w:t>
            </w:r>
            <w:r w:rsidRPr="00B57742">
              <w:rPr>
                <w:rFonts w:ascii="Arial Narrow" w:hAnsi="Arial Narrow" w:cs="Arial"/>
                <w:sz w:val="22"/>
                <w:szCs w:val="22"/>
              </w:rPr>
              <w:t xml:space="preserve"> Program</w:t>
            </w:r>
          </w:p>
        </w:tc>
        <w:tc>
          <w:tcPr>
            <w:tcW w:w="2272" w:type="pct"/>
          </w:tcPr>
          <w:p w14:paraId="2E2CB690" w14:textId="17B26B25" w:rsidR="00D34FFA" w:rsidRPr="00B57742" w:rsidRDefault="00D34FFA" w:rsidP="00607AF2">
            <w:pPr>
              <w:ind w:left="-18"/>
              <w:rPr>
                <w:rFonts w:ascii="Arial Narrow" w:hAnsi="Arial Narrow" w:cs="Arial"/>
                <w:color w:val="000000"/>
                <w:sz w:val="22"/>
                <w:szCs w:val="22"/>
              </w:rPr>
            </w:pPr>
            <w:r w:rsidRPr="00B57742">
              <w:rPr>
                <w:rFonts w:ascii="Arial Narrow" w:hAnsi="Arial Narrow" w:cs="Arial"/>
                <w:color w:val="000000"/>
                <w:sz w:val="22"/>
                <w:szCs w:val="22"/>
              </w:rPr>
              <w:t xml:space="preserve">Mark Schulz, </w:t>
            </w:r>
            <w:r w:rsidRPr="00B57742">
              <w:rPr>
                <w:rFonts w:ascii="Arial Narrow" w:hAnsi="Arial Narrow" w:cs="Arial"/>
                <w:color w:val="000000"/>
                <w:spacing w:val="-1"/>
                <w:sz w:val="22"/>
                <w:szCs w:val="22"/>
              </w:rPr>
              <w:t xml:space="preserve">Deputy Commissioner/Director, </w:t>
            </w:r>
            <w:hyperlink r:id="rId26" w:history="1">
              <w:r w:rsidR="00933276" w:rsidRPr="00B57742">
                <w:rPr>
                  <w:rStyle w:val="Hyperlink"/>
                  <w:rFonts w:ascii="Arial Narrow" w:hAnsi="Arial Narrow" w:cs="Arial"/>
                  <w:spacing w:val="-1"/>
                  <w:sz w:val="22"/>
                  <w:szCs w:val="22"/>
                  <w:u w:val="none"/>
                </w:rPr>
                <w:t>mark.schultz@nebraska.gov</w:t>
              </w:r>
            </w:hyperlink>
          </w:p>
        </w:tc>
      </w:tr>
      <w:tr w:rsidR="00D34FFA" w:rsidRPr="00B57742" w14:paraId="2BE1A4C1" w14:textId="77777777" w:rsidTr="006D1EBF">
        <w:trPr>
          <w:trHeight w:val="85"/>
        </w:trPr>
        <w:tc>
          <w:tcPr>
            <w:tcW w:w="1364" w:type="pct"/>
            <w:shd w:val="clear" w:color="auto" w:fill="auto"/>
            <w:hideMark/>
          </w:tcPr>
          <w:p w14:paraId="7905CF04" w14:textId="0E26FE75"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Wagner-Peyser Employment Service program</w:t>
            </w:r>
            <w:r w:rsidR="008D153C" w:rsidRPr="00B57742">
              <w:rPr>
                <w:rFonts w:ascii="Arial Narrow" w:hAnsi="Arial Narrow" w:cs="Arial"/>
                <w:color w:val="000000"/>
                <w:sz w:val="22"/>
                <w:szCs w:val="22"/>
              </w:rPr>
              <w:t>s</w:t>
            </w:r>
          </w:p>
        </w:tc>
        <w:tc>
          <w:tcPr>
            <w:tcW w:w="1364" w:type="pct"/>
            <w:shd w:val="clear" w:color="auto" w:fill="auto"/>
            <w:noWrap/>
            <w:hideMark/>
          </w:tcPr>
          <w:p w14:paraId="6EE3C469"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Nebraska Department of Labor</w:t>
            </w:r>
          </w:p>
        </w:tc>
        <w:tc>
          <w:tcPr>
            <w:tcW w:w="2272" w:type="pct"/>
          </w:tcPr>
          <w:p w14:paraId="32F2E901" w14:textId="77777777"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Joan Modrell, Director, Office of Employment and Training, </w:t>
            </w:r>
            <w:hyperlink r:id="rId27" w:history="1">
              <w:r w:rsidRPr="00B57742">
                <w:rPr>
                  <w:rStyle w:val="Hyperlink"/>
                  <w:rFonts w:ascii="Arial Narrow" w:eastAsia="Times New Roman" w:hAnsi="Arial Narrow" w:cs="Arial"/>
                  <w:sz w:val="22"/>
                  <w:szCs w:val="22"/>
                  <w:u w:val="none"/>
                </w:rPr>
                <w:t>joan.modrell@nebraska.gov</w:t>
              </w:r>
            </w:hyperlink>
          </w:p>
        </w:tc>
      </w:tr>
      <w:tr w:rsidR="00D34FFA" w:rsidRPr="00B57742" w14:paraId="7D8684B4" w14:textId="77777777" w:rsidTr="006D1EBF">
        <w:trPr>
          <w:trHeight w:val="89"/>
        </w:trPr>
        <w:tc>
          <w:tcPr>
            <w:tcW w:w="1364" w:type="pct"/>
            <w:shd w:val="clear" w:color="auto" w:fill="auto"/>
            <w:hideMark/>
          </w:tcPr>
          <w:p w14:paraId="111C2B5C" w14:textId="04196FAE"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Work, education, and training activities carried out by the Temporary Assistance for Needy Families (TANF) program</w:t>
            </w:r>
          </w:p>
        </w:tc>
        <w:tc>
          <w:tcPr>
            <w:tcW w:w="1364" w:type="pct"/>
            <w:shd w:val="clear" w:color="auto" w:fill="auto"/>
            <w:noWrap/>
            <w:hideMark/>
          </w:tcPr>
          <w:p w14:paraId="00B83467"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 xml:space="preserve">Administrative entity in the local area </w:t>
            </w:r>
            <w:r w:rsidRPr="00B57742">
              <w:rPr>
                <w:rFonts w:ascii="Arial Narrow" w:eastAsia="Times New Roman" w:hAnsi="Arial Narrow" w:cs="Arial"/>
                <w:i/>
                <w:sz w:val="22"/>
                <w:szCs w:val="22"/>
              </w:rPr>
              <w:t xml:space="preserve">or </w:t>
            </w:r>
            <w:r w:rsidRPr="00B57742">
              <w:rPr>
                <w:rFonts w:ascii="Arial Narrow" w:eastAsia="Times New Roman" w:hAnsi="Arial Narrow" w:cs="Arial"/>
                <w:sz w:val="22"/>
                <w:szCs w:val="22"/>
              </w:rPr>
              <w:t>the state agency</w:t>
            </w:r>
          </w:p>
        </w:tc>
        <w:tc>
          <w:tcPr>
            <w:tcW w:w="2272" w:type="pct"/>
          </w:tcPr>
          <w:p w14:paraId="35BF0DF0" w14:textId="40C49972" w:rsidR="00D34FFA" w:rsidRPr="00B57742" w:rsidRDefault="00D34FFA" w:rsidP="002D5974">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 xml:space="preserve">Doug Weinberg, </w:t>
            </w:r>
            <w:r w:rsidRPr="00B57742">
              <w:rPr>
                <w:rFonts w:ascii="Arial Narrow" w:eastAsia="Times New Roman" w:hAnsi="Arial Narrow" w:cs="Arial"/>
                <w:color w:val="000000"/>
                <w:spacing w:val="-1"/>
                <w:sz w:val="22"/>
                <w:szCs w:val="22"/>
              </w:rPr>
              <w:t xml:space="preserve">Director, Children &amp; Family Services, </w:t>
            </w:r>
            <w:hyperlink r:id="rId28" w:history="1">
              <w:r w:rsidR="00933276" w:rsidRPr="00B57742">
                <w:rPr>
                  <w:rStyle w:val="Hyperlink"/>
                  <w:rFonts w:ascii="Arial Narrow" w:eastAsia="Times New Roman" w:hAnsi="Arial Narrow" w:cs="Arial"/>
                  <w:spacing w:val="-1"/>
                  <w:sz w:val="22"/>
                  <w:szCs w:val="22"/>
                  <w:u w:val="none"/>
                </w:rPr>
                <w:t>doug.weinberg@nebraska.gov</w:t>
              </w:r>
            </w:hyperlink>
            <w:r w:rsidR="00933276" w:rsidRPr="00B57742">
              <w:rPr>
                <w:rFonts w:ascii="Arial Narrow" w:eastAsia="Times New Roman" w:hAnsi="Arial Narrow" w:cs="Arial"/>
                <w:color w:val="000000"/>
                <w:spacing w:val="-1"/>
                <w:sz w:val="22"/>
                <w:szCs w:val="22"/>
              </w:rPr>
              <w:t xml:space="preserve"> </w:t>
            </w:r>
          </w:p>
        </w:tc>
      </w:tr>
      <w:tr w:rsidR="00D34FFA" w:rsidRPr="00B57742" w14:paraId="59CD0AA8" w14:textId="77777777" w:rsidTr="006D1EBF">
        <w:trPr>
          <w:trHeight w:val="330"/>
        </w:trPr>
        <w:tc>
          <w:tcPr>
            <w:tcW w:w="1364" w:type="pct"/>
            <w:shd w:val="clear" w:color="auto" w:fill="auto"/>
            <w:hideMark/>
          </w:tcPr>
          <w:p w14:paraId="42C78559" w14:textId="77777777" w:rsidR="00D34FFA" w:rsidRPr="00B57742" w:rsidRDefault="00D34FFA" w:rsidP="00185428">
            <w:pPr>
              <w:pStyle w:val="ListParagraph"/>
              <w:numPr>
                <w:ilvl w:val="0"/>
                <w:numId w:val="70"/>
              </w:numPr>
              <w:ind w:left="248" w:hanging="270"/>
              <w:rPr>
                <w:rFonts w:ascii="Arial Narrow" w:hAnsi="Arial Narrow" w:cs="Arial"/>
                <w:color w:val="000000"/>
                <w:sz w:val="22"/>
                <w:szCs w:val="22"/>
              </w:rPr>
            </w:pPr>
            <w:r w:rsidRPr="00B57742">
              <w:rPr>
                <w:rFonts w:ascii="Arial Narrow" w:hAnsi="Arial Narrow" w:cs="Arial"/>
                <w:color w:val="000000"/>
                <w:sz w:val="22"/>
                <w:szCs w:val="22"/>
              </w:rPr>
              <w:t>YouthBuild programs</w:t>
            </w:r>
          </w:p>
        </w:tc>
        <w:tc>
          <w:tcPr>
            <w:tcW w:w="1364" w:type="pct"/>
            <w:shd w:val="clear" w:color="auto" w:fill="auto"/>
            <w:noWrap/>
            <w:hideMark/>
          </w:tcPr>
          <w:p w14:paraId="7B53709C" w14:textId="77777777" w:rsidR="00D34FFA" w:rsidRPr="00B57742" w:rsidRDefault="00D34FFA" w:rsidP="00513EB3">
            <w:pPr>
              <w:rPr>
                <w:rFonts w:ascii="Arial Narrow" w:eastAsia="Times New Roman" w:hAnsi="Arial Narrow" w:cs="Arial"/>
                <w:sz w:val="22"/>
                <w:szCs w:val="22"/>
              </w:rPr>
            </w:pPr>
            <w:r w:rsidRPr="00B57742">
              <w:rPr>
                <w:rFonts w:ascii="Arial Narrow" w:eastAsia="Times New Roman" w:hAnsi="Arial Narrow" w:cs="Arial"/>
                <w:sz w:val="22"/>
                <w:szCs w:val="22"/>
              </w:rPr>
              <w:t>Grant recipient, administrative entity, or organization responsible for administering program funds in the local area</w:t>
            </w:r>
          </w:p>
        </w:tc>
        <w:tc>
          <w:tcPr>
            <w:tcW w:w="2272" w:type="pct"/>
          </w:tcPr>
          <w:p w14:paraId="4B14033D" w14:textId="20D82134" w:rsidR="00D34FFA" w:rsidRPr="00B57742" w:rsidRDefault="00D34FFA" w:rsidP="00513EB3">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To be identified by the local board</w:t>
            </w:r>
          </w:p>
        </w:tc>
      </w:tr>
    </w:tbl>
    <w:p w14:paraId="5773689E" w14:textId="111D3935" w:rsidR="00C1442C" w:rsidRPr="00B57742" w:rsidRDefault="00C1442C" w:rsidP="00C1442C">
      <w:pPr>
        <w:rPr>
          <w:rFonts w:ascii="Arial" w:eastAsia="Times New Roman" w:hAnsi="Arial" w:cs="Arial"/>
          <w:sz w:val="22"/>
          <w:szCs w:val="22"/>
        </w:rPr>
        <w:sectPr w:rsidR="00C1442C" w:rsidRPr="00B57742" w:rsidSect="000642B1">
          <w:foot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01815AEE" w14:textId="77777777" w:rsidR="00C1442C" w:rsidRPr="00B57742" w:rsidRDefault="00C1442C"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396" w:name="_Career_Services"/>
      <w:bookmarkStart w:id="397" w:name="_Toc468114195"/>
      <w:bookmarkStart w:id="398" w:name="_Toc473028157"/>
      <w:bookmarkStart w:id="399" w:name="_Toc476061879"/>
      <w:bookmarkEnd w:id="396"/>
      <w:r w:rsidRPr="00B57742">
        <w:rPr>
          <w:rFonts w:ascii="Arial" w:hAnsi="Arial" w:cs="Arial"/>
          <w:b/>
          <w:color w:val="00607F"/>
          <w:sz w:val="22"/>
          <w:szCs w:val="22"/>
          <w:u w:val="none"/>
        </w:rPr>
        <w:t>Career Services</w:t>
      </w:r>
      <w:bookmarkEnd w:id="397"/>
      <w:bookmarkEnd w:id="398"/>
      <w:bookmarkEnd w:id="399"/>
    </w:p>
    <w:p w14:paraId="5A8A14A8" w14:textId="166AD6CC" w:rsidR="00C1442C" w:rsidRPr="00B57742" w:rsidRDefault="00C1442C" w:rsidP="00C1442C">
      <w:pPr>
        <w:spacing w:before="240" w:after="240"/>
        <w:jc w:val="both"/>
        <w:rPr>
          <w:rFonts w:ascii="Arial" w:hAnsi="Arial" w:cs="Arial"/>
          <w:sz w:val="22"/>
          <w:szCs w:val="22"/>
        </w:rPr>
      </w:pPr>
      <w:r w:rsidRPr="00B57742">
        <w:rPr>
          <w:rFonts w:ascii="Arial" w:hAnsi="Arial" w:cs="Arial"/>
          <w:sz w:val="22"/>
          <w:szCs w:val="22"/>
        </w:rPr>
        <w:t>Under WIOA, there are three</w:t>
      </w:r>
      <w:r w:rsidR="004129CF" w:rsidRPr="00B57742">
        <w:rPr>
          <w:rFonts w:ascii="Arial" w:hAnsi="Arial" w:cs="Arial"/>
          <w:sz w:val="22"/>
          <w:szCs w:val="22"/>
        </w:rPr>
        <w:t xml:space="preserve"> (3)</w:t>
      </w:r>
      <w:r w:rsidRPr="00B57742">
        <w:rPr>
          <w:rFonts w:ascii="Arial" w:hAnsi="Arial" w:cs="Arial"/>
          <w:sz w:val="22"/>
          <w:szCs w:val="22"/>
        </w:rPr>
        <w:t xml:space="preserve"> types of career services:</w:t>
      </w:r>
      <w:r w:rsidRPr="00B57742">
        <w:rPr>
          <w:rStyle w:val="FootnoteReference"/>
          <w:rFonts w:ascii="Arial" w:hAnsi="Arial" w:cs="Arial"/>
          <w:sz w:val="22"/>
          <w:szCs w:val="22"/>
        </w:rPr>
        <w:footnoteReference w:id="73"/>
      </w:r>
      <w:r w:rsidRPr="00B57742">
        <w:rPr>
          <w:rFonts w:ascii="Arial" w:hAnsi="Arial" w:cs="Arial"/>
          <w:sz w:val="22"/>
          <w:szCs w:val="22"/>
        </w:rPr>
        <w:t xml:space="preserve"> basic, individualized, and follow-up.</w:t>
      </w:r>
    </w:p>
    <w:p w14:paraId="7E4753B6" w14:textId="77777777" w:rsidR="00C1442C" w:rsidRPr="00B57742" w:rsidRDefault="00C1442C" w:rsidP="000808B1">
      <w:pPr>
        <w:pStyle w:val="Heading2"/>
        <w:numPr>
          <w:ilvl w:val="0"/>
          <w:numId w:val="83"/>
        </w:numPr>
        <w:spacing w:before="240" w:after="240"/>
        <w:rPr>
          <w:rFonts w:ascii="Arial" w:hAnsi="Arial" w:cs="Arial"/>
          <w:color w:val="00607F"/>
          <w:sz w:val="22"/>
          <w:szCs w:val="22"/>
          <w:u w:val="none"/>
        </w:rPr>
      </w:pPr>
      <w:bookmarkStart w:id="400" w:name="_Basic_Career_Services"/>
      <w:bookmarkStart w:id="401" w:name="_Toc468114196"/>
      <w:bookmarkStart w:id="402" w:name="_Toc469576390"/>
      <w:bookmarkStart w:id="403" w:name="_Toc471300559"/>
      <w:bookmarkStart w:id="404" w:name="_Toc471374161"/>
      <w:bookmarkStart w:id="405" w:name="_Toc471566649"/>
      <w:bookmarkStart w:id="406" w:name="_Toc471809854"/>
      <w:bookmarkStart w:id="407" w:name="_Toc472618021"/>
      <w:bookmarkStart w:id="408" w:name="_Toc472667462"/>
      <w:bookmarkStart w:id="409" w:name="_Toc472932573"/>
      <w:bookmarkStart w:id="410" w:name="_Toc472963500"/>
      <w:bookmarkStart w:id="411" w:name="_Toc473028158"/>
      <w:bookmarkStart w:id="412" w:name="_Toc475951609"/>
      <w:bookmarkStart w:id="413" w:name="_Toc475955657"/>
      <w:bookmarkStart w:id="414" w:name="_Toc476061880"/>
      <w:bookmarkEnd w:id="400"/>
      <w:r w:rsidRPr="00B57742">
        <w:rPr>
          <w:rFonts w:ascii="Arial" w:hAnsi="Arial" w:cs="Arial"/>
          <w:color w:val="00607F"/>
          <w:sz w:val="22"/>
          <w:szCs w:val="22"/>
          <w:u w:val="none"/>
        </w:rPr>
        <w:t>Basic Career Services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7D6F6AD" w14:textId="77777777" w:rsidR="00675BE8" w:rsidRDefault="00C1442C" w:rsidP="00C1442C">
      <w:pPr>
        <w:spacing w:before="240" w:after="240"/>
        <w:jc w:val="both"/>
        <w:rPr>
          <w:rFonts w:ascii="Arial" w:hAnsi="Arial" w:cs="Arial"/>
          <w:sz w:val="22"/>
          <w:szCs w:val="22"/>
        </w:rPr>
      </w:pPr>
      <w:r w:rsidRPr="00B57742">
        <w:rPr>
          <w:rFonts w:ascii="Arial" w:hAnsi="Arial" w:cs="Arial"/>
          <w:sz w:val="22"/>
          <w:szCs w:val="22"/>
        </w:rPr>
        <w:t xml:space="preserve">Basic career services must be made available to each individual </w:t>
      </w:r>
      <w:r w:rsidR="00746CF0" w:rsidRPr="00B57742">
        <w:rPr>
          <w:rFonts w:ascii="Arial" w:hAnsi="Arial" w:cs="Arial"/>
          <w:sz w:val="22"/>
          <w:szCs w:val="22"/>
        </w:rPr>
        <w:t xml:space="preserve">accessing </w:t>
      </w:r>
      <w:r w:rsidRPr="00B57742">
        <w:rPr>
          <w:rFonts w:ascii="Arial" w:hAnsi="Arial" w:cs="Arial"/>
          <w:sz w:val="22"/>
          <w:szCs w:val="22"/>
        </w:rPr>
        <w:t>a</w:t>
      </w:r>
      <w:r w:rsidR="00096777" w:rsidRPr="00B57742">
        <w:rPr>
          <w:rFonts w:ascii="Arial" w:hAnsi="Arial" w:cs="Arial"/>
          <w:sz w:val="22"/>
          <w:szCs w:val="22"/>
        </w:rPr>
        <w:t>n</w:t>
      </w:r>
      <w:r w:rsidRPr="00B57742">
        <w:rPr>
          <w:rFonts w:ascii="Arial" w:hAnsi="Arial" w:cs="Arial"/>
          <w:sz w:val="22"/>
          <w:szCs w:val="22"/>
        </w:rPr>
        <w:t xml:space="preserve"> </w:t>
      </w:r>
      <w:r w:rsidR="00096777" w:rsidRPr="00B57742">
        <w:rPr>
          <w:rFonts w:ascii="Arial" w:hAnsi="Arial" w:cs="Arial"/>
          <w:sz w:val="22"/>
          <w:szCs w:val="22"/>
        </w:rPr>
        <w:t xml:space="preserve">AJC </w:t>
      </w:r>
      <w:r w:rsidRPr="00B57742">
        <w:rPr>
          <w:rFonts w:ascii="Arial" w:hAnsi="Arial" w:cs="Arial"/>
          <w:sz w:val="22"/>
          <w:szCs w:val="22"/>
        </w:rPr>
        <w:t xml:space="preserve">and must be made available </w:t>
      </w:r>
      <w:r w:rsidR="00096777" w:rsidRPr="00B57742">
        <w:rPr>
          <w:rFonts w:ascii="Arial" w:hAnsi="Arial" w:cs="Arial"/>
          <w:sz w:val="22"/>
          <w:szCs w:val="22"/>
        </w:rPr>
        <w:t xml:space="preserve">otherwise </w:t>
      </w:r>
      <w:r w:rsidRPr="00B57742">
        <w:rPr>
          <w:rFonts w:ascii="Arial" w:hAnsi="Arial" w:cs="Arial"/>
          <w:sz w:val="22"/>
          <w:szCs w:val="22"/>
        </w:rPr>
        <w:t xml:space="preserve">through the </w:t>
      </w:r>
      <w:r w:rsidR="00096777" w:rsidRPr="00B57742">
        <w:rPr>
          <w:rFonts w:ascii="Arial" w:hAnsi="Arial" w:cs="Arial"/>
          <w:sz w:val="22"/>
          <w:szCs w:val="22"/>
        </w:rPr>
        <w:t xml:space="preserve">local </w:t>
      </w:r>
      <w:r w:rsidRPr="00B57742">
        <w:rPr>
          <w:rFonts w:ascii="Arial" w:hAnsi="Arial" w:cs="Arial"/>
          <w:sz w:val="22"/>
          <w:szCs w:val="22"/>
        </w:rPr>
        <w:t xml:space="preserve">workforce delivery system.  Basic career services must also be made available to local employers.  </w:t>
      </w:r>
    </w:p>
    <w:p w14:paraId="4665EC02" w14:textId="4579AC62" w:rsidR="00675BE8" w:rsidRDefault="00C1442C" w:rsidP="00C1442C">
      <w:pPr>
        <w:spacing w:before="240" w:after="240"/>
        <w:jc w:val="both"/>
        <w:rPr>
          <w:rFonts w:ascii="Arial" w:hAnsi="Arial" w:cs="Arial"/>
          <w:sz w:val="22"/>
          <w:szCs w:val="22"/>
        </w:rPr>
      </w:pPr>
      <w:r w:rsidRPr="00B57742">
        <w:rPr>
          <w:rFonts w:ascii="Arial" w:hAnsi="Arial" w:cs="Arial"/>
          <w:sz w:val="22"/>
          <w:szCs w:val="22"/>
        </w:rPr>
        <w:t xml:space="preserve">Table </w:t>
      </w:r>
      <w:r w:rsidR="00CF4BF7" w:rsidRPr="00B57742">
        <w:rPr>
          <w:rFonts w:ascii="Arial" w:hAnsi="Arial" w:cs="Arial"/>
          <w:sz w:val="22"/>
          <w:szCs w:val="22"/>
        </w:rPr>
        <w:t>6</w:t>
      </w:r>
      <w:r w:rsidRPr="00B57742">
        <w:rPr>
          <w:rFonts w:ascii="Arial" w:hAnsi="Arial" w:cs="Arial"/>
          <w:sz w:val="22"/>
          <w:szCs w:val="22"/>
        </w:rPr>
        <w:t xml:space="preserve"> lists the basic career services that must be provided.</w:t>
      </w:r>
      <w:r w:rsidRPr="00B57742">
        <w:rPr>
          <w:rStyle w:val="FootnoteReference"/>
          <w:rFonts w:ascii="Arial" w:hAnsi="Arial" w:cs="Arial"/>
          <w:sz w:val="22"/>
          <w:szCs w:val="22"/>
        </w:rPr>
        <w:footnoteReference w:id="74"/>
      </w:r>
      <w:r w:rsidRPr="00B57742">
        <w:rPr>
          <w:rFonts w:ascii="Arial" w:hAnsi="Arial" w:cs="Arial"/>
          <w:sz w:val="22"/>
          <w:szCs w:val="22"/>
        </w:rPr>
        <w:t xml:space="preserve">  </w:t>
      </w:r>
    </w:p>
    <w:p w14:paraId="11635AE4" w14:textId="39FD5300" w:rsidR="00C1442C" w:rsidRPr="00B57742" w:rsidRDefault="00C1442C" w:rsidP="00C1442C">
      <w:pPr>
        <w:spacing w:before="240" w:after="240"/>
        <w:jc w:val="both"/>
        <w:rPr>
          <w:rFonts w:ascii="Arial" w:hAnsi="Arial" w:cs="Arial"/>
          <w:sz w:val="22"/>
          <w:szCs w:val="22"/>
        </w:rPr>
      </w:pPr>
      <w:r w:rsidRPr="00B57742">
        <w:rPr>
          <w:rFonts w:ascii="Arial" w:hAnsi="Arial" w:cs="Arial"/>
          <w:sz w:val="22"/>
          <w:szCs w:val="22"/>
        </w:rPr>
        <w:t xml:space="preserve">In addition to the basic career services, </w:t>
      </w:r>
      <w:r w:rsidRPr="00B57742">
        <w:rPr>
          <w:rFonts w:ascii="Arial" w:hAnsi="Arial" w:cs="Arial"/>
          <w:sz w:val="22"/>
          <w:szCs w:val="22"/>
          <w:u w:val="single"/>
        </w:rPr>
        <w:t>TANF agencies must identify</w:t>
      </w:r>
      <w:r w:rsidRPr="00B57742">
        <w:rPr>
          <w:rFonts w:ascii="Arial" w:hAnsi="Arial" w:cs="Arial"/>
          <w:sz w:val="22"/>
          <w:szCs w:val="22"/>
        </w:rPr>
        <w:t xml:space="preserve"> </w:t>
      </w:r>
      <w:r w:rsidR="00096777" w:rsidRPr="00B57742">
        <w:rPr>
          <w:rFonts w:ascii="Arial" w:hAnsi="Arial" w:cs="Arial"/>
          <w:sz w:val="22"/>
          <w:szCs w:val="22"/>
        </w:rPr>
        <w:t xml:space="preserve">all other </w:t>
      </w:r>
      <w:r w:rsidRPr="00B57742">
        <w:rPr>
          <w:rFonts w:ascii="Arial" w:hAnsi="Arial" w:cs="Arial"/>
          <w:sz w:val="22"/>
          <w:szCs w:val="22"/>
        </w:rPr>
        <w:t>employment services and related support</w:t>
      </w:r>
      <w:r w:rsidR="00096777" w:rsidRPr="00B57742">
        <w:rPr>
          <w:rFonts w:ascii="Arial" w:hAnsi="Arial" w:cs="Arial"/>
          <w:sz w:val="22"/>
          <w:szCs w:val="22"/>
        </w:rPr>
        <w:t xml:space="preserve"> services</w:t>
      </w:r>
      <w:r w:rsidRPr="00B57742">
        <w:rPr>
          <w:rFonts w:ascii="Arial" w:hAnsi="Arial" w:cs="Arial"/>
          <w:sz w:val="22"/>
          <w:szCs w:val="22"/>
        </w:rPr>
        <w:t xml:space="preserve"> being provided by the TANF program in the local area that qualify as career services and ensure access to </w:t>
      </w:r>
      <w:r w:rsidR="00237B58" w:rsidRPr="00B57742">
        <w:rPr>
          <w:rFonts w:ascii="Arial" w:hAnsi="Arial" w:cs="Arial"/>
          <w:sz w:val="22"/>
          <w:szCs w:val="22"/>
        </w:rPr>
        <w:t>those services</w:t>
      </w:r>
      <w:r w:rsidRPr="00B57742">
        <w:rPr>
          <w:rFonts w:ascii="Arial" w:hAnsi="Arial" w:cs="Arial"/>
          <w:sz w:val="22"/>
          <w:szCs w:val="22"/>
        </w:rPr>
        <w:t xml:space="preserve"> through the local workforce delivery system.</w:t>
      </w:r>
    </w:p>
    <w:p w14:paraId="2BA2945A" w14:textId="77777777" w:rsidR="00C1442C" w:rsidRPr="00B57742" w:rsidRDefault="00C1442C" w:rsidP="00C1442C">
      <w:pPr>
        <w:spacing w:before="240"/>
        <w:jc w:val="both"/>
        <w:rPr>
          <w:rFonts w:ascii="Arial" w:hAnsi="Arial" w:cs="Arial"/>
          <w:i/>
          <w:color w:val="00607F"/>
          <w:sz w:val="22"/>
          <w:szCs w:val="22"/>
        </w:rPr>
      </w:pPr>
      <w:r w:rsidRPr="00B57742">
        <w:rPr>
          <w:rFonts w:ascii="Arial" w:hAnsi="Arial" w:cs="Arial"/>
          <w:i/>
          <w:color w:val="00607F"/>
          <w:sz w:val="22"/>
          <w:szCs w:val="22"/>
        </w:rPr>
        <w:t xml:space="preserve">Table </w:t>
      </w:r>
      <w:r w:rsidR="003863B3" w:rsidRPr="00B57742">
        <w:rPr>
          <w:rFonts w:ascii="Arial" w:hAnsi="Arial" w:cs="Arial"/>
          <w:i/>
          <w:color w:val="00607F"/>
          <w:sz w:val="22"/>
          <w:szCs w:val="22"/>
        </w:rPr>
        <w:t>6</w:t>
      </w:r>
      <w:r w:rsidRPr="00B57742">
        <w:rPr>
          <w:rFonts w:ascii="Arial" w:hAnsi="Arial" w:cs="Arial"/>
          <w:i/>
          <w:color w:val="00607F"/>
          <w:sz w:val="22"/>
          <w:szCs w:val="22"/>
        </w:rPr>
        <w:t>.  Required Basic Career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371F53" w:rsidRPr="00B57742" w14:paraId="7B79E812" w14:textId="77777777" w:rsidTr="0025180C">
        <w:trPr>
          <w:trHeight w:val="96"/>
          <w:tblHeader/>
        </w:trPr>
        <w:tc>
          <w:tcPr>
            <w:tcW w:w="5000" w:type="pct"/>
            <w:shd w:val="clear" w:color="auto" w:fill="D5DCE4" w:themeFill="text2" w:themeFillTint="33"/>
            <w:noWrap/>
            <w:hideMark/>
          </w:tcPr>
          <w:p w14:paraId="100DC637" w14:textId="77777777" w:rsidR="00371F53" w:rsidRPr="00B57742" w:rsidRDefault="00371F53" w:rsidP="00675BE8">
            <w:pPr>
              <w:jc w:val="both"/>
              <w:rPr>
                <w:rFonts w:ascii="Arial Narrow" w:eastAsia="Times New Roman" w:hAnsi="Arial Narrow" w:cs="Arial"/>
                <w:sz w:val="22"/>
                <w:szCs w:val="22"/>
              </w:rPr>
            </w:pPr>
            <w:r w:rsidRPr="00B57742">
              <w:rPr>
                <w:rFonts w:ascii="Arial Narrow" w:eastAsia="Times New Roman" w:hAnsi="Arial Narrow" w:cs="Arial"/>
                <w:sz w:val="22"/>
                <w:szCs w:val="22"/>
              </w:rPr>
              <w:t>Service Description</w:t>
            </w:r>
          </w:p>
        </w:tc>
      </w:tr>
      <w:tr w:rsidR="00371F53" w:rsidRPr="00B57742" w14:paraId="1ADBE814" w14:textId="77777777" w:rsidTr="00371F53">
        <w:trPr>
          <w:trHeight w:val="143"/>
        </w:trPr>
        <w:tc>
          <w:tcPr>
            <w:tcW w:w="5000" w:type="pct"/>
            <w:shd w:val="clear" w:color="auto" w:fill="auto"/>
            <w:noWrap/>
            <w:hideMark/>
          </w:tcPr>
          <w:p w14:paraId="4D6AF23D" w14:textId="5B8EA988"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 xml:space="preserve">Eligibility determination for </w:t>
            </w:r>
            <w:r w:rsidR="00120DB7" w:rsidRPr="00B57742">
              <w:rPr>
                <w:rFonts w:ascii="Arial Narrow" w:hAnsi="Arial Narrow" w:cs="Arial"/>
                <w:color w:val="000000"/>
                <w:sz w:val="22"/>
                <w:szCs w:val="22"/>
              </w:rPr>
              <w:t xml:space="preserve">WIOA Title IB Adult, Dislocated Worker, and Youth </w:t>
            </w:r>
            <w:r w:rsidRPr="00B57742">
              <w:rPr>
                <w:rFonts w:ascii="Arial Narrow" w:hAnsi="Arial Narrow" w:cs="Arial"/>
                <w:color w:val="000000"/>
                <w:sz w:val="22"/>
                <w:szCs w:val="22"/>
              </w:rPr>
              <w:t>programs</w:t>
            </w:r>
          </w:p>
        </w:tc>
      </w:tr>
      <w:tr w:rsidR="00371F53" w:rsidRPr="00B57742" w14:paraId="650513CD" w14:textId="77777777" w:rsidTr="00371F53">
        <w:trPr>
          <w:trHeight w:val="96"/>
        </w:trPr>
        <w:tc>
          <w:tcPr>
            <w:tcW w:w="5000" w:type="pct"/>
            <w:shd w:val="clear" w:color="auto" w:fill="auto"/>
            <w:noWrap/>
            <w:hideMark/>
          </w:tcPr>
          <w:p w14:paraId="151CF6D8" w14:textId="752BD891"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Outreach, intake (including profiling), and orientation to information and other services available through the local workforce delivery system</w:t>
            </w:r>
            <w:r w:rsidR="00D50A07" w:rsidRPr="00B57742">
              <w:rPr>
                <w:rFonts w:ascii="Arial Narrow" w:hAnsi="Arial Narrow" w:cs="Arial"/>
                <w:color w:val="000000"/>
                <w:sz w:val="22"/>
                <w:szCs w:val="22"/>
              </w:rPr>
              <w:t>, including:</w:t>
            </w:r>
          </w:p>
          <w:p w14:paraId="4D0C1EC4" w14:textId="28344757" w:rsidR="00371F53" w:rsidRPr="00B57742" w:rsidRDefault="00D64BF4" w:rsidP="00675BE8">
            <w:pPr>
              <w:pStyle w:val="ListParagraph"/>
              <w:numPr>
                <w:ilvl w:val="0"/>
                <w:numId w:val="4"/>
              </w:numPr>
              <w:ind w:left="698"/>
              <w:jc w:val="both"/>
              <w:rPr>
                <w:rFonts w:ascii="Arial Narrow" w:hAnsi="Arial Narrow" w:cs="Arial"/>
                <w:color w:val="000000"/>
                <w:sz w:val="22"/>
                <w:szCs w:val="22"/>
              </w:rPr>
            </w:pPr>
            <w:r w:rsidRPr="00B57742">
              <w:rPr>
                <w:rFonts w:ascii="Arial Narrow" w:hAnsi="Arial Narrow" w:cs="Arial"/>
                <w:color w:val="000000"/>
                <w:sz w:val="22"/>
                <w:szCs w:val="22"/>
              </w:rPr>
              <w:t>a</w:t>
            </w:r>
            <w:r w:rsidR="00D50A07" w:rsidRPr="00B57742">
              <w:rPr>
                <w:rFonts w:ascii="Arial Narrow" w:hAnsi="Arial Narrow" w:cs="Arial"/>
                <w:color w:val="000000"/>
                <w:sz w:val="22"/>
                <w:szCs w:val="22"/>
              </w:rPr>
              <w:t>n o</w:t>
            </w:r>
            <w:r w:rsidR="00371F53" w:rsidRPr="00B57742">
              <w:rPr>
                <w:rFonts w:ascii="Arial Narrow" w:hAnsi="Arial Narrow" w:cs="Arial"/>
                <w:color w:val="000000"/>
                <w:sz w:val="22"/>
                <w:szCs w:val="22"/>
              </w:rPr>
              <w:t>pportunity to initiate an application for TANF assistance and non-assistance benefits and services, which could be implemented through the provision of paper application forms or links to an application web site</w:t>
            </w:r>
          </w:p>
        </w:tc>
      </w:tr>
      <w:tr w:rsidR="00371F53" w:rsidRPr="00B57742" w14:paraId="3E3865D6" w14:textId="77777777" w:rsidTr="00371F53">
        <w:trPr>
          <w:trHeight w:val="96"/>
        </w:trPr>
        <w:tc>
          <w:tcPr>
            <w:tcW w:w="5000" w:type="pct"/>
            <w:shd w:val="clear" w:color="auto" w:fill="auto"/>
            <w:noWrap/>
            <w:hideMark/>
          </w:tcPr>
          <w:p w14:paraId="149549AE" w14:textId="2B61EE92"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Initial assessment of skill levels including literacy, numeracy, and English</w:t>
            </w:r>
            <w:r w:rsidR="00D64BF4" w:rsidRPr="00B57742">
              <w:rPr>
                <w:rFonts w:ascii="Arial Narrow" w:hAnsi="Arial Narrow" w:cs="Arial"/>
                <w:color w:val="000000"/>
                <w:sz w:val="22"/>
                <w:szCs w:val="22"/>
              </w:rPr>
              <w:t>-</w:t>
            </w:r>
            <w:r w:rsidRPr="00B57742">
              <w:rPr>
                <w:rFonts w:ascii="Arial Narrow" w:hAnsi="Arial Narrow" w:cs="Arial"/>
                <w:color w:val="000000"/>
                <w:sz w:val="22"/>
                <w:szCs w:val="22"/>
              </w:rPr>
              <w:t>language proficiency, as well as aptitudes, abilities (including skills gaps), and supportive services needs</w:t>
            </w:r>
          </w:p>
        </w:tc>
      </w:tr>
      <w:tr w:rsidR="00371F53" w:rsidRPr="00B57742" w14:paraId="29818CCE" w14:textId="77777777" w:rsidTr="00371F53">
        <w:trPr>
          <w:trHeight w:val="96"/>
        </w:trPr>
        <w:tc>
          <w:tcPr>
            <w:tcW w:w="5000" w:type="pct"/>
            <w:shd w:val="clear" w:color="auto" w:fill="auto"/>
            <w:noWrap/>
            <w:hideMark/>
          </w:tcPr>
          <w:p w14:paraId="5E098FE2" w14:textId="77777777"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Labor exchange services, including:</w:t>
            </w:r>
          </w:p>
          <w:p w14:paraId="56E528EA" w14:textId="4914D8CA" w:rsidR="00371F53" w:rsidRPr="00B57742" w:rsidRDefault="00735290" w:rsidP="00675BE8">
            <w:pPr>
              <w:pStyle w:val="ListParagraph"/>
              <w:numPr>
                <w:ilvl w:val="0"/>
                <w:numId w:val="72"/>
              </w:numPr>
              <w:ind w:left="698"/>
              <w:jc w:val="both"/>
              <w:rPr>
                <w:rFonts w:ascii="Arial Narrow" w:hAnsi="Arial Narrow" w:cs="Arial"/>
                <w:color w:val="000000"/>
                <w:sz w:val="22"/>
                <w:szCs w:val="22"/>
              </w:rPr>
            </w:pPr>
            <w:r w:rsidRPr="00B57742">
              <w:rPr>
                <w:rFonts w:ascii="Arial Narrow" w:hAnsi="Arial Narrow" w:cs="Arial"/>
                <w:color w:val="000000"/>
                <w:sz w:val="22"/>
                <w:szCs w:val="22"/>
              </w:rPr>
              <w:t>job search and placement assistance and career counseling (when needed by an individual), including provision of information on in-demand industry sectors and occupations and nontraditional employment;</w:t>
            </w:r>
          </w:p>
          <w:p w14:paraId="2530082E" w14:textId="560D5233" w:rsidR="00371F53" w:rsidRPr="00B57742" w:rsidRDefault="00735290" w:rsidP="00675BE8">
            <w:pPr>
              <w:pStyle w:val="ListParagraph"/>
              <w:numPr>
                <w:ilvl w:val="0"/>
                <w:numId w:val="72"/>
              </w:numPr>
              <w:ind w:left="698"/>
              <w:jc w:val="both"/>
              <w:rPr>
                <w:rFonts w:ascii="Arial Narrow" w:hAnsi="Arial Narrow" w:cs="Arial"/>
                <w:color w:val="000000"/>
                <w:sz w:val="22"/>
                <w:szCs w:val="22"/>
              </w:rPr>
            </w:pPr>
            <w:r w:rsidRPr="00B57742">
              <w:rPr>
                <w:rFonts w:ascii="Arial Narrow" w:hAnsi="Arial Narrow" w:cs="Arial"/>
                <w:color w:val="000000"/>
                <w:sz w:val="22"/>
                <w:szCs w:val="22"/>
              </w:rPr>
              <w:t xml:space="preserve">appropriate recruitment and other business services on behalf of employers, including labor market information and referrals to specialized business services other than those traditionally offered through the </w:t>
            </w:r>
            <w:r w:rsidR="00C5431A" w:rsidRPr="00B57742">
              <w:rPr>
                <w:rFonts w:ascii="Arial Narrow" w:hAnsi="Arial Narrow" w:cs="Arial"/>
                <w:color w:val="000000"/>
                <w:sz w:val="22"/>
                <w:szCs w:val="22"/>
              </w:rPr>
              <w:t xml:space="preserve">local </w:t>
            </w:r>
            <w:r w:rsidRPr="00B57742">
              <w:rPr>
                <w:rFonts w:ascii="Arial Narrow" w:hAnsi="Arial Narrow" w:cs="Arial"/>
                <w:color w:val="000000"/>
                <w:sz w:val="22"/>
                <w:szCs w:val="22"/>
              </w:rPr>
              <w:t>workforce delivery system; and</w:t>
            </w:r>
          </w:p>
          <w:p w14:paraId="7E3745E6" w14:textId="3E179BCD" w:rsidR="00371F53" w:rsidRPr="00B57742" w:rsidRDefault="00735290" w:rsidP="00675BE8">
            <w:pPr>
              <w:pStyle w:val="ListParagraph"/>
              <w:numPr>
                <w:ilvl w:val="0"/>
                <w:numId w:val="72"/>
              </w:numPr>
              <w:ind w:left="698"/>
              <w:jc w:val="both"/>
              <w:rPr>
                <w:rFonts w:ascii="Arial Narrow" w:hAnsi="Arial Narrow" w:cs="Arial"/>
                <w:color w:val="000000"/>
                <w:sz w:val="22"/>
                <w:szCs w:val="22"/>
              </w:rPr>
            </w:pPr>
            <w:r w:rsidRPr="00B57742">
              <w:rPr>
                <w:rFonts w:ascii="Arial Narrow" w:hAnsi="Arial Narrow" w:cs="Arial"/>
                <w:color w:val="000000"/>
                <w:sz w:val="22"/>
                <w:szCs w:val="22"/>
              </w:rPr>
              <w:t>development of on-the-job training contracts and employer job development for unsubsidized placements</w:t>
            </w:r>
          </w:p>
        </w:tc>
      </w:tr>
      <w:tr w:rsidR="00371F53" w:rsidRPr="00B57742" w14:paraId="28215306" w14:textId="77777777" w:rsidTr="00371F53">
        <w:trPr>
          <w:trHeight w:val="96"/>
        </w:trPr>
        <w:tc>
          <w:tcPr>
            <w:tcW w:w="5000" w:type="pct"/>
            <w:shd w:val="clear" w:color="auto" w:fill="auto"/>
            <w:noWrap/>
            <w:hideMark/>
          </w:tcPr>
          <w:p w14:paraId="4BFF9C70" w14:textId="1BFAEB86"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Provision of referrals to and coordination of activities with other programs and services, including programs and services within the local workforce delivery system and, when appropriate, other workforce development programs</w:t>
            </w:r>
          </w:p>
        </w:tc>
      </w:tr>
      <w:tr w:rsidR="00371F53" w:rsidRPr="00B57742" w14:paraId="77550866" w14:textId="77777777" w:rsidTr="00371F53">
        <w:trPr>
          <w:trHeight w:val="96"/>
        </w:trPr>
        <w:tc>
          <w:tcPr>
            <w:tcW w:w="5000" w:type="pct"/>
            <w:shd w:val="clear" w:color="auto" w:fill="auto"/>
            <w:noWrap/>
            <w:hideMark/>
          </w:tcPr>
          <w:p w14:paraId="4C37C95A" w14:textId="77777777"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 xml:space="preserve">Provision of workforce and labor market employment statistics information, including the provision of accurate information relating to local, regional, and national labor market areas, including: </w:t>
            </w:r>
          </w:p>
          <w:p w14:paraId="16A28C2B" w14:textId="22717A0A" w:rsidR="00371F53" w:rsidRPr="00B57742" w:rsidRDefault="00234BB2" w:rsidP="00675BE8">
            <w:pPr>
              <w:pStyle w:val="ListParagraph"/>
              <w:numPr>
                <w:ilvl w:val="0"/>
                <w:numId w:val="73"/>
              </w:numPr>
              <w:ind w:left="698"/>
              <w:jc w:val="both"/>
              <w:rPr>
                <w:rFonts w:ascii="Arial Narrow" w:hAnsi="Arial Narrow" w:cs="Arial"/>
                <w:color w:val="000000"/>
                <w:sz w:val="22"/>
                <w:szCs w:val="22"/>
              </w:rPr>
            </w:pPr>
            <w:r w:rsidRPr="00B57742">
              <w:rPr>
                <w:rFonts w:ascii="Arial Narrow" w:hAnsi="Arial Narrow" w:cs="Arial"/>
                <w:color w:val="000000"/>
                <w:sz w:val="22"/>
                <w:szCs w:val="22"/>
              </w:rPr>
              <w:t xml:space="preserve">job vacancy listings in labor market areas; </w:t>
            </w:r>
          </w:p>
          <w:p w14:paraId="0DD28548" w14:textId="009FED2D" w:rsidR="00371F53" w:rsidRPr="00B57742" w:rsidRDefault="00234BB2" w:rsidP="00675BE8">
            <w:pPr>
              <w:pStyle w:val="ListParagraph"/>
              <w:numPr>
                <w:ilvl w:val="0"/>
                <w:numId w:val="73"/>
              </w:numPr>
              <w:ind w:left="698"/>
              <w:jc w:val="both"/>
              <w:rPr>
                <w:rFonts w:ascii="Arial Narrow" w:hAnsi="Arial Narrow" w:cs="Arial"/>
                <w:color w:val="000000"/>
                <w:sz w:val="22"/>
                <w:szCs w:val="22"/>
              </w:rPr>
            </w:pPr>
            <w:r w:rsidRPr="00B57742">
              <w:rPr>
                <w:rFonts w:ascii="Arial Narrow" w:hAnsi="Arial Narrow" w:cs="Arial"/>
                <w:color w:val="000000"/>
                <w:sz w:val="22"/>
                <w:szCs w:val="22"/>
              </w:rPr>
              <w:t xml:space="preserve">information on job skills necessary to obtain the vacant jobs listed; and </w:t>
            </w:r>
          </w:p>
          <w:p w14:paraId="012EB150" w14:textId="4F7538B8" w:rsidR="00371F53" w:rsidRPr="00B57742" w:rsidRDefault="00234BB2" w:rsidP="00675BE8">
            <w:pPr>
              <w:pStyle w:val="ListParagraph"/>
              <w:numPr>
                <w:ilvl w:val="0"/>
                <w:numId w:val="73"/>
              </w:numPr>
              <w:ind w:left="698"/>
              <w:jc w:val="both"/>
              <w:rPr>
                <w:rFonts w:ascii="Arial Narrow" w:hAnsi="Arial Narrow" w:cs="Arial"/>
                <w:color w:val="000000"/>
                <w:sz w:val="22"/>
                <w:szCs w:val="22"/>
              </w:rPr>
            </w:pPr>
            <w:r w:rsidRPr="00B57742">
              <w:rPr>
                <w:rFonts w:ascii="Arial Narrow" w:hAnsi="Arial Narrow" w:cs="Arial"/>
                <w:color w:val="000000"/>
                <w:sz w:val="22"/>
                <w:szCs w:val="22"/>
              </w:rPr>
              <w:t xml:space="preserve">information relating to local occupations in demand and the earnings, skill requirements, and opportunities for advancement for those </w:t>
            </w:r>
            <w:r w:rsidR="004F212A" w:rsidRPr="00B57742">
              <w:rPr>
                <w:rFonts w:ascii="Arial Narrow" w:hAnsi="Arial Narrow" w:cs="Arial"/>
                <w:color w:val="000000"/>
                <w:sz w:val="22"/>
                <w:szCs w:val="22"/>
              </w:rPr>
              <w:t>occupations</w:t>
            </w:r>
          </w:p>
        </w:tc>
      </w:tr>
      <w:tr w:rsidR="00371F53" w:rsidRPr="00B57742" w14:paraId="7A67D004" w14:textId="77777777" w:rsidTr="00371F53">
        <w:trPr>
          <w:trHeight w:val="96"/>
        </w:trPr>
        <w:tc>
          <w:tcPr>
            <w:tcW w:w="5000" w:type="pct"/>
            <w:shd w:val="clear" w:color="auto" w:fill="auto"/>
            <w:noWrap/>
            <w:hideMark/>
          </w:tcPr>
          <w:p w14:paraId="53443310" w14:textId="32E4EF02"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 xml:space="preserve">Provision of performance information and program cost information on </w:t>
            </w:r>
            <w:r w:rsidR="00FC5FC5" w:rsidRPr="00B57742">
              <w:rPr>
                <w:rFonts w:ascii="Arial Narrow" w:hAnsi="Arial Narrow" w:cs="Arial"/>
                <w:color w:val="000000"/>
                <w:sz w:val="22"/>
                <w:szCs w:val="22"/>
              </w:rPr>
              <w:t xml:space="preserve">Eligible Training Providers </w:t>
            </w:r>
            <w:r w:rsidRPr="00B57742">
              <w:rPr>
                <w:rFonts w:ascii="Arial Narrow" w:hAnsi="Arial Narrow" w:cs="Arial"/>
                <w:color w:val="000000"/>
                <w:sz w:val="22"/>
                <w:szCs w:val="22"/>
              </w:rPr>
              <w:t>by program and type of providers</w:t>
            </w:r>
          </w:p>
        </w:tc>
      </w:tr>
      <w:tr w:rsidR="00371F53" w:rsidRPr="00B57742" w14:paraId="79519E26" w14:textId="77777777" w:rsidTr="00371F53">
        <w:trPr>
          <w:trHeight w:val="96"/>
        </w:trPr>
        <w:tc>
          <w:tcPr>
            <w:tcW w:w="5000" w:type="pct"/>
            <w:shd w:val="clear" w:color="auto" w:fill="auto"/>
            <w:noWrap/>
            <w:hideMark/>
          </w:tcPr>
          <w:p w14:paraId="60F38567" w14:textId="1787AB8E"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 xml:space="preserve">Provision of information, in usable and understandable formats and languages, </w:t>
            </w:r>
            <w:r w:rsidR="00CB7ED2" w:rsidRPr="00B57742">
              <w:rPr>
                <w:rFonts w:ascii="Arial Narrow" w:hAnsi="Arial Narrow" w:cs="Arial"/>
                <w:color w:val="000000"/>
                <w:sz w:val="22"/>
                <w:szCs w:val="22"/>
              </w:rPr>
              <w:t xml:space="preserve">relating to </w:t>
            </w:r>
            <w:r w:rsidRPr="00B57742">
              <w:rPr>
                <w:rFonts w:ascii="Arial Narrow" w:hAnsi="Arial Narrow" w:cs="Arial"/>
                <w:color w:val="000000"/>
                <w:sz w:val="22"/>
                <w:szCs w:val="22"/>
              </w:rPr>
              <w:t xml:space="preserve">how the local area is performing on local performance accountability measures, as well as any additional performance information relating to the </w:t>
            </w:r>
            <w:r w:rsidR="00FC5FC5" w:rsidRPr="00B57742">
              <w:rPr>
                <w:rFonts w:ascii="Arial Narrow" w:hAnsi="Arial Narrow" w:cs="Arial"/>
                <w:color w:val="000000"/>
                <w:sz w:val="22"/>
                <w:szCs w:val="22"/>
              </w:rPr>
              <w:t xml:space="preserve">local </w:t>
            </w:r>
            <w:r w:rsidRPr="00B57742">
              <w:rPr>
                <w:rFonts w:ascii="Arial Narrow" w:hAnsi="Arial Narrow" w:cs="Arial"/>
                <w:color w:val="000000"/>
                <w:sz w:val="22"/>
                <w:szCs w:val="22"/>
              </w:rPr>
              <w:t>workforce delivery system</w:t>
            </w:r>
          </w:p>
        </w:tc>
      </w:tr>
      <w:tr w:rsidR="00371F53" w:rsidRPr="00B57742" w14:paraId="7F37D8B5" w14:textId="77777777" w:rsidTr="00371F53">
        <w:trPr>
          <w:trHeight w:val="96"/>
        </w:trPr>
        <w:tc>
          <w:tcPr>
            <w:tcW w:w="5000" w:type="pct"/>
            <w:shd w:val="clear" w:color="auto" w:fill="auto"/>
            <w:noWrap/>
            <w:hideMark/>
          </w:tcPr>
          <w:p w14:paraId="661E641B" w14:textId="77777777" w:rsidR="00371F53" w:rsidRPr="00B57742" w:rsidRDefault="00371F53" w:rsidP="00675BE8">
            <w:pPr>
              <w:pStyle w:val="ListParagraph"/>
              <w:numPr>
                <w:ilvl w:val="0"/>
                <w:numId w:val="71"/>
              </w:numPr>
              <w:ind w:left="193" w:hanging="180"/>
              <w:jc w:val="both"/>
              <w:rPr>
                <w:rFonts w:ascii="Arial Narrow" w:hAnsi="Arial Narrow" w:cs="Arial"/>
                <w:color w:val="000000"/>
                <w:sz w:val="22"/>
                <w:szCs w:val="22"/>
              </w:rPr>
            </w:pPr>
            <w:r w:rsidRPr="00B57742">
              <w:rPr>
                <w:rFonts w:ascii="Arial Narrow" w:hAnsi="Arial Narrow" w:cs="Arial"/>
                <w:color w:val="000000"/>
                <w:sz w:val="22"/>
                <w:szCs w:val="22"/>
              </w:rPr>
              <w:t xml:space="preserve">Provision of information, in usable and understandable formats and languages, relating to the availability of supportive services or assistance, and appropriate referrals to those services and assistance, including: </w:t>
            </w:r>
          </w:p>
          <w:p w14:paraId="77B5818E" w14:textId="424F05FE" w:rsidR="00371F53" w:rsidRPr="00B57742" w:rsidRDefault="00D61D27" w:rsidP="00675BE8">
            <w:pPr>
              <w:pStyle w:val="ListParagraph"/>
              <w:numPr>
                <w:ilvl w:val="0"/>
                <w:numId w:val="74"/>
              </w:numPr>
              <w:ind w:left="698"/>
              <w:jc w:val="both"/>
              <w:rPr>
                <w:rFonts w:ascii="Arial Narrow" w:hAnsi="Arial Narrow" w:cs="Arial"/>
                <w:color w:val="000000"/>
                <w:sz w:val="22"/>
                <w:szCs w:val="22"/>
              </w:rPr>
            </w:pPr>
            <w:r w:rsidRPr="00B57742">
              <w:rPr>
                <w:rFonts w:ascii="Arial Narrow" w:hAnsi="Arial Narrow" w:cs="Arial"/>
                <w:color w:val="000000"/>
                <w:sz w:val="22"/>
                <w:szCs w:val="22"/>
              </w:rPr>
              <w:t>c</w:t>
            </w:r>
            <w:r w:rsidR="00371F53" w:rsidRPr="00B57742">
              <w:rPr>
                <w:rFonts w:ascii="Arial Narrow" w:hAnsi="Arial Narrow" w:cs="Arial"/>
                <w:color w:val="000000"/>
                <w:sz w:val="22"/>
                <w:szCs w:val="22"/>
              </w:rPr>
              <w:t>hild care</w:t>
            </w:r>
            <w:r w:rsidRPr="00B57742">
              <w:rPr>
                <w:rFonts w:ascii="Arial Narrow" w:hAnsi="Arial Narrow" w:cs="Arial"/>
                <w:color w:val="000000"/>
                <w:sz w:val="22"/>
                <w:szCs w:val="22"/>
              </w:rPr>
              <w:t>;</w:t>
            </w:r>
            <w:r w:rsidR="00371F53" w:rsidRPr="00B57742">
              <w:rPr>
                <w:rFonts w:ascii="Arial Narrow" w:hAnsi="Arial Narrow" w:cs="Arial"/>
                <w:color w:val="000000"/>
                <w:sz w:val="22"/>
                <w:szCs w:val="22"/>
              </w:rPr>
              <w:t xml:space="preserve"> </w:t>
            </w:r>
          </w:p>
          <w:p w14:paraId="498F0503" w14:textId="2FAE55E2" w:rsidR="00371F53" w:rsidRPr="00B57742" w:rsidRDefault="00D61D27" w:rsidP="00675BE8">
            <w:pPr>
              <w:pStyle w:val="ListParagraph"/>
              <w:numPr>
                <w:ilvl w:val="0"/>
                <w:numId w:val="74"/>
              </w:numPr>
              <w:ind w:left="698"/>
              <w:jc w:val="both"/>
              <w:rPr>
                <w:rFonts w:ascii="Arial Narrow" w:hAnsi="Arial Narrow" w:cs="Arial"/>
                <w:color w:val="000000"/>
                <w:sz w:val="22"/>
                <w:szCs w:val="22"/>
              </w:rPr>
            </w:pPr>
            <w:r w:rsidRPr="00B57742">
              <w:rPr>
                <w:rFonts w:ascii="Arial Narrow" w:hAnsi="Arial Narrow" w:cs="Arial"/>
                <w:color w:val="000000"/>
                <w:sz w:val="22"/>
                <w:szCs w:val="22"/>
              </w:rPr>
              <w:t>c</w:t>
            </w:r>
            <w:r w:rsidR="00371F53" w:rsidRPr="00B57742">
              <w:rPr>
                <w:rFonts w:ascii="Arial Narrow" w:hAnsi="Arial Narrow" w:cs="Arial"/>
                <w:color w:val="000000"/>
                <w:sz w:val="22"/>
                <w:szCs w:val="22"/>
              </w:rPr>
              <w:t>hild support</w:t>
            </w:r>
            <w:r w:rsidRPr="00B57742">
              <w:rPr>
                <w:rFonts w:ascii="Arial Narrow" w:hAnsi="Arial Narrow" w:cs="Arial"/>
                <w:color w:val="000000"/>
                <w:sz w:val="22"/>
                <w:szCs w:val="22"/>
              </w:rPr>
              <w:t>;</w:t>
            </w:r>
            <w:r w:rsidR="00371F53" w:rsidRPr="00B57742">
              <w:rPr>
                <w:rFonts w:ascii="Arial Narrow" w:hAnsi="Arial Narrow" w:cs="Arial"/>
                <w:color w:val="000000"/>
                <w:sz w:val="22"/>
                <w:szCs w:val="22"/>
              </w:rPr>
              <w:t xml:space="preserve"> </w:t>
            </w:r>
          </w:p>
          <w:p w14:paraId="65029CCC" w14:textId="78D29688" w:rsidR="00371F53" w:rsidRPr="00B57742" w:rsidRDefault="00D61D27" w:rsidP="00675BE8">
            <w:pPr>
              <w:pStyle w:val="ListParagraph"/>
              <w:numPr>
                <w:ilvl w:val="0"/>
                <w:numId w:val="74"/>
              </w:numPr>
              <w:ind w:left="698"/>
              <w:jc w:val="both"/>
              <w:rPr>
                <w:rFonts w:ascii="Arial Narrow" w:hAnsi="Arial Narrow" w:cs="Arial"/>
                <w:color w:val="000000"/>
                <w:sz w:val="22"/>
                <w:szCs w:val="22"/>
              </w:rPr>
            </w:pPr>
            <w:r w:rsidRPr="00B57742">
              <w:rPr>
                <w:rFonts w:ascii="Arial Narrow" w:hAnsi="Arial Narrow" w:cs="Arial"/>
                <w:color w:val="000000"/>
                <w:sz w:val="22"/>
                <w:szCs w:val="22"/>
              </w:rPr>
              <w:t>m</w:t>
            </w:r>
            <w:r w:rsidR="00371F53" w:rsidRPr="00B57742">
              <w:rPr>
                <w:rFonts w:ascii="Arial Narrow" w:hAnsi="Arial Narrow" w:cs="Arial"/>
                <w:color w:val="000000"/>
                <w:sz w:val="22"/>
                <w:szCs w:val="22"/>
              </w:rPr>
              <w:t>edical or child health assistance available through Nebraska's Medicaid program and Children's Health Insurance Program</w:t>
            </w:r>
            <w:r w:rsidRPr="00B57742">
              <w:rPr>
                <w:rFonts w:ascii="Arial Narrow" w:hAnsi="Arial Narrow" w:cs="Arial"/>
                <w:color w:val="000000"/>
                <w:sz w:val="22"/>
                <w:szCs w:val="22"/>
              </w:rPr>
              <w:t>;</w:t>
            </w:r>
            <w:r w:rsidR="00371F53" w:rsidRPr="00B57742">
              <w:rPr>
                <w:rFonts w:ascii="Arial Narrow" w:hAnsi="Arial Narrow" w:cs="Arial"/>
                <w:color w:val="000000"/>
                <w:sz w:val="22"/>
                <w:szCs w:val="22"/>
              </w:rPr>
              <w:t xml:space="preserve"> </w:t>
            </w:r>
          </w:p>
          <w:p w14:paraId="74D5D51C" w14:textId="30A70111" w:rsidR="00371F53" w:rsidRPr="00B57742" w:rsidRDefault="00D61D27" w:rsidP="00675BE8">
            <w:pPr>
              <w:pStyle w:val="ListParagraph"/>
              <w:numPr>
                <w:ilvl w:val="0"/>
                <w:numId w:val="74"/>
              </w:numPr>
              <w:ind w:left="698"/>
              <w:jc w:val="both"/>
              <w:rPr>
                <w:rFonts w:ascii="Arial Narrow" w:hAnsi="Arial Narrow" w:cs="Arial"/>
                <w:color w:val="000000"/>
                <w:sz w:val="22"/>
                <w:szCs w:val="22"/>
              </w:rPr>
            </w:pPr>
            <w:r w:rsidRPr="00B57742">
              <w:rPr>
                <w:rFonts w:ascii="Arial Narrow" w:hAnsi="Arial Narrow" w:cs="Arial"/>
                <w:color w:val="000000"/>
                <w:sz w:val="22"/>
                <w:szCs w:val="22"/>
              </w:rPr>
              <w:t>b</w:t>
            </w:r>
            <w:r w:rsidR="00371F53" w:rsidRPr="00B57742">
              <w:rPr>
                <w:rFonts w:ascii="Arial Narrow" w:hAnsi="Arial Narrow" w:cs="Arial"/>
                <w:color w:val="000000"/>
                <w:sz w:val="22"/>
                <w:szCs w:val="22"/>
              </w:rPr>
              <w:t>enefits under SNAP</w:t>
            </w:r>
            <w:r w:rsidRPr="00B57742">
              <w:rPr>
                <w:rFonts w:ascii="Arial Narrow" w:hAnsi="Arial Narrow" w:cs="Arial"/>
                <w:color w:val="000000"/>
                <w:sz w:val="22"/>
                <w:szCs w:val="22"/>
              </w:rPr>
              <w:t>;</w:t>
            </w:r>
            <w:r w:rsidR="00371F53" w:rsidRPr="00B57742">
              <w:rPr>
                <w:rFonts w:ascii="Arial Narrow" w:hAnsi="Arial Narrow" w:cs="Arial"/>
                <w:color w:val="000000"/>
                <w:sz w:val="22"/>
                <w:szCs w:val="22"/>
              </w:rPr>
              <w:t xml:space="preserve"> </w:t>
            </w:r>
            <w:r w:rsidRPr="00B57742">
              <w:rPr>
                <w:rFonts w:ascii="Arial Narrow" w:hAnsi="Arial Narrow" w:cs="Arial"/>
                <w:color w:val="000000"/>
                <w:sz w:val="22"/>
                <w:szCs w:val="22"/>
              </w:rPr>
              <w:t>and</w:t>
            </w:r>
          </w:p>
          <w:p w14:paraId="572B84AA" w14:textId="336D2D04" w:rsidR="00371F53" w:rsidRPr="00B57742" w:rsidRDefault="00D61D27" w:rsidP="00675BE8">
            <w:pPr>
              <w:pStyle w:val="ListParagraph"/>
              <w:numPr>
                <w:ilvl w:val="0"/>
                <w:numId w:val="74"/>
              </w:numPr>
              <w:ind w:left="698"/>
              <w:jc w:val="both"/>
              <w:rPr>
                <w:rFonts w:ascii="Arial Narrow" w:hAnsi="Arial Narrow" w:cs="Arial"/>
                <w:color w:val="000000"/>
                <w:sz w:val="22"/>
                <w:szCs w:val="22"/>
              </w:rPr>
            </w:pPr>
            <w:r w:rsidRPr="00B57742">
              <w:rPr>
                <w:rFonts w:ascii="Arial Narrow" w:hAnsi="Arial Narrow" w:cs="Arial"/>
                <w:color w:val="000000"/>
                <w:sz w:val="22"/>
                <w:szCs w:val="22"/>
              </w:rPr>
              <w:t>a</w:t>
            </w:r>
            <w:r w:rsidR="00371F53" w:rsidRPr="00B57742">
              <w:rPr>
                <w:rFonts w:ascii="Arial Narrow" w:hAnsi="Arial Narrow" w:cs="Arial"/>
                <w:color w:val="000000"/>
                <w:sz w:val="22"/>
                <w:szCs w:val="22"/>
              </w:rPr>
              <w:t>ssistance through the earned income tax credit</w:t>
            </w:r>
            <w:r w:rsidRPr="00B57742">
              <w:rPr>
                <w:rFonts w:ascii="Arial Narrow" w:hAnsi="Arial Narrow" w:cs="Arial"/>
                <w:color w:val="000000"/>
                <w:sz w:val="22"/>
                <w:szCs w:val="22"/>
              </w:rPr>
              <w:t>;</w:t>
            </w:r>
            <w:r w:rsidR="00371F53" w:rsidRPr="00B57742">
              <w:rPr>
                <w:rFonts w:ascii="Arial Narrow" w:hAnsi="Arial Narrow" w:cs="Arial"/>
                <w:color w:val="000000"/>
                <w:sz w:val="22"/>
                <w:szCs w:val="22"/>
              </w:rPr>
              <w:t xml:space="preserve"> </w:t>
            </w:r>
            <w:r w:rsidR="001B698B">
              <w:rPr>
                <w:rFonts w:ascii="Arial Narrow" w:hAnsi="Arial Narrow" w:cs="Arial"/>
                <w:color w:val="000000"/>
                <w:sz w:val="22"/>
                <w:szCs w:val="22"/>
              </w:rPr>
              <w:t>and</w:t>
            </w:r>
          </w:p>
          <w:p w14:paraId="1BE36F77" w14:textId="6DB0B31D" w:rsidR="00371F53" w:rsidRPr="00B57742" w:rsidRDefault="00D61D27" w:rsidP="00675BE8">
            <w:pPr>
              <w:pStyle w:val="ListParagraph"/>
              <w:numPr>
                <w:ilvl w:val="0"/>
                <w:numId w:val="74"/>
              </w:numPr>
              <w:ind w:left="698"/>
              <w:jc w:val="both"/>
              <w:rPr>
                <w:rFonts w:ascii="Arial Narrow" w:hAnsi="Arial Narrow" w:cs="Arial"/>
                <w:color w:val="000000"/>
                <w:sz w:val="22"/>
                <w:szCs w:val="22"/>
              </w:rPr>
            </w:pPr>
            <w:r w:rsidRPr="00B57742">
              <w:rPr>
                <w:rFonts w:ascii="Arial Narrow" w:hAnsi="Arial Narrow" w:cs="Arial"/>
                <w:color w:val="000000"/>
                <w:sz w:val="22"/>
                <w:szCs w:val="22"/>
              </w:rPr>
              <w:t>a</w:t>
            </w:r>
            <w:r w:rsidR="00371F53" w:rsidRPr="00B57742">
              <w:rPr>
                <w:rFonts w:ascii="Arial Narrow" w:hAnsi="Arial Narrow" w:cs="Arial"/>
                <w:color w:val="000000"/>
                <w:sz w:val="22"/>
                <w:szCs w:val="22"/>
              </w:rPr>
              <w:t>ssistance under Nebraska's TANF program and other supportive services and transportation provided through TANF</w:t>
            </w:r>
          </w:p>
        </w:tc>
      </w:tr>
      <w:tr w:rsidR="00371F53" w:rsidRPr="00B57742" w14:paraId="149D1D77" w14:textId="77777777" w:rsidTr="00371F53">
        <w:trPr>
          <w:trHeight w:val="96"/>
        </w:trPr>
        <w:tc>
          <w:tcPr>
            <w:tcW w:w="5000" w:type="pct"/>
            <w:shd w:val="clear" w:color="auto" w:fill="auto"/>
            <w:noWrap/>
            <w:hideMark/>
          </w:tcPr>
          <w:p w14:paraId="6AD5514E" w14:textId="6DD5F108" w:rsidR="00371F53" w:rsidRPr="00B57742" w:rsidRDefault="00371F53" w:rsidP="00675BE8">
            <w:pPr>
              <w:pStyle w:val="ListParagraph"/>
              <w:numPr>
                <w:ilvl w:val="0"/>
                <w:numId w:val="71"/>
              </w:numPr>
              <w:ind w:left="373"/>
              <w:jc w:val="both"/>
              <w:rPr>
                <w:rFonts w:ascii="Arial Narrow" w:hAnsi="Arial Narrow" w:cs="Arial"/>
                <w:sz w:val="22"/>
                <w:szCs w:val="22"/>
              </w:rPr>
            </w:pPr>
            <w:r w:rsidRPr="00B57742">
              <w:rPr>
                <w:rFonts w:ascii="Arial Narrow" w:hAnsi="Arial Narrow" w:cs="Arial"/>
                <w:color w:val="000000"/>
                <w:sz w:val="22"/>
                <w:szCs w:val="22"/>
              </w:rPr>
              <w:t>Provision</w:t>
            </w:r>
            <w:r w:rsidRPr="00B57742">
              <w:rPr>
                <w:rFonts w:ascii="Arial Narrow" w:hAnsi="Arial Narrow" w:cs="Arial"/>
                <w:sz w:val="22"/>
                <w:szCs w:val="22"/>
              </w:rPr>
              <w:t xml:space="preserve"> of information and meaningful assistance</w:t>
            </w:r>
            <w:r w:rsidR="00287C0F" w:rsidRPr="00B57742">
              <w:rPr>
                <w:rStyle w:val="FootnoteReference"/>
                <w:rFonts w:ascii="Arial Narrow" w:hAnsi="Arial Narrow" w:cs="Arial"/>
                <w:sz w:val="22"/>
                <w:szCs w:val="22"/>
              </w:rPr>
              <w:footnoteReference w:id="75"/>
            </w:r>
            <w:r w:rsidRPr="00B57742">
              <w:rPr>
                <w:rFonts w:ascii="Arial Narrow" w:hAnsi="Arial Narrow" w:cs="Arial"/>
                <w:sz w:val="22"/>
                <w:szCs w:val="22"/>
              </w:rPr>
              <w:t xml:space="preserve"> to individuals seeking assistance in filing a claim for unemployment compensation</w:t>
            </w:r>
          </w:p>
        </w:tc>
      </w:tr>
      <w:tr w:rsidR="00371F53" w:rsidRPr="00B57742" w14:paraId="265122E0" w14:textId="77777777" w:rsidTr="00371F53">
        <w:trPr>
          <w:trHeight w:val="96"/>
        </w:trPr>
        <w:tc>
          <w:tcPr>
            <w:tcW w:w="5000" w:type="pct"/>
            <w:shd w:val="clear" w:color="auto" w:fill="auto"/>
            <w:noWrap/>
            <w:hideMark/>
          </w:tcPr>
          <w:p w14:paraId="51B4F613" w14:textId="77777777" w:rsidR="00371F53" w:rsidRPr="00B57742" w:rsidRDefault="00371F53" w:rsidP="00675BE8">
            <w:pPr>
              <w:pStyle w:val="ListParagraph"/>
              <w:numPr>
                <w:ilvl w:val="0"/>
                <w:numId w:val="71"/>
              </w:numPr>
              <w:ind w:left="373"/>
              <w:jc w:val="both"/>
              <w:rPr>
                <w:rFonts w:ascii="Arial Narrow" w:hAnsi="Arial Narrow" w:cs="Arial"/>
                <w:color w:val="000000"/>
                <w:sz w:val="22"/>
                <w:szCs w:val="22"/>
              </w:rPr>
            </w:pPr>
            <w:r w:rsidRPr="00B57742">
              <w:rPr>
                <w:rFonts w:ascii="Arial Narrow" w:hAnsi="Arial Narrow" w:cs="Arial"/>
                <w:color w:val="000000"/>
                <w:sz w:val="22"/>
                <w:szCs w:val="22"/>
              </w:rPr>
              <w:t>Assistance in establishing eligibility for programs of financial aid assistance for training and education programs not provided under WIOA</w:t>
            </w:r>
          </w:p>
        </w:tc>
      </w:tr>
    </w:tbl>
    <w:p w14:paraId="11B3BB67" w14:textId="77777777" w:rsidR="00C1442C" w:rsidRPr="00B57742" w:rsidRDefault="00C1442C" w:rsidP="000808B1">
      <w:pPr>
        <w:pStyle w:val="Heading2"/>
        <w:numPr>
          <w:ilvl w:val="0"/>
          <w:numId w:val="83"/>
        </w:numPr>
        <w:spacing w:before="240" w:after="240"/>
        <w:rPr>
          <w:rFonts w:ascii="Arial" w:hAnsi="Arial" w:cs="Arial"/>
          <w:color w:val="00607F"/>
          <w:sz w:val="22"/>
          <w:szCs w:val="22"/>
          <w:u w:val="none"/>
        </w:rPr>
      </w:pPr>
      <w:bookmarkStart w:id="415" w:name="_Individualized_Career_Services"/>
      <w:bookmarkStart w:id="416" w:name="_Toc468114197"/>
      <w:bookmarkStart w:id="417" w:name="_Toc469576391"/>
      <w:bookmarkStart w:id="418" w:name="_Toc471300560"/>
      <w:bookmarkStart w:id="419" w:name="_Toc471374162"/>
      <w:bookmarkStart w:id="420" w:name="_Toc471566650"/>
      <w:bookmarkStart w:id="421" w:name="_Toc471809855"/>
      <w:bookmarkStart w:id="422" w:name="_Toc472618022"/>
      <w:bookmarkStart w:id="423" w:name="_Toc472667463"/>
      <w:bookmarkStart w:id="424" w:name="_Toc472932574"/>
      <w:bookmarkStart w:id="425" w:name="_Toc472963501"/>
      <w:bookmarkStart w:id="426" w:name="_Toc473028159"/>
      <w:bookmarkStart w:id="427" w:name="_Toc475951610"/>
      <w:bookmarkStart w:id="428" w:name="_Toc475955658"/>
      <w:bookmarkStart w:id="429" w:name="_Toc476061881"/>
      <w:bookmarkEnd w:id="415"/>
      <w:r w:rsidRPr="00B57742">
        <w:rPr>
          <w:rFonts w:ascii="Arial" w:hAnsi="Arial" w:cs="Arial"/>
          <w:color w:val="00607F"/>
          <w:sz w:val="22"/>
          <w:szCs w:val="22"/>
          <w:u w:val="none"/>
        </w:rPr>
        <w:t>Individualized Career Services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7D9B8FAF" w14:textId="77777777" w:rsidR="00675BE8" w:rsidRDefault="00C1442C" w:rsidP="00C1442C">
      <w:pPr>
        <w:spacing w:before="240" w:after="240"/>
        <w:jc w:val="both"/>
        <w:rPr>
          <w:rFonts w:ascii="Arial" w:hAnsi="Arial" w:cs="Arial"/>
          <w:sz w:val="22"/>
          <w:szCs w:val="22"/>
        </w:rPr>
      </w:pPr>
      <w:r w:rsidRPr="00B57742">
        <w:rPr>
          <w:rFonts w:ascii="Arial" w:hAnsi="Arial" w:cs="Arial"/>
          <w:sz w:val="22"/>
          <w:szCs w:val="22"/>
        </w:rPr>
        <w:t xml:space="preserve">Individualized career services are tailored to each program participant to best meet the individual’s needs, if determined appropriate in order for an individual to obtain or retain employment, and must be made available through the </w:t>
      </w:r>
      <w:r w:rsidR="000F7D9C" w:rsidRPr="00B57742">
        <w:rPr>
          <w:rFonts w:ascii="Arial" w:hAnsi="Arial" w:cs="Arial"/>
          <w:sz w:val="22"/>
          <w:szCs w:val="22"/>
        </w:rPr>
        <w:t xml:space="preserve">local </w:t>
      </w:r>
      <w:r w:rsidRPr="00B57742">
        <w:rPr>
          <w:rFonts w:ascii="Arial" w:hAnsi="Arial" w:cs="Arial"/>
          <w:sz w:val="22"/>
          <w:szCs w:val="22"/>
        </w:rPr>
        <w:t xml:space="preserve">workforce delivery system.  </w:t>
      </w:r>
    </w:p>
    <w:p w14:paraId="37291198" w14:textId="0E52127A" w:rsidR="00C1442C" w:rsidRPr="00B57742" w:rsidRDefault="00C1442C" w:rsidP="00C1442C">
      <w:pPr>
        <w:spacing w:before="240" w:after="240"/>
        <w:jc w:val="both"/>
        <w:rPr>
          <w:rFonts w:ascii="Arial" w:hAnsi="Arial" w:cs="Arial"/>
          <w:sz w:val="22"/>
          <w:szCs w:val="22"/>
        </w:rPr>
      </w:pPr>
      <w:r w:rsidRPr="00B57742">
        <w:rPr>
          <w:rFonts w:ascii="Arial" w:hAnsi="Arial" w:cs="Arial"/>
          <w:sz w:val="22"/>
          <w:szCs w:val="22"/>
        </w:rPr>
        <w:t xml:space="preserve">Table </w:t>
      </w:r>
      <w:r w:rsidR="00CF4BF7" w:rsidRPr="00B57742">
        <w:rPr>
          <w:rFonts w:ascii="Arial" w:hAnsi="Arial" w:cs="Arial"/>
          <w:sz w:val="22"/>
          <w:szCs w:val="22"/>
        </w:rPr>
        <w:t>7</w:t>
      </w:r>
      <w:r w:rsidRPr="00B57742">
        <w:rPr>
          <w:rFonts w:ascii="Arial" w:hAnsi="Arial" w:cs="Arial"/>
          <w:sz w:val="22"/>
          <w:szCs w:val="22"/>
        </w:rPr>
        <w:t xml:space="preserve"> lists the individualized career services that must be made available.</w:t>
      </w:r>
      <w:r w:rsidRPr="00B57742">
        <w:rPr>
          <w:rStyle w:val="FootnoteReference"/>
          <w:rFonts w:ascii="Arial" w:hAnsi="Arial" w:cs="Arial"/>
          <w:sz w:val="22"/>
          <w:szCs w:val="22"/>
        </w:rPr>
        <w:footnoteReference w:id="76"/>
      </w:r>
    </w:p>
    <w:p w14:paraId="3D94D062" w14:textId="3F094E5C" w:rsidR="00C1442C" w:rsidRPr="00B57742" w:rsidRDefault="00C1442C" w:rsidP="00C1442C">
      <w:pPr>
        <w:spacing w:before="240"/>
        <w:jc w:val="both"/>
        <w:rPr>
          <w:rFonts w:ascii="Arial" w:hAnsi="Arial" w:cs="Arial"/>
          <w:i/>
          <w:color w:val="00607F"/>
          <w:sz w:val="22"/>
          <w:szCs w:val="22"/>
        </w:rPr>
      </w:pPr>
      <w:r w:rsidRPr="00B57742">
        <w:rPr>
          <w:rFonts w:ascii="Arial" w:hAnsi="Arial" w:cs="Arial"/>
          <w:i/>
          <w:color w:val="00607F"/>
          <w:sz w:val="22"/>
          <w:szCs w:val="22"/>
        </w:rPr>
        <w:t xml:space="preserve">Table </w:t>
      </w:r>
      <w:r w:rsidR="00CF4BF7" w:rsidRPr="00B57742">
        <w:rPr>
          <w:rFonts w:ascii="Arial" w:hAnsi="Arial" w:cs="Arial"/>
          <w:i/>
          <w:color w:val="00607F"/>
          <w:sz w:val="22"/>
          <w:szCs w:val="22"/>
        </w:rPr>
        <w:t>7</w:t>
      </w:r>
      <w:r w:rsidRPr="00B57742">
        <w:rPr>
          <w:rFonts w:ascii="Arial" w:hAnsi="Arial" w:cs="Arial"/>
          <w:i/>
          <w:color w:val="00607F"/>
          <w:sz w:val="22"/>
          <w:szCs w:val="22"/>
        </w:rPr>
        <w:t>.  Individualized Career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E524C2" w:rsidRPr="00B57742" w14:paraId="3BABB02E" w14:textId="77777777" w:rsidTr="002026DC">
        <w:trPr>
          <w:trHeight w:val="96"/>
          <w:tblHeader/>
        </w:trPr>
        <w:tc>
          <w:tcPr>
            <w:tcW w:w="5000" w:type="pct"/>
            <w:shd w:val="clear" w:color="auto" w:fill="D5DCE4" w:themeFill="text2" w:themeFillTint="33"/>
            <w:noWrap/>
            <w:hideMark/>
          </w:tcPr>
          <w:p w14:paraId="6E833C42" w14:textId="77777777" w:rsidR="00E524C2" w:rsidRPr="00B57742" w:rsidRDefault="00E524C2" w:rsidP="00675BE8">
            <w:pPr>
              <w:jc w:val="both"/>
              <w:rPr>
                <w:rFonts w:ascii="Arial Narrow" w:eastAsia="Times New Roman" w:hAnsi="Arial Narrow" w:cs="Arial"/>
                <w:sz w:val="22"/>
                <w:szCs w:val="22"/>
              </w:rPr>
            </w:pPr>
            <w:r w:rsidRPr="00B57742">
              <w:rPr>
                <w:rFonts w:ascii="Arial Narrow" w:eastAsia="Times New Roman" w:hAnsi="Arial Narrow" w:cs="Arial"/>
                <w:sz w:val="22"/>
                <w:szCs w:val="22"/>
              </w:rPr>
              <w:t>Service Description</w:t>
            </w:r>
          </w:p>
        </w:tc>
      </w:tr>
      <w:tr w:rsidR="00E524C2" w:rsidRPr="00B57742" w14:paraId="6E5C0663" w14:textId="77777777" w:rsidTr="0041795E">
        <w:trPr>
          <w:trHeight w:val="96"/>
        </w:trPr>
        <w:tc>
          <w:tcPr>
            <w:tcW w:w="5000" w:type="pct"/>
            <w:shd w:val="clear" w:color="auto" w:fill="auto"/>
            <w:noWrap/>
            <w:hideMark/>
          </w:tcPr>
          <w:p w14:paraId="63891502"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 xml:space="preserve">Comprehensive and specialized assessments of the skill levels and service needs of adults and dislocated workers, which may include: </w:t>
            </w:r>
          </w:p>
          <w:p w14:paraId="788FF719" w14:textId="5800BCCE" w:rsidR="00E524C2" w:rsidRPr="00B57742" w:rsidRDefault="00E86EE8" w:rsidP="00675BE8">
            <w:pPr>
              <w:pStyle w:val="ListParagraph"/>
              <w:numPr>
                <w:ilvl w:val="0"/>
                <w:numId w:val="76"/>
              </w:numPr>
              <w:ind w:left="698"/>
              <w:jc w:val="both"/>
              <w:rPr>
                <w:rFonts w:ascii="Arial Narrow" w:hAnsi="Arial Narrow" w:cs="Arial"/>
                <w:color w:val="000000"/>
                <w:sz w:val="22"/>
                <w:szCs w:val="22"/>
              </w:rPr>
            </w:pPr>
            <w:r w:rsidRPr="00B57742">
              <w:rPr>
                <w:rFonts w:ascii="Arial Narrow" w:hAnsi="Arial Narrow" w:cs="Arial"/>
                <w:color w:val="000000"/>
                <w:sz w:val="22"/>
                <w:szCs w:val="22"/>
              </w:rPr>
              <w:t xml:space="preserve">diagnostic testing and use of other assessment tools; and </w:t>
            </w:r>
          </w:p>
          <w:p w14:paraId="4908B6DD" w14:textId="6C99CC77" w:rsidR="00E524C2" w:rsidRPr="00B57742" w:rsidRDefault="00E86EE8" w:rsidP="00675BE8">
            <w:pPr>
              <w:pStyle w:val="ListParagraph"/>
              <w:numPr>
                <w:ilvl w:val="0"/>
                <w:numId w:val="76"/>
              </w:numPr>
              <w:ind w:left="698"/>
              <w:jc w:val="both"/>
              <w:rPr>
                <w:rFonts w:ascii="Arial Narrow" w:hAnsi="Arial Narrow" w:cs="Arial"/>
                <w:color w:val="000000"/>
                <w:sz w:val="22"/>
                <w:szCs w:val="22"/>
              </w:rPr>
            </w:pPr>
            <w:r w:rsidRPr="00B57742">
              <w:rPr>
                <w:rFonts w:ascii="Arial Narrow" w:hAnsi="Arial Narrow" w:cs="Arial"/>
                <w:color w:val="000000"/>
                <w:sz w:val="22"/>
                <w:szCs w:val="22"/>
              </w:rPr>
              <w:t>in-depth interviewing and evaluation to identify employment barriers and appropriate employment goals</w:t>
            </w:r>
          </w:p>
        </w:tc>
      </w:tr>
      <w:tr w:rsidR="00E524C2" w:rsidRPr="00B57742" w14:paraId="05EB3DD6" w14:textId="77777777" w:rsidTr="0041795E">
        <w:trPr>
          <w:trHeight w:val="96"/>
        </w:trPr>
        <w:tc>
          <w:tcPr>
            <w:tcW w:w="5000" w:type="pct"/>
            <w:shd w:val="clear" w:color="auto" w:fill="auto"/>
            <w:noWrap/>
            <w:hideMark/>
          </w:tcPr>
          <w:p w14:paraId="20D77D36"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Development of an individual employment plan, to identify the employment goals, appropriate achievement objectives, and appropriate combination of services for the participant to achieve his or her employment goals, including  information on and access to the Eligible Training Provider List</w:t>
            </w:r>
          </w:p>
        </w:tc>
      </w:tr>
      <w:tr w:rsidR="00E524C2" w:rsidRPr="00B57742" w14:paraId="7100BA6D" w14:textId="77777777" w:rsidTr="0041795E">
        <w:trPr>
          <w:trHeight w:val="85"/>
        </w:trPr>
        <w:tc>
          <w:tcPr>
            <w:tcW w:w="5000" w:type="pct"/>
            <w:shd w:val="clear" w:color="auto" w:fill="auto"/>
            <w:noWrap/>
            <w:hideMark/>
          </w:tcPr>
          <w:p w14:paraId="769FF180"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Group counseling</w:t>
            </w:r>
          </w:p>
        </w:tc>
      </w:tr>
      <w:tr w:rsidR="00E524C2" w:rsidRPr="00B57742" w14:paraId="67AFE652" w14:textId="77777777" w:rsidTr="0041795E">
        <w:trPr>
          <w:trHeight w:val="96"/>
        </w:trPr>
        <w:tc>
          <w:tcPr>
            <w:tcW w:w="5000" w:type="pct"/>
            <w:shd w:val="clear" w:color="auto" w:fill="auto"/>
            <w:noWrap/>
            <w:hideMark/>
          </w:tcPr>
          <w:p w14:paraId="56A088E0"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Individual counseling</w:t>
            </w:r>
          </w:p>
        </w:tc>
      </w:tr>
      <w:tr w:rsidR="00E524C2" w:rsidRPr="00B57742" w14:paraId="2CF83762" w14:textId="77777777" w:rsidTr="0041795E">
        <w:trPr>
          <w:trHeight w:val="96"/>
        </w:trPr>
        <w:tc>
          <w:tcPr>
            <w:tcW w:w="5000" w:type="pct"/>
            <w:shd w:val="clear" w:color="auto" w:fill="auto"/>
            <w:noWrap/>
            <w:hideMark/>
          </w:tcPr>
          <w:p w14:paraId="0EFD782E" w14:textId="5849D295"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Career planning</w:t>
            </w:r>
            <w:r w:rsidR="00BF45F4" w:rsidRPr="00B57742">
              <w:rPr>
                <w:rStyle w:val="FootnoteReference"/>
                <w:rFonts w:ascii="Arial Narrow" w:hAnsi="Arial Narrow" w:cs="Arial"/>
                <w:color w:val="000000"/>
                <w:sz w:val="22"/>
                <w:szCs w:val="22"/>
              </w:rPr>
              <w:footnoteReference w:id="77"/>
            </w:r>
          </w:p>
        </w:tc>
      </w:tr>
      <w:tr w:rsidR="00E524C2" w:rsidRPr="00B57742" w14:paraId="50D9C001" w14:textId="77777777" w:rsidTr="0041795E">
        <w:trPr>
          <w:trHeight w:val="96"/>
        </w:trPr>
        <w:tc>
          <w:tcPr>
            <w:tcW w:w="5000" w:type="pct"/>
            <w:shd w:val="clear" w:color="auto" w:fill="auto"/>
            <w:noWrap/>
            <w:hideMark/>
          </w:tcPr>
          <w:p w14:paraId="1E7D8811"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Short-term pre-vocational services, including development of learning skills, communication skills, interviewing skills, punctuality, personal maintenance skills, and professional conduct services to prepare individuals for unsubsidized employment or training</w:t>
            </w:r>
          </w:p>
        </w:tc>
      </w:tr>
      <w:tr w:rsidR="00E524C2" w:rsidRPr="00B57742" w14:paraId="27EECBC3" w14:textId="77777777" w:rsidTr="0041795E">
        <w:trPr>
          <w:trHeight w:val="96"/>
        </w:trPr>
        <w:tc>
          <w:tcPr>
            <w:tcW w:w="5000" w:type="pct"/>
            <w:shd w:val="clear" w:color="auto" w:fill="auto"/>
            <w:noWrap/>
            <w:hideMark/>
          </w:tcPr>
          <w:p w14:paraId="597CE876"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Internships and work experiences that are linked to careers</w:t>
            </w:r>
          </w:p>
        </w:tc>
      </w:tr>
      <w:tr w:rsidR="00E524C2" w:rsidRPr="00B57742" w14:paraId="586709C0" w14:textId="77777777" w:rsidTr="0041795E">
        <w:trPr>
          <w:trHeight w:val="96"/>
        </w:trPr>
        <w:tc>
          <w:tcPr>
            <w:tcW w:w="5000" w:type="pct"/>
            <w:shd w:val="clear" w:color="auto" w:fill="auto"/>
            <w:noWrap/>
            <w:hideMark/>
          </w:tcPr>
          <w:p w14:paraId="524FBF34"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Workforce preparation activities</w:t>
            </w:r>
          </w:p>
        </w:tc>
      </w:tr>
      <w:tr w:rsidR="00E524C2" w:rsidRPr="00B57742" w14:paraId="0A67EFBB" w14:textId="77777777" w:rsidTr="0041795E">
        <w:trPr>
          <w:trHeight w:val="96"/>
        </w:trPr>
        <w:tc>
          <w:tcPr>
            <w:tcW w:w="5000" w:type="pct"/>
            <w:shd w:val="clear" w:color="auto" w:fill="auto"/>
            <w:noWrap/>
            <w:hideMark/>
          </w:tcPr>
          <w:p w14:paraId="5C60D8BF"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Financial literacy services</w:t>
            </w:r>
          </w:p>
        </w:tc>
      </w:tr>
      <w:tr w:rsidR="00E524C2" w:rsidRPr="00B57742" w14:paraId="0781FDAE" w14:textId="77777777" w:rsidTr="0041795E">
        <w:trPr>
          <w:trHeight w:val="96"/>
        </w:trPr>
        <w:tc>
          <w:tcPr>
            <w:tcW w:w="5000" w:type="pct"/>
            <w:shd w:val="clear" w:color="auto" w:fill="auto"/>
            <w:noWrap/>
            <w:hideMark/>
          </w:tcPr>
          <w:p w14:paraId="3D4E7F9A" w14:textId="77777777"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Out-of-area job search assistance and relocation assistance</w:t>
            </w:r>
          </w:p>
        </w:tc>
      </w:tr>
      <w:tr w:rsidR="00E524C2" w:rsidRPr="00B57742" w14:paraId="117BB3D3" w14:textId="77777777" w:rsidTr="0041795E">
        <w:trPr>
          <w:trHeight w:val="96"/>
        </w:trPr>
        <w:tc>
          <w:tcPr>
            <w:tcW w:w="5000" w:type="pct"/>
            <w:shd w:val="clear" w:color="auto" w:fill="auto"/>
            <w:noWrap/>
            <w:hideMark/>
          </w:tcPr>
          <w:p w14:paraId="5C2BA592" w14:textId="008B3EE5" w:rsidR="00E524C2" w:rsidRPr="00B57742" w:rsidRDefault="00E524C2" w:rsidP="00675BE8">
            <w:pPr>
              <w:pStyle w:val="ListParagraph"/>
              <w:numPr>
                <w:ilvl w:val="0"/>
                <w:numId w:val="75"/>
              </w:numPr>
              <w:ind w:left="248" w:hanging="270"/>
              <w:jc w:val="both"/>
              <w:rPr>
                <w:rFonts w:ascii="Arial Narrow" w:hAnsi="Arial Narrow" w:cs="Arial"/>
                <w:color w:val="000000"/>
                <w:sz w:val="22"/>
                <w:szCs w:val="22"/>
              </w:rPr>
            </w:pPr>
            <w:r w:rsidRPr="00B57742">
              <w:rPr>
                <w:rFonts w:ascii="Arial Narrow" w:hAnsi="Arial Narrow" w:cs="Arial"/>
                <w:color w:val="000000"/>
                <w:sz w:val="22"/>
                <w:szCs w:val="22"/>
              </w:rPr>
              <w:t>English</w:t>
            </w:r>
            <w:r w:rsidR="00861E0A" w:rsidRPr="00B57742">
              <w:rPr>
                <w:rFonts w:ascii="Arial Narrow" w:hAnsi="Arial Narrow" w:cs="Arial"/>
                <w:color w:val="000000"/>
                <w:sz w:val="22"/>
                <w:szCs w:val="22"/>
              </w:rPr>
              <w:t>-</w:t>
            </w:r>
            <w:r w:rsidRPr="00B57742">
              <w:rPr>
                <w:rFonts w:ascii="Arial Narrow" w:hAnsi="Arial Narrow" w:cs="Arial"/>
                <w:color w:val="000000"/>
                <w:sz w:val="22"/>
                <w:szCs w:val="22"/>
              </w:rPr>
              <w:t>language acquisition programs and integrated education and training programs</w:t>
            </w:r>
            <w:r w:rsidRPr="00B57742">
              <w:rPr>
                <w:rFonts w:ascii="Arial Narrow" w:hAnsi="Arial Narrow" w:cs="Arial"/>
                <w:color w:val="000000"/>
                <w:sz w:val="22"/>
                <w:szCs w:val="22"/>
                <w:vertAlign w:val="superscript"/>
              </w:rPr>
              <w:footnoteReference w:id="78"/>
            </w:r>
          </w:p>
        </w:tc>
      </w:tr>
    </w:tbl>
    <w:p w14:paraId="51AE5AB3" w14:textId="5D6C6883" w:rsidR="00C1442C" w:rsidRPr="00B57742" w:rsidRDefault="00C1442C" w:rsidP="000808B1">
      <w:pPr>
        <w:pStyle w:val="Heading2"/>
        <w:numPr>
          <w:ilvl w:val="0"/>
          <w:numId w:val="83"/>
        </w:numPr>
        <w:spacing w:before="240" w:after="240"/>
        <w:rPr>
          <w:rFonts w:ascii="Arial" w:hAnsi="Arial" w:cs="Arial"/>
          <w:color w:val="00607F"/>
          <w:sz w:val="22"/>
          <w:szCs w:val="22"/>
          <w:u w:val="none"/>
        </w:rPr>
      </w:pPr>
      <w:bookmarkStart w:id="430" w:name="_Toc468114198"/>
      <w:bookmarkStart w:id="431" w:name="_Toc469576392"/>
      <w:bookmarkStart w:id="432" w:name="_Toc471300561"/>
      <w:bookmarkStart w:id="433" w:name="_Toc471374163"/>
      <w:bookmarkStart w:id="434" w:name="_Toc471566651"/>
      <w:bookmarkStart w:id="435" w:name="_Toc471809856"/>
      <w:bookmarkStart w:id="436" w:name="_Toc472618023"/>
      <w:bookmarkStart w:id="437" w:name="_Toc472667464"/>
      <w:bookmarkStart w:id="438" w:name="_Toc472932575"/>
      <w:bookmarkStart w:id="439" w:name="_Toc472963502"/>
      <w:bookmarkStart w:id="440" w:name="_Toc473028160"/>
      <w:bookmarkStart w:id="441" w:name="_Toc475951611"/>
      <w:bookmarkStart w:id="442" w:name="_Toc475955659"/>
      <w:bookmarkStart w:id="443" w:name="_Toc476061882"/>
      <w:r w:rsidRPr="00B57742">
        <w:rPr>
          <w:rFonts w:ascii="Arial" w:hAnsi="Arial" w:cs="Arial"/>
          <w:color w:val="00607F"/>
          <w:sz w:val="22"/>
          <w:szCs w:val="22"/>
          <w:u w:val="none"/>
        </w:rPr>
        <w:t xml:space="preserve">Follow-up </w:t>
      </w:r>
      <w:r w:rsidR="00C351FF" w:rsidRPr="00B57742">
        <w:rPr>
          <w:rFonts w:ascii="Arial" w:hAnsi="Arial" w:cs="Arial"/>
          <w:color w:val="00607F"/>
          <w:sz w:val="22"/>
          <w:szCs w:val="22"/>
          <w:u w:val="none"/>
        </w:rPr>
        <w:t xml:space="preserve">Career </w:t>
      </w:r>
      <w:r w:rsidRPr="00B57742">
        <w:rPr>
          <w:rFonts w:ascii="Arial" w:hAnsi="Arial" w:cs="Arial"/>
          <w:color w:val="00607F"/>
          <w:sz w:val="22"/>
          <w:szCs w:val="22"/>
          <w:u w:val="none"/>
        </w:rPr>
        <w:t>Services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0D6C6ED5" w14:textId="77777777" w:rsidR="00EB3A2B" w:rsidRPr="00B57742" w:rsidRDefault="00C1442C" w:rsidP="00C1442C">
      <w:pPr>
        <w:spacing w:before="240" w:after="240"/>
        <w:jc w:val="both"/>
        <w:rPr>
          <w:rFonts w:ascii="Arial" w:hAnsi="Arial" w:cs="Arial"/>
          <w:sz w:val="22"/>
          <w:szCs w:val="22"/>
        </w:rPr>
      </w:pPr>
      <w:r w:rsidRPr="00B57742">
        <w:rPr>
          <w:rFonts w:ascii="Arial" w:hAnsi="Arial" w:cs="Arial"/>
          <w:sz w:val="22"/>
          <w:szCs w:val="22"/>
        </w:rPr>
        <w:t xml:space="preserve">Follow-up services </w:t>
      </w:r>
      <w:r w:rsidRPr="00B57742">
        <w:rPr>
          <w:rFonts w:ascii="Arial" w:hAnsi="Arial" w:cs="Arial"/>
          <w:sz w:val="22"/>
          <w:szCs w:val="22"/>
          <w:u w:val="single"/>
        </w:rPr>
        <w:t>must</w:t>
      </w:r>
      <w:r w:rsidRPr="00B57742">
        <w:rPr>
          <w:rFonts w:ascii="Arial" w:hAnsi="Arial" w:cs="Arial"/>
          <w:sz w:val="22"/>
          <w:szCs w:val="22"/>
        </w:rPr>
        <w:t xml:space="preserve"> be provided</w:t>
      </w:r>
      <w:r w:rsidR="00C351FF" w:rsidRPr="00B57742">
        <w:rPr>
          <w:rFonts w:ascii="Arial" w:hAnsi="Arial" w:cs="Arial"/>
          <w:sz w:val="22"/>
          <w:szCs w:val="22"/>
        </w:rPr>
        <w:t xml:space="preserve"> for up to twelve (12) months </w:t>
      </w:r>
      <w:r w:rsidR="00C351FF" w:rsidRPr="00B57742">
        <w:rPr>
          <w:rFonts w:ascii="Arial" w:hAnsi="Arial" w:cs="Arial"/>
          <w:sz w:val="22"/>
          <w:szCs w:val="22"/>
          <w:u w:val="single"/>
        </w:rPr>
        <w:t>after</w:t>
      </w:r>
      <w:r w:rsidR="00C351FF" w:rsidRPr="00B57742">
        <w:rPr>
          <w:rFonts w:ascii="Arial" w:hAnsi="Arial" w:cs="Arial"/>
          <w:sz w:val="22"/>
          <w:szCs w:val="22"/>
        </w:rPr>
        <w:t xml:space="preserve"> </w:t>
      </w:r>
      <w:r w:rsidR="00861E0A" w:rsidRPr="00B57742">
        <w:rPr>
          <w:rFonts w:ascii="Arial" w:hAnsi="Arial" w:cs="Arial"/>
          <w:sz w:val="22"/>
          <w:szCs w:val="22"/>
        </w:rPr>
        <w:t xml:space="preserve">an individual’s </w:t>
      </w:r>
      <w:r w:rsidR="00C351FF" w:rsidRPr="00B57742">
        <w:rPr>
          <w:rFonts w:ascii="Arial" w:hAnsi="Arial" w:cs="Arial"/>
          <w:sz w:val="22"/>
          <w:szCs w:val="22"/>
        </w:rPr>
        <w:t>first day of employment</w:t>
      </w:r>
      <w:r w:rsidRPr="00B57742">
        <w:rPr>
          <w:rFonts w:ascii="Arial" w:hAnsi="Arial" w:cs="Arial"/>
          <w:sz w:val="22"/>
          <w:szCs w:val="22"/>
        </w:rPr>
        <w:t>, as appropriate</w:t>
      </w:r>
      <w:r w:rsidR="00C351FF" w:rsidRPr="00B57742">
        <w:rPr>
          <w:rFonts w:ascii="Arial" w:hAnsi="Arial" w:cs="Arial"/>
          <w:sz w:val="22"/>
          <w:szCs w:val="22"/>
        </w:rPr>
        <w:t xml:space="preserve">.  </w:t>
      </w:r>
    </w:p>
    <w:p w14:paraId="28DA75F2" w14:textId="01AE95A3" w:rsidR="00C1442C" w:rsidRPr="00B57742" w:rsidRDefault="00C351FF" w:rsidP="00C1442C">
      <w:pPr>
        <w:spacing w:before="240" w:after="240"/>
        <w:jc w:val="both"/>
        <w:rPr>
          <w:rFonts w:ascii="Arial" w:hAnsi="Arial" w:cs="Arial"/>
          <w:sz w:val="22"/>
          <w:szCs w:val="22"/>
        </w:rPr>
      </w:pPr>
      <w:r w:rsidRPr="00B57742">
        <w:rPr>
          <w:rFonts w:ascii="Arial" w:hAnsi="Arial" w:cs="Arial"/>
          <w:sz w:val="22"/>
          <w:szCs w:val="22"/>
        </w:rPr>
        <w:t xml:space="preserve">Follow-up career services include </w:t>
      </w:r>
      <w:r w:rsidR="00C1442C" w:rsidRPr="00B57742">
        <w:rPr>
          <w:rFonts w:ascii="Arial" w:hAnsi="Arial" w:cs="Arial"/>
          <w:sz w:val="22"/>
          <w:szCs w:val="22"/>
        </w:rPr>
        <w:t xml:space="preserve">counseling regarding the workplace for participants in </w:t>
      </w:r>
      <w:r w:rsidR="00EB3A2B" w:rsidRPr="00B57742">
        <w:rPr>
          <w:rFonts w:ascii="Arial" w:hAnsi="Arial" w:cs="Arial"/>
          <w:sz w:val="22"/>
          <w:szCs w:val="22"/>
        </w:rPr>
        <w:t xml:space="preserve">Adult </w:t>
      </w:r>
      <w:r w:rsidR="00C1442C" w:rsidRPr="00B57742">
        <w:rPr>
          <w:rFonts w:ascii="Arial" w:hAnsi="Arial" w:cs="Arial"/>
          <w:sz w:val="22"/>
          <w:szCs w:val="22"/>
        </w:rPr>
        <w:t xml:space="preserve">or </w:t>
      </w:r>
      <w:r w:rsidR="00EB3A2B" w:rsidRPr="00B57742">
        <w:rPr>
          <w:rFonts w:ascii="Arial" w:hAnsi="Arial" w:cs="Arial"/>
          <w:sz w:val="22"/>
          <w:szCs w:val="22"/>
        </w:rPr>
        <w:t xml:space="preserve">Dislocated Worker </w:t>
      </w:r>
      <w:r w:rsidR="00C1442C" w:rsidRPr="00B57742">
        <w:rPr>
          <w:rFonts w:ascii="Arial" w:hAnsi="Arial" w:cs="Arial"/>
          <w:sz w:val="22"/>
          <w:szCs w:val="22"/>
        </w:rPr>
        <w:t>programs who are placed in unsubsidized employment.</w:t>
      </w:r>
    </w:p>
    <w:p w14:paraId="6BAC5580" w14:textId="77777777" w:rsidR="00C1442C" w:rsidRPr="00B57742" w:rsidRDefault="00C1442C" w:rsidP="00C1442C">
      <w:pPr>
        <w:rPr>
          <w:rFonts w:ascii="Arial" w:hAnsi="Arial" w:cs="Arial"/>
          <w:sz w:val="22"/>
          <w:szCs w:val="22"/>
        </w:rPr>
        <w:sectPr w:rsidR="00C1442C" w:rsidRPr="00B57742" w:rsidSect="00C22DE6">
          <w:pgSz w:w="15840" w:h="12240" w:orient="landscape"/>
          <w:pgMar w:top="720" w:right="720" w:bottom="720" w:left="720" w:header="720" w:footer="720" w:gutter="0"/>
          <w:cols w:space="720"/>
          <w:docGrid w:linePitch="360"/>
        </w:sectPr>
      </w:pPr>
    </w:p>
    <w:p w14:paraId="4D590463" w14:textId="10AF12F0" w:rsidR="00B820FB" w:rsidRPr="00B57742" w:rsidRDefault="002B6E1D"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444" w:name="_MOU_Template"/>
      <w:bookmarkStart w:id="445" w:name="_Example_MOU_Template"/>
      <w:bookmarkStart w:id="446" w:name="_Toc468114199"/>
      <w:bookmarkStart w:id="447" w:name="_Toc473028161"/>
      <w:bookmarkStart w:id="448" w:name="_Toc476061883"/>
      <w:bookmarkEnd w:id="444"/>
      <w:bookmarkEnd w:id="445"/>
      <w:r w:rsidRPr="00B57742">
        <w:rPr>
          <w:rFonts w:ascii="Arial" w:hAnsi="Arial" w:cs="Arial"/>
          <w:b/>
          <w:color w:val="00607F"/>
          <w:sz w:val="22"/>
          <w:szCs w:val="22"/>
          <w:u w:val="none"/>
        </w:rPr>
        <w:t>Example</w:t>
      </w:r>
      <w:r w:rsidR="00E9310D" w:rsidRPr="00B57742">
        <w:rPr>
          <w:rFonts w:ascii="Arial" w:hAnsi="Arial" w:cs="Arial"/>
          <w:b/>
          <w:color w:val="00607F"/>
          <w:sz w:val="22"/>
          <w:szCs w:val="22"/>
          <w:u w:val="none"/>
        </w:rPr>
        <w:t xml:space="preserve"> </w:t>
      </w:r>
      <w:r w:rsidR="00B820FB" w:rsidRPr="00B57742">
        <w:rPr>
          <w:rFonts w:ascii="Arial" w:hAnsi="Arial" w:cs="Arial"/>
          <w:b/>
          <w:color w:val="00607F"/>
          <w:sz w:val="22"/>
          <w:szCs w:val="22"/>
          <w:u w:val="none"/>
        </w:rPr>
        <w:t>MOU Template</w:t>
      </w:r>
      <w:bookmarkEnd w:id="446"/>
      <w:bookmarkEnd w:id="447"/>
      <w:bookmarkEnd w:id="448"/>
    </w:p>
    <w:p w14:paraId="6CE9B7F6" w14:textId="6183A4D6" w:rsidR="00B36532" w:rsidRPr="00B57742" w:rsidRDefault="00DA6D50" w:rsidP="002508AE">
      <w:pPr>
        <w:jc w:val="both"/>
        <w:rPr>
          <w:rFonts w:ascii="Arial" w:hAnsi="Arial" w:cs="Arial"/>
          <w:sz w:val="22"/>
          <w:szCs w:val="22"/>
        </w:rPr>
      </w:pPr>
      <w:r w:rsidRPr="00B57742">
        <w:rPr>
          <w:rFonts w:ascii="Arial" w:hAnsi="Arial" w:cs="Arial"/>
          <w:sz w:val="22"/>
          <w:szCs w:val="22"/>
        </w:rPr>
        <w:t xml:space="preserve">Each </w:t>
      </w:r>
      <w:r w:rsidR="000642B1" w:rsidRPr="00B57742">
        <w:rPr>
          <w:rFonts w:ascii="Arial" w:hAnsi="Arial" w:cs="Arial"/>
          <w:sz w:val="22"/>
          <w:szCs w:val="22"/>
        </w:rPr>
        <w:t>MOU</w:t>
      </w:r>
      <w:r w:rsidRPr="00B57742">
        <w:rPr>
          <w:rFonts w:ascii="Arial" w:hAnsi="Arial" w:cs="Arial"/>
          <w:sz w:val="22"/>
          <w:szCs w:val="22"/>
        </w:rPr>
        <w:t xml:space="preserve"> among the local board, CEO, and one-stop partners </w:t>
      </w:r>
      <w:r w:rsidR="000642B1" w:rsidRPr="00B57742">
        <w:rPr>
          <w:rFonts w:ascii="Arial" w:hAnsi="Arial" w:cs="Arial"/>
          <w:sz w:val="22"/>
          <w:szCs w:val="22"/>
          <w:u w:val="single"/>
        </w:rPr>
        <w:t>must</w:t>
      </w:r>
      <w:r w:rsidR="000642B1" w:rsidRPr="00B57742">
        <w:rPr>
          <w:rFonts w:ascii="Arial" w:hAnsi="Arial" w:cs="Arial"/>
          <w:sz w:val="22"/>
          <w:szCs w:val="22"/>
        </w:rPr>
        <w:t xml:space="preserve"> </w:t>
      </w:r>
      <w:r w:rsidRPr="00B57742">
        <w:rPr>
          <w:rFonts w:ascii="Arial" w:hAnsi="Arial" w:cs="Arial"/>
          <w:sz w:val="22"/>
          <w:szCs w:val="22"/>
        </w:rPr>
        <w:t>meet the following requirements</w:t>
      </w:r>
      <w:r w:rsidR="000642B1" w:rsidRPr="00B57742">
        <w:rPr>
          <w:rFonts w:ascii="Arial" w:hAnsi="Arial" w:cs="Arial"/>
          <w:sz w:val="22"/>
          <w:szCs w:val="22"/>
        </w:rPr>
        <w:t>.</w:t>
      </w:r>
    </w:p>
    <w:p w14:paraId="65591831" w14:textId="28E8DC07" w:rsidR="00E44D30" w:rsidRPr="00B57742" w:rsidRDefault="00220DB8" w:rsidP="000808B1">
      <w:pPr>
        <w:pStyle w:val="Heading2"/>
        <w:numPr>
          <w:ilvl w:val="0"/>
          <w:numId w:val="120"/>
        </w:numPr>
        <w:spacing w:before="240" w:after="240"/>
        <w:rPr>
          <w:rFonts w:ascii="Arial" w:hAnsi="Arial" w:cs="Arial"/>
          <w:color w:val="00607F"/>
          <w:sz w:val="22"/>
          <w:u w:val="none"/>
        </w:rPr>
      </w:pPr>
      <w:bookmarkStart w:id="449" w:name="_Toc472618025"/>
      <w:bookmarkStart w:id="450" w:name="_Toc472667466"/>
      <w:bookmarkStart w:id="451" w:name="_Toc472932577"/>
      <w:bookmarkStart w:id="452" w:name="_Toc472963504"/>
      <w:bookmarkStart w:id="453" w:name="_Toc473028162"/>
      <w:bookmarkStart w:id="454" w:name="_Toc475951613"/>
      <w:bookmarkStart w:id="455" w:name="_Toc475955661"/>
      <w:bookmarkStart w:id="456" w:name="_Toc476061884"/>
      <w:r w:rsidRPr="00B57742">
        <w:rPr>
          <w:rFonts w:ascii="Arial" w:hAnsi="Arial" w:cs="Arial"/>
          <w:color w:val="00607F"/>
          <w:sz w:val="22"/>
          <w:u w:val="none"/>
        </w:rPr>
        <w:t>Background and Services</w:t>
      </w:r>
      <w:bookmarkEnd w:id="449"/>
      <w:bookmarkEnd w:id="450"/>
      <w:bookmarkEnd w:id="451"/>
      <w:bookmarkEnd w:id="452"/>
      <w:bookmarkEnd w:id="453"/>
      <w:bookmarkEnd w:id="454"/>
      <w:bookmarkEnd w:id="455"/>
      <w:bookmarkEnd w:id="456"/>
    </w:p>
    <w:p w14:paraId="0EF90959" w14:textId="64C59D71" w:rsidR="00EB3F27" w:rsidRPr="00B57742" w:rsidRDefault="00EB3F27" w:rsidP="0096382E">
      <w:pPr>
        <w:pStyle w:val="Heading3"/>
        <w:spacing w:before="240" w:after="240"/>
        <w:ind w:left="720"/>
        <w:rPr>
          <w:rFonts w:ascii="Arial" w:hAnsi="Arial" w:cs="Arial"/>
          <w:sz w:val="22"/>
        </w:rPr>
      </w:pPr>
      <w:bookmarkStart w:id="457" w:name="_Toc471300563"/>
      <w:bookmarkStart w:id="458" w:name="_Toc471374165"/>
      <w:bookmarkStart w:id="459" w:name="_Toc471566653"/>
      <w:bookmarkStart w:id="460" w:name="_Toc471809858"/>
      <w:bookmarkStart w:id="461" w:name="_Toc472618026"/>
      <w:bookmarkStart w:id="462" w:name="_Toc472667467"/>
      <w:bookmarkStart w:id="463" w:name="_Toc472932578"/>
      <w:bookmarkStart w:id="464" w:name="_Toc472963505"/>
      <w:bookmarkStart w:id="465" w:name="_Toc473028163"/>
      <w:bookmarkStart w:id="466" w:name="_Toc475951614"/>
      <w:bookmarkStart w:id="467" w:name="_Toc475955662"/>
      <w:bookmarkStart w:id="468" w:name="_Toc476061885"/>
      <w:r w:rsidRPr="00B57742">
        <w:rPr>
          <w:rFonts w:ascii="Arial" w:hAnsi="Arial" w:cs="Arial"/>
          <w:sz w:val="22"/>
        </w:rPr>
        <w:t>Parties to the MOU</w:t>
      </w:r>
      <w:bookmarkEnd w:id="457"/>
      <w:bookmarkEnd w:id="458"/>
      <w:bookmarkEnd w:id="459"/>
      <w:bookmarkEnd w:id="460"/>
      <w:bookmarkEnd w:id="461"/>
      <w:bookmarkEnd w:id="462"/>
      <w:bookmarkEnd w:id="463"/>
      <w:bookmarkEnd w:id="464"/>
      <w:bookmarkEnd w:id="465"/>
      <w:bookmarkEnd w:id="466"/>
      <w:bookmarkEnd w:id="467"/>
      <w:bookmarkEnd w:id="468"/>
    </w:p>
    <w:p w14:paraId="1CB2DA39" w14:textId="5D03FA58" w:rsidR="007E617E" w:rsidRPr="00B57742" w:rsidRDefault="000642B1" w:rsidP="00185428">
      <w:pPr>
        <w:pStyle w:val="ListParagraph"/>
        <w:numPr>
          <w:ilvl w:val="0"/>
          <w:numId w:val="41"/>
        </w:numPr>
        <w:jc w:val="both"/>
        <w:rPr>
          <w:rFonts w:ascii="Arial" w:hAnsi="Arial" w:cs="Arial"/>
          <w:sz w:val="22"/>
          <w:szCs w:val="22"/>
        </w:rPr>
      </w:pPr>
      <w:r w:rsidRPr="00B57742">
        <w:rPr>
          <w:rFonts w:ascii="Arial" w:hAnsi="Arial" w:cs="Arial"/>
          <w:sz w:val="22"/>
          <w:szCs w:val="22"/>
        </w:rPr>
        <w:t xml:space="preserve">Identify the </w:t>
      </w:r>
      <w:r w:rsidR="007E617E" w:rsidRPr="00B57742">
        <w:rPr>
          <w:rFonts w:ascii="Arial" w:hAnsi="Arial" w:cs="Arial"/>
          <w:sz w:val="22"/>
          <w:szCs w:val="22"/>
        </w:rPr>
        <w:t xml:space="preserve">parties to the </w:t>
      </w:r>
      <w:r w:rsidRPr="00B57742">
        <w:rPr>
          <w:rFonts w:ascii="Arial" w:hAnsi="Arial" w:cs="Arial"/>
          <w:sz w:val="22"/>
          <w:szCs w:val="22"/>
        </w:rPr>
        <w:t>MOU</w:t>
      </w:r>
      <w:r w:rsidR="007E617E" w:rsidRPr="00B57742">
        <w:rPr>
          <w:rFonts w:ascii="Arial" w:hAnsi="Arial" w:cs="Arial"/>
          <w:sz w:val="22"/>
          <w:szCs w:val="22"/>
        </w:rPr>
        <w:t>:</w:t>
      </w:r>
    </w:p>
    <w:p w14:paraId="52F99E5D" w14:textId="5EA5F139" w:rsidR="007E617E" w:rsidRPr="00B57742" w:rsidRDefault="007E617E" w:rsidP="00185428">
      <w:pPr>
        <w:pStyle w:val="ListParagraph"/>
        <w:numPr>
          <w:ilvl w:val="1"/>
          <w:numId w:val="41"/>
        </w:numPr>
        <w:jc w:val="both"/>
        <w:rPr>
          <w:rFonts w:ascii="Arial" w:hAnsi="Arial" w:cs="Arial"/>
          <w:sz w:val="22"/>
          <w:szCs w:val="22"/>
        </w:rPr>
      </w:pPr>
      <w:r w:rsidRPr="00B57742">
        <w:rPr>
          <w:rFonts w:ascii="Arial" w:hAnsi="Arial" w:cs="Arial"/>
          <w:sz w:val="22"/>
          <w:szCs w:val="22"/>
        </w:rPr>
        <w:t>the local board;</w:t>
      </w:r>
    </w:p>
    <w:p w14:paraId="1DFDE084" w14:textId="43DC8CD6" w:rsidR="007E617E" w:rsidRPr="00B57742" w:rsidRDefault="007E617E" w:rsidP="00185428">
      <w:pPr>
        <w:pStyle w:val="ListParagraph"/>
        <w:numPr>
          <w:ilvl w:val="1"/>
          <w:numId w:val="41"/>
        </w:numPr>
        <w:jc w:val="both"/>
        <w:rPr>
          <w:rFonts w:ascii="Arial" w:hAnsi="Arial" w:cs="Arial"/>
          <w:sz w:val="22"/>
          <w:szCs w:val="22"/>
        </w:rPr>
      </w:pPr>
      <w:r w:rsidRPr="00B57742">
        <w:rPr>
          <w:rFonts w:ascii="Arial" w:hAnsi="Arial" w:cs="Arial"/>
          <w:sz w:val="22"/>
          <w:szCs w:val="22"/>
        </w:rPr>
        <w:t>the CEO; and</w:t>
      </w:r>
    </w:p>
    <w:p w14:paraId="62A8F018" w14:textId="40758175" w:rsidR="000642B1" w:rsidRPr="00B57742" w:rsidRDefault="007E617E" w:rsidP="00185428">
      <w:pPr>
        <w:pStyle w:val="ListParagraph"/>
        <w:numPr>
          <w:ilvl w:val="1"/>
          <w:numId w:val="41"/>
        </w:numPr>
        <w:jc w:val="both"/>
        <w:rPr>
          <w:rFonts w:ascii="Arial" w:hAnsi="Arial" w:cs="Arial"/>
          <w:sz w:val="22"/>
          <w:szCs w:val="22"/>
        </w:rPr>
      </w:pPr>
      <w:r w:rsidRPr="00B57742">
        <w:rPr>
          <w:rFonts w:ascii="Arial" w:hAnsi="Arial" w:cs="Arial"/>
          <w:sz w:val="22"/>
          <w:szCs w:val="22"/>
        </w:rPr>
        <w:t>each one-stop partner</w:t>
      </w:r>
      <w:r w:rsidR="00B261DB" w:rsidRPr="00B57742">
        <w:rPr>
          <w:rFonts w:ascii="Arial" w:hAnsi="Arial" w:cs="Arial"/>
          <w:sz w:val="22"/>
          <w:szCs w:val="22"/>
        </w:rPr>
        <w:t xml:space="preserve"> signing the MOU</w:t>
      </w:r>
      <w:r w:rsidR="000642B1" w:rsidRPr="00B57742">
        <w:rPr>
          <w:rFonts w:ascii="Arial" w:hAnsi="Arial" w:cs="Arial"/>
          <w:sz w:val="22"/>
          <w:szCs w:val="22"/>
        </w:rPr>
        <w:t>.</w:t>
      </w:r>
    </w:p>
    <w:p w14:paraId="32B00922" w14:textId="334A75D8" w:rsidR="00EB3F27" w:rsidRPr="00B57742" w:rsidRDefault="007E617E" w:rsidP="00185428">
      <w:pPr>
        <w:pStyle w:val="ListParagraph"/>
        <w:numPr>
          <w:ilvl w:val="0"/>
          <w:numId w:val="41"/>
        </w:numPr>
        <w:jc w:val="both"/>
        <w:rPr>
          <w:rFonts w:ascii="Arial" w:hAnsi="Arial" w:cs="Arial"/>
          <w:sz w:val="22"/>
          <w:szCs w:val="22"/>
        </w:rPr>
      </w:pPr>
      <w:r w:rsidRPr="00B57742">
        <w:rPr>
          <w:rFonts w:ascii="Arial" w:hAnsi="Arial" w:cs="Arial"/>
          <w:sz w:val="22"/>
          <w:szCs w:val="22"/>
        </w:rPr>
        <w:t>I</w:t>
      </w:r>
      <w:r w:rsidR="00EB3F27" w:rsidRPr="00B57742">
        <w:rPr>
          <w:rFonts w:ascii="Arial" w:hAnsi="Arial" w:cs="Arial"/>
          <w:sz w:val="22"/>
          <w:szCs w:val="22"/>
        </w:rPr>
        <w:t xml:space="preserve">dentify the </w:t>
      </w:r>
      <w:r w:rsidR="00A66A0E" w:rsidRPr="00B57742">
        <w:rPr>
          <w:rFonts w:ascii="Arial" w:hAnsi="Arial" w:cs="Arial"/>
          <w:sz w:val="22"/>
          <w:szCs w:val="22"/>
        </w:rPr>
        <w:t>one-stop partner</w:t>
      </w:r>
      <w:r w:rsidRPr="00B57742">
        <w:rPr>
          <w:rFonts w:ascii="Arial" w:hAnsi="Arial" w:cs="Arial"/>
          <w:sz w:val="22"/>
          <w:szCs w:val="22"/>
        </w:rPr>
        <w:t xml:space="preserve"> program(s) covered by the </w:t>
      </w:r>
      <w:r w:rsidR="00EB3F27" w:rsidRPr="00B57742">
        <w:rPr>
          <w:rFonts w:ascii="Arial" w:hAnsi="Arial" w:cs="Arial"/>
          <w:sz w:val="22"/>
          <w:szCs w:val="22"/>
        </w:rPr>
        <w:t>MOU.</w:t>
      </w:r>
    </w:p>
    <w:p w14:paraId="1F40A7D1" w14:textId="7642C643" w:rsidR="000642B1" w:rsidRPr="00B57742" w:rsidRDefault="000642B1" w:rsidP="00185428">
      <w:pPr>
        <w:pStyle w:val="ListParagraph"/>
        <w:numPr>
          <w:ilvl w:val="0"/>
          <w:numId w:val="41"/>
        </w:numPr>
        <w:jc w:val="both"/>
        <w:rPr>
          <w:rFonts w:ascii="Arial" w:hAnsi="Arial" w:cs="Arial"/>
          <w:sz w:val="22"/>
          <w:szCs w:val="22"/>
        </w:rPr>
      </w:pPr>
      <w:r w:rsidRPr="00B57742">
        <w:rPr>
          <w:rFonts w:ascii="Arial" w:hAnsi="Arial" w:cs="Arial"/>
          <w:sz w:val="22"/>
          <w:szCs w:val="22"/>
        </w:rPr>
        <w:t xml:space="preserve">Identify the authorized signatory </w:t>
      </w:r>
      <w:r w:rsidR="00526C7D" w:rsidRPr="00B57742">
        <w:rPr>
          <w:rFonts w:ascii="Arial" w:hAnsi="Arial" w:cs="Arial"/>
          <w:sz w:val="22"/>
          <w:szCs w:val="22"/>
        </w:rPr>
        <w:t>for</w:t>
      </w:r>
      <w:r w:rsidRPr="00B57742">
        <w:rPr>
          <w:rFonts w:ascii="Arial" w:hAnsi="Arial" w:cs="Arial"/>
          <w:sz w:val="22"/>
          <w:szCs w:val="22"/>
        </w:rPr>
        <w:t xml:space="preserve"> each </w:t>
      </w:r>
      <w:r w:rsidR="007E617E" w:rsidRPr="00B57742">
        <w:rPr>
          <w:rFonts w:ascii="Arial" w:hAnsi="Arial" w:cs="Arial"/>
          <w:sz w:val="22"/>
          <w:szCs w:val="22"/>
        </w:rPr>
        <w:t xml:space="preserve">party to </w:t>
      </w:r>
      <w:r w:rsidRPr="00B57742">
        <w:rPr>
          <w:rFonts w:ascii="Arial" w:hAnsi="Arial" w:cs="Arial"/>
          <w:sz w:val="22"/>
          <w:szCs w:val="22"/>
        </w:rPr>
        <w:t>th</w:t>
      </w:r>
      <w:r w:rsidR="007E617E" w:rsidRPr="00B57742">
        <w:rPr>
          <w:rFonts w:ascii="Arial" w:hAnsi="Arial" w:cs="Arial"/>
          <w:sz w:val="22"/>
          <w:szCs w:val="22"/>
        </w:rPr>
        <w:t xml:space="preserve">e </w:t>
      </w:r>
      <w:r w:rsidRPr="00B57742">
        <w:rPr>
          <w:rFonts w:ascii="Arial" w:hAnsi="Arial" w:cs="Arial"/>
          <w:sz w:val="22"/>
          <w:szCs w:val="22"/>
        </w:rPr>
        <w:t>MOU.</w:t>
      </w:r>
    </w:p>
    <w:p w14:paraId="29B4CF64" w14:textId="7CD50274" w:rsidR="00B233DF" w:rsidRPr="00B57742" w:rsidRDefault="00B233DF" w:rsidP="002508AE">
      <w:pPr>
        <w:jc w:val="both"/>
        <w:rPr>
          <w:rFonts w:ascii="Arial" w:hAnsi="Arial" w:cs="Arial"/>
          <w:sz w:val="22"/>
          <w:szCs w:val="22"/>
        </w:rPr>
      </w:pPr>
    </w:p>
    <w:p w14:paraId="12CC2749" w14:textId="002BB627" w:rsidR="00C46A7C" w:rsidRPr="00B57742" w:rsidRDefault="00031CE7" w:rsidP="0096382E">
      <w:pPr>
        <w:pStyle w:val="Heading3"/>
        <w:spacing w:before="240" w:after="240"/>
        <w:ind w:left="720"/>
        <w:rPr>
          <w:rFonts w:ascii="Arial" w:hAnsi="Arial" w:cs="Arial"/>
          <w:sz w:val="22"/>
        </w:rPr>
      </w:pPr>
      <w:bookmarkStart w:id="469" w:name="_Toc471566654"/>
      <w:bookmarkStart w:id="470" w:name="_Toc471809859"/>
      <w:bookmarkStart w:id="471" w:name="_Toc472618027"/>
      <w:bookmarkStart w:id="472" w:name="_Toc472667468"/>
      <w:bookmarkStart w:id="473" w:name="_Toc472932579"/>
      <w:bookmarkStart w:id="474" w:name="_Toc472963506"/>
      <w:bookmarkStart w:id="475" w:name="_Toc473028164"/>
      <w:bookmarkStart w:id="476" w:name="_Toc475951615"/>
      <w:bookmarkStart w:id="477" w:name="_Toc475955663"/>
      <w:bookmarkStart w:id="478" w:name="_Toc476061886"/>
      <w:r w:rsidRPr="00B57742">
        <w:rPr>
          <w:rFonts w:ascii="Arial" w:hAnsi="Arial" w:cs="Arial"/>
          <w:sz w:val="22"/>
        </w:rPr>
        <w:t>One-stop Operator</w:t>
      </w:r>
      <w:bookmarkEnd w:id="469"/>
      <w:bookmarkEnd w:id="470"/>
      <w:bookmarkEnd w:id="471"/>
      <w:bookmarkEnd w:id="472"/>
      <w:bookmarkEnd w:id="473"/>
      <w:bookmarkEnd w:id="474"/>
      <w:bookmarkEnd w:id="475"/>
      <w:bookmarkEnd w:id="476"/>
      <w:bookmarkEnd w:id="477"/>
      <w:bookmarkEnd w:id="478"/>
    </w:p>
    <w:p w14:paraId="44997820" w14:textId="44C7ED56" w:rsidR="00C46A7C" w:rsidRPr="00B57742" w:rsidRDefault="00031CE7" w:rsidP="000808B1">
      <w:pPr>
        <w:pStyle w:val="ListParagraph"/>
        <w:numPr>
          <w:ilvl w:val="0"/>
          <w:numId w:val="121"/>
        </w:numPr>
        <w:jc w:val="both"/>
        <w:rPr>
          <w:rFonts w:ascii="Arial" w:hAnsi="Arial" w:cs="Arial"/>
          <w:sz w:val="22"/>
          <w:szCs w:val="22"/>
        </w:rPr>
      </w:pPr>
      <w:r w:rsidRPr="00B57742">
        <w:rPr>
          <w:rFonts w:ascii="Arial" w:hAnsi="Arial" w:cs="Arial"/>
          <w:sz w:val="22"/>
          <w:szCs w:val="22"/>
        </w:rPr>
        <w:t xml:space="preserve">Identify the </w:t>
      </w:r>
      <w:r w:rsidR="00C46A7C" w:rsidRPr="00B57742">
        <w:rPr>
          <w:rFonts w:ascii="Arial" w:hAnsi="Arial" w:cs="Arial"/>
          <w:sz w:val="22"/>
          <w:szCs w:val="22"/>
        </w:rPr>
        <w:t xml:space="preserve">one-stop operator for the </w:t>
      </w:r>
      <w:r w:rsidR="004B4092" w:rsidRPr="00B57742">
        <w:rPr>
          <w:rFonts w:ascii="Arial" w:hAnsi="Arial" w:cs="Arial"/>
          <w:sz w:val="22"/>
          <w:szCs w:val="22"/>
        </w:rPr>
        <w:t>local workforce delivery system.</w:t>
      </w:r>
    </w:p>
    <w:p w14:paraId="5F19BD71" w14:textId="77777777" w:rsidR="00C46A7C" w:rsidRPr="00B57742" w:rsidRDefault="00C46A7C" w:rsidP="002508AE">
      <w:pPr>
        <w:jc w:val="both"/>
        <w:rPr>
          <w:rFonts w:ascii="Arial" w:hAnsi="Arial" w:cs="Arial"/>
          <w:sz w:val="22"/>
          <w:szCs w:val="22"/>
        </w:rPr>
      </w:pPr>
    </w:p>
    <w:p w14:paraId="572B90F8" w14:textId="41546719" w:rsidR="00B233DF" w:rsidRPr="00B57742" w:rsidRDefault="00EB3F27" w:rsidP="0096382E">
      <w:pPr>
        <w:pStyle w:val="Heading3"/>
        <w:spacing w:before="240" w:after="240"/>
        <w:ind w:left="720"/>
        <w:rPr>
          <w:rFonts w:ascii="Arial" w:hAnsi="Arial" w:cs="Arial"/>
          <w:sz w:val="22"/>
        </w:rPr>
      </w:pPr>
      <w:bookmarkStart w:id="479" w:name="_Toc471300564"/>
      <w:bookmarkStart w:id="480" w:name="_Toc471374166"/>
      <w:bookmarkStart w:id="481" w:name="_Toc471566655"/>
      <w:bookmarkStart w:id="482" w:name="_Toc471809860"/>
      <w:bookmarkStart w:id="483" w:name="_Toc472618028"/>
      <w:bookmarkStart w:id="484" w:name="_Toc472667469"/>
      <w:bookmarkStart w:id="485" w:name="_Toc472932580"/>
      <w:bookmarkStart w:id="486" w:name="_Toc472963507"/>
      <w:bookmarkStart w:id="487" w:name="_Toc473028165"/>
      <w:bookmarkStart w:id="488" w:name="_Toc475951616"/>
      <w:bookmarkStart w:id="489" w:name="_Toc475955664"/>
      <w:bookmarkStart w:id="490" w:name="_Toc476061887"/>
      <w:r w:rsidRPr="00B57742">
        <w:rPr>
          <w:rFonts w:ascii="Arial" w:hAnsi="Arial" w:cs="Arial"/>
          <w:sz w:val="22"/>
        </w:rPr>
        <w:t>Purpose and Scope of the MOU</w:t>
      </w:r>
      <w:bookmarkEnd w:id="479"/>
      <w:bookmarkEnd w:id="480"/>
      <w:bookmarkEnd w:id="481"/>
      <w:bookmarkEnd w:id="482"/>
      <w:bookmarkEnd w:id="483"/>
      <w:bookmarkEnd w:id="484"/>
      <w:bookmarkEnd w:id="485"/>
      <w:bookmarkEnd w:id="486"/>
      <w:bookmarkEnd w:id="487"/>
      <w:bookmarkEnd w:id="488"/>
      <w:bookmarkEnd w:id="489"/>
      <w:bookmarkEnd w:id="490"/>
    </w:p>
    <w:p w14:paraId="3F92DBB3" w14:textId="0A882A10" w:rsidR="00EB3F27" w:rsidRPr="00B57742" w:rsidRDefault="00EB3F27" w:rsidP="000808B1">
      <w:pPr>
        <w:pStyle w:val="ListParagraph"/>
        <w:numPr>
          <w:ilvl w:val="0"/>
          <w:numId w:val="122"/>
        </w:numPr>
        <w:jc w:val="both"/>
        <w:rPr>
          <w:rFonts w:ascii="Arial" w:hAnsi="Arial" w:cs="Arial"/>
          <w:sz w:val="22"/>
          <w:szCs w:val="22"/>
        </w:rPr>
      </w:pPr>
      <w:r w:rsidRPr="00B57742">
        <w:rPr>
          <w:rFonts w:ascii="Arial" w:hAnsi="Arial" w:cs="Arial"/>
          <w:sz w:val="22"/>
          <w:szCs w:val="22"/>
        </w:rPr>
        <w:t xml:space="preserve">Describe the general </w:t>
      </w:r>
      <w:r w:rsidR="0096408C" w:rsidRPr="00B57742">
        <w:rPr>
          <w:rFonts w:ascii="Arial" w:hAnsi="Arial" w:cs="Arial"/>
          <w:sz w:val="22"/>
          <w:szCs w:val="22"/>
        </w:rPr>
        <w:t xml:space="preserve">purpose </w:t>
      </w:r>
      <w:r w:rsidRPr="00B57742">
        <w:rPr>
          <w:rFonts w:ascii="Arial" w:hAnsi="Arial" w:cs="Arial"/>
          <w:sz w:val="22"/>
          <w:szCs w:val="22"/>
        </w:rPr>
        <w:t>and scope of the MOU.</w:t>
      </w:r>
    </w:p>
    <w:p w14:paraId="35F4B51F" w14:textId="53CD71EC" w:rsidR="00EB3F27" w:rsidRPr="00B57742" w:rsidRDefault="00EB3F27" w:rsidP="002508AE">
      <w:pPr>
        <w:jc w:val="both"/>
        <w:rPr>
          <w:rFonts w:ascii="Arial" w:hAnsi="Arial" w:cs="Arial"/>
          <w:sz w:val="22"/>
          <w:szCs w:val="22"/>
        </w:rPr>
      </w:pPr>
    </w:p>
    <w:p w14:paraId="0526FB14" w14:textId="2B7EBB79" w:rsidR="00EB3F27" w:rsidRPr="00B57742" w:rsidRDefault="00EB3F27" w:rsidP="0096382E">
      <w:pPr>
        <w:pStyle w:val="Heading3"/>
        <w:spacing w:before="240" w:after="240"/>
        <w:ind w:left="720"/>
        <w:rPr>
          <w:rFonts w:ascii="Arial" w:hAnsi="Arial" w:cs="Arial"/>
          <w:sz w:val="22"/>
        </w:rPr>
      </w:pPr>
      <w:bookmarkStart w:id="491" w:name="_Toc471300565"/>
      <w:bookmarkStart w:id="492" w:name="_Toc471374167"/>
      <w:bookmarkStart w:id="493" w:name="_Toc471566656"/>
      <w:bookmarkStart w:id="494" w:name="_Toc471809861"/>
      <w:bookmarkStart w:id="495" w:name="_Toc472618029"/>
      <w:bookmarkStart w:id="496" w:name="_Toc472667470"/>
      <w:bookmarkStart w:id="497" w:name="_Toc472932581"/>
      <w:bookmarkStart w:id="498" w:name="_Toc472963508"/>
      <w:bookmarkStart w:id="499" w:name="_Toc473028166"/>
      <w:bookmarkStart w:id="500" w:name="_Toc475951617"/>
      <w:bookmarkStart w:id="501" w:name="_Toc475955665"/>
      <w:bookmarkStart w:id="502" w:name="_Toc476061888"/>
      <w:r w:rsidRPr="00B57742">
        <w:rPr>
          <w:rFonts w:ascii="Arial" w:hAnsi="Arial" w:cs="Arial"/>
          <w:sz w:val="22"/>
        </w:rPr>
        <w:t>Vision for the Local Workforce Delivery System</w:t>
      </w:r>
      <w:bookmarkEnd w:id="491"/>
      <w:bookmarkEnd w:id="492"/>
      <w:bookmarkEnd w:id="493"/>
      <w:bookmarkEnd w:id="494"/>
      <w:bookmarkEnd w:id="495"/>
      <w:bookmarkEnd w:id="496"/>
      <w:bookmarkEnd w:id="497"/>
      <w:bookmarkEnd w:id="498"/>
      <w:bookmarkEnd w:id="499"/>
      <w:bookmarkEnd w:id="500"/>
      <w:bookmarkEnd w:id="501"/>
      <w:bookmarkEnd w:id="502"/>
    </w:p>
    <w:p w14:paraId="2DF5C7CF" w14:textId="3D33FB31" w:rsidR="00EB3F27" w:rsidRPr="00B57742" w:rsidRDefault="007A08CF" w:rsidP="00185428">
      <w:pPr>
        <w:pStyle w:val="ListParagraph"/>
        <w:numPr>
          <w:ilvl w:val="0"/>
          <w:numId w:val="42"/>
        </w:numPr>
        <w:jc w:val="both"/>
        <w:rPr>
          <w:rFonts w:ascii="Arial" w:hAnsi="Arial" w:cs="Arial"/>
          <w:sz w:val="22"/>
          <w:szCs w:val="22"/>
        </w:rPr>
      </w:pPr>
      <w:r w:rsidRPr="00B57742">
        <w:rPr>
          <w:rFonts w:ascii="Arial" w:hAnsi="Arial" w:cs="Arial"/>
          <w:sz w:val="22"/>
          <w:szCs w:val="22"/>
        </w:rPr>
        <w:t xml:space="preserve">Describe the vision, goals, and strategies for the local workforce delivery system shared among the local board, CEO, and all one-stop partners, which must be consistent with the vision, goals, and strategies articulated in the Combined State Plan, the local board’s regional and local plan, and </w:t>
      </w:r>
      <w:r w:rsidR="008A47AF" w:rsidRPr="00B57742">
        <w:rPr>
          <w:rFonts w:ascii="Arial" w:hAnsi="Arial" w:cs="Arial"/>
          <w:sz w:val="22"/>
          <w:szCs w:val="22"/>
        </w:rPr>
        <w:t>NDOL’s current</w:t>
      </w:r>
      <w:r w:rsidRPr="00B57742">
        <w:rPr>
          <w:rFonts w:ascii="Arial" w:hAnsi="Arial" w:cs="Arial"/>
          <w:sz w:val="22"/>
          <w:szCs w:val="22"/>
        </w:rPr>
        <w:t xml:space="preserve"> policy</w:t>
      </w:r>
      <w:r w:rsidR="008A47AF" w:rsidRPr="00B57742">
        <w:rPr>
          <w:rFonts w:ascii="Arial" w:hAnsi="Arial" w:cs="Arial"/>
          <w:sz w:val="22"/>
          <w:szCs w:val="22"/>
        </w:rPr>
        <w:t xml:space="preserve"> on memorandums of understanding and funding of local workforce delivery system operations</w:t>
      </w:r>
      <w:r w:rsidR="007936AC" w:rsidRPr="00B57742">
        <w:rPr>
          <w:rFonts w:ascii="Arial" w:hAnsi="Arial" w:cs="Arial"/>
          <w:sz w:val="22"/>
          <w:szCs w:val="22"/>
        </w:rPr>
        <w:t>.</w:t>
      </w:r>
    </w:p>
    <w:p w14:paraId="48FF0C5E" w14:textId="13E34C7F" w:rsidR="00EB3F27" w:rsidRPr="00B57742" w:rsidRDefault="00EB3F27" w:rsidP="00185428">
      <w:pPr>
        <w:pStyle w:val="ListParagraph"/>
        <w:numPr>
          <w:ilvl w:val="0"/>
          <w:numId w:val="42"/>
        </w:numPr>
        <w:jc w:val="both"/>
        <w:rPr>
          <w:rFonts w:ascii="Arial" w:hAnsi="Arial" w:cs="Arial"/>
          <w:sz w:val="22"/>
          <w:szCs w:val="22"/>
        </w:rPr>
      </w:pPr>
      <w:r w:rsidRPr="00B57742">
        <w:rPr>
          <w:rFonts w:ascii="Arial" w:hAnsi="Arial" w:cs="Arial"/>
          <w:sz w:val="22"/>
          <w:szCs w:val="22"/>
        </w:rPr>
        <w:t>Define which aspects of the vi</w:t>
      </w:r>
      <w:r w:rsidR="007936AC" w:rsidRPr="00B57742">
        <w:rPr>
          <w:rFonts w:ascii="Arial" w:hAnsi="Arial" w:cs="Arial"/>
          <w:sz w:val="22"/>
          <w:szCs w:val="22"/>
        </w:rPr>
        <w:t>sion are currently in place.</w:t>
      </w:r>
    </w:p>
    <w:p w14:paraId="5DC5E1F8" w14:textId="7B8A4684" w:rsidR="00EB3F27" w:rsidRPr="00B57742" w:rsidRDefault="00EB3F27" w:rsidP="00185428">
      <w:pPr>
        <w:pStyle w:val="ListParagraph"/>
        <w:numPr>
          <w:ilvl w:val="0"/>
          <w:numId w:val="42"/>
        </w:numPr>
        <w:jc w:val="both"/>
        <w:rPr>
          <w:rFonts w:ascii="Arial" w:hAnsi="Arial" w:cs="Arial"/>
          <w:sz w:val="22"/>
          <w:szCs w:val="22"/>
        </w:rPr>
      </w:pPr>
      <w:r w:rsidRPr="00B57742">
        <w:rPr>
          <w:rFonts w:ascii="Arial" w:hAnsi="Arial" w:cs="Arial"/>
          <w:sz w:val="22"/>
          <w:szCs w:val="22"/>
        </w:rPr>
        <w:t>Outline the steps to be taken and general timeliness for implementing aspects of the vision that are not currently in place.</w:t>
      </w:r>
    </w:p>
    <w:p w14:paraId="3B7B7CC6" w14:textId="074E07DC" w:rsidR="00EB3F27" w:rsidRPr="00B57742" w:rsidRDefault="00EB3F27" w:rsidP="002508AE">
      <w:pPr>
        <w:jc w:val="both"/>
        <w:rPr>
          <w:rFonts w:ascii="Arial" w:hAnsi="Arial" w:cs="Arial"/>
          <w:sz w:val="22"/>
          <w:szCs w:val="22"/>
        </w:rPr>
      </w:pPr>
    </w:p>
    <w:p w14:paraId="57902E61" w14:textId="466D758F" w:rsidR="00821EB3" w:rsidRPr="00B57742" w:rsidRDefault="00821EB3" w:rsidP="00D33916">
      <w:pPr>
        <w:pStyle w:val="Heading3"/>
        <w:spacing w:before="240" w:after="240"/>
        <w:ind w:left="720"/>
        <w:rPr>
          <w:rFonts w:ascii="Arial" w:hAnsi="Arial" w:cs="Arial"/>
          <w:sz w:val="22"/>
        </w:rPr>
      </w:pPr>
      <w:bookmarkStart w:id="503" w:name="_Toc471566657"/>
      <w:bookmarkStart w:id="504" w:name="_Toc471809862"/>
      <w:bookmarkStart w:id="505" w:name="_Toc472618030"/>
      <w:bookmarkStart w:id="506" w:name="_Toc472667471"/>
      <w:bookmarkStart w:id="507" w:name="_Toc472932582"/>
      <w:bookmarkStart w:id="508" w:name="_Toc472963509"/>
      <w:bookmarkStart w:id="509" w:name="_Toc473028167"/>
      <w:bookmarkStart w:id="510" w:name="_Toc475951618"/>
      <w:bookmarkStart w:id="511" w:name="_Toc475955666"/>
      <w:bookmarkStart w:id="512" w:name="_Toc476061889"/>
      <w:r w:rsidRPr="00B57742">
        <w:rPr>
          <w:rFonts w:ascii="Arial" w:hAnsi="Arial" w:cs="Arial"/>
          <w:sz w:val="22"/>
        </w:rPr>
        <w:t>Design of the Local Workforce Delivery System</w:t>
      </w:r>
      <w:bookmarkEnd w:id="503"/>
      <w:bookmarkEnd w:id="504"/>
      <w:bookmarkEnd w:id="505"/>
      <w:bookmarkEnd w:id="506"/>
      <w:bookmarkEnd w:id="507"/>
      <w:bookmarkEnd w:id="508"/>
      <w:bookmarkEnd w:id="509"/>
      <w:bookmarkEnd w:id="510"/>
      <w:bookmarkEnd w:id="511"/>
      <w:bookmarkEnd w:id="512"/>
      <w:r w:rsidRPr="00B57742">
        <w:rPr>
          <w:rFonts w:ascii="Arial" w:hAnsi="Arial" w:cs="Arial"/>
          <w:sz w:val="22"/>
        </w:rPr>
        <w:t xml:space="preserve"> </w:t>
      </w:r>
    </w:p>
    <w:p w14:paraId="4A1790A8" w14:textId="0EDABFB2" w:rsidR="007A08CF" w:rsidRPr="00B57742" w:rsidRDefault="007A08CF" w:rsidP="008E6EC7">
      <w:pPr>
        <w:pStyle w:val="ListParagraph"/>
        <w:numPr>
          <w:ilvl w:val="0"/>
          <w:numId w:val="44"/>
        </w:numPr>
        <w:ind w:left="1080"/>
        <w:jc w:val="both"/>
        <w:rPr>
          <w:rFonts w:ascii="Arial" w:hAnsi="Arial" w:cs="Arial"/>
          <w:sz w:val="22"/>
          <w:szCs w:val="22"/>
        </w:rPr>
      </w:pPr>
      <w:r w:rsidRPr="00B57742">
        <w:rPr>
          <w:rFonts w:ascii="Arial" w:hAnsi="Arial" w:cs="Arial"/>
          <w:sz w:val="22"/>
          <w:szCs w:val="22"/>
        </w:rPr>
        <w:t>Describe the design of the local workforce delivery system, including the:</w:t>
      </w:r>
    </w:p>
    <w:p w14:paraId="05156662" w14:textId="77777777" w:rsidR="007A08CF" w:rsidRPr="00B57742" w:rsidRDefault="007A08CF" w:rsidP="008E6EC7">
      <w:pPr>
        <w:pStyle w:val="ListParagraph"/>
        <w:numPr>
          <w:ilvl w:val="1"/>
          <w:numId w:val="44"/>
        </w:numPr>
        <w:ind w:left="1800"/>
        <w:jc w:val="both"/>
        <w:rPr>
          <w:rFonts w:ascii="Arial" w:hAnsi="Arial" w:cs="Arial"/>
          <w:sz w:val="22"/>
          <w:szCs w:val="22"/>
        </w:rPr>
      </w:pPr>
      <w:r w:rsidRPr="00B57742">
        <w:rPr>
          <w:rFonts w:ascii="Arial" w:hAnsi="Arial" w:cs="Arial"/>
          <w:sz w:val="22"/>
          <w:szCs w:val="22"/>
        </w:rPr>
        <w:t>location of each AJC, affiliate site(s), eligible one-stop partner(s) linked to an affiliate site(s), and specialized center(s);</w:t>
      </w:r>
    </w:p>
    <w:p w14:paraId="6B0DC6A5" w14:textId="77777777" w:rsidR="008E6EC7" w:rsidRPr="00B57742" w:rsidRDefault="008E6EC7" w:rsidP="008E6EC7">
      <w:pPr>
        <w:pStyle w:val="ListParagraph"/>
        <w:numPr>
          <w:ilvl w:val="1"/>
          <w:numId w:val="44"/>
        </w:numPr>
        <w:ind w:left="1800"/>
        <w:jc w:val="both"/>
        <w:rPr>
          <w:rFonts w:ascii="Arial" w:hAnsi="Arial" w:cs="Arial"/>
          <w:sz w:val="22"/>
          <w:szCs w:val="22"/>
        </w:rPr>
      </w:pPr>
      <w:r w:rsidRPr="00B57742">
        <w:rPr>
          <w:rFonts w:ascii="Arial" w:hAnsi="Arial" w:cs="Arial"/>
          <w:sz w:val="22"/>
          <w:szCs w:val="22"/>
        </w:rPr>
        <w:t>one-stop partners co-located in each AJC and their occupancy status:</w:t>
      </w:r>
    </w:p>
    <w:p w14:paraId="0A8AAB38" w14:textId="77777777" w:rsidR="008E6EC7" w:rsidRPr="00B57742" w:rsidRDefault="008E6EC7" w:rsidP="008E6EC7">
      <w:pPr>
        <w:pStyle w:val="ListParagraph"/>
        <w:numPr>
          <w:ilvl w:val="2"/>
          <w:numId w:val="48"/>
        </w:numPr>
        <w:ind w:left="2520"/>
        <w:jc w:val="both"/>
        <w:rPr>
          <w:rFonts w:ascii="Arial" w:hAnsi="Arial" w:cs="Arial"/>
          <w:sz w:val="22"/>
          <w:szCs w:val="22"/>
        </w:rPr>
      </w:pPr>
      <w:r w:rsidRPr="00B57742">
        <w:rPr>
          <w:rFonts w:ascii="Arial" w:hAnsi="Arial" w:cs="Arial"/>
          <w:sz w:val="22"/>
          <w:szCs w:val="22"/>
        </w:rPr>
        <w:t>intermittent: less than 50% of the time the AJC is open for business;</w:t>
      </w:r>
    </w:p>
    <w:p w14:paraId="04D73FD1" w14:textId="77777777" w:rsidR="008E6EC7" w:rsidRPr="00B57742" w:rsidRDefault="008E6EC7" w:rsidP="008E6EC7">
      <w:pPr>
        <w:pStyle w:val="ListParagraph"/>
        <w:numPr>
          <w:ilvl w:val="2"/>
          <w:numId w:val="48"/>
        </w:numPr>
        <w:ind w:left="2520"/>
        <w:jc w:val="both"/>
        <w:rPr>
          <w:rFonts w:ascii="Arial" w:hAnsi="Arial" w:cs="Arial"/>
          <w:sz w:val="22"/>
          <w:szCs w:val="22"/>
        </w:rPr>
      </w:pPr>
      <w:r w:rsidRPr="00B57742">
        <w:rPr>
          <w:rFonts w:ascii="Arial" w:hAnsi="Arial" w:cs="Arial"/>
          <w:sz w:val="22"/>
          <w:szCs w:val="22"/>
        </w:rPr>
        <w:t>part-time: more than 50% (but not 100%) of the time the AJC is open for business; or</w:t>
      </w:r>
    </w:p>
    <w:p w14:paraId="50B7D871" w14:textId="77777777" w:rsidR="008E6EC7" w:rsidRPr="00B57742" w:rsidRDefault="008E6EC7" w:rsidP="008E6EC7">
      <w:pPr>
        <w:pStyle w:val="ListParagraph"/>
        <w:numPr>
          <w:ilvl w:val="2"/>
          <w:numId w:val="48"/>
        </w:numPr>
        <w:ind w:left="2520"/>
        <w:jc w:val="both"/>
        <w:rPr>
          <w:rFonts w:ascii="Arial" w:hAnsi="Arial" w:cs="Arial"/>
          <w:sz w:val="22"/>
          <w:szCs w:val="22"/>
        </w:rPr>
      </w:pPr>
      <w:r w:rsidRPr="00B57742">
        <w:rPr>
          <w:rFonts w:ascii="Arial" w:hAnsi="Arial" w:cs="Arial"/>
          <w:sz w:val="22"/>
          <w:szCs w:val="22"/>
        </w:rPr>
        <w:t>full-time: 100% of the time the AJC is open for business;</w:t>
      </w:r>
    </w:p>
    <w:p w14:paraId="487E25DE" w14:textId="77777777" w:rsidR="008E6EC7" w:rsidRPr="00B57742" w:rsidRDefault="008E6EC7" w:rsidP="008E6EC7">
      <w:pPr>
        <w:pStyle w:val="ListParagraph"/>
        <w:numPr>
          <w:ilvl w:val="1"/>
          <w:numId w:val="44"/>
        </w:numPr>
        <w:ind w:left="1800"/>
        <w:jc w:val="both"/>
        <w:rPr>
          <w:rFonts w:ascii="Arial" w:hAnsi="Arial" w:cs="Arial"/>
          <w:sz w:val="22"/>
          <w:szCs w:val="22"/>
        </w:rPr>
      </w:pPr>
      <w:r w:rsidRPr="00B57742">
        <w:rPr>
          <w:rFonts w:ascii="Arial" w:hAnsi="Arial" w:cs="Arial"/>
          <w:sz w:val="22"/>
          <w:szCs w:val="22"/>
        </w:rPr>
        <w:t>one-stop partners located in an affiliate site(s) and their occupancy status:</w:t>
      </w:r>
    </w:p>
    <w:p w14:paraId="2A7F96C2" w14:textId="77777777" w:rsidR="008E6EC7" w:rsidRPr="00B57742" w:rsidRDefault="008E6EC7" w:rsidP="0084025A">
      <w:pPr>
        <w:pStyle w:val="ListParagraph"/>
        <w:numPr>
          <w:ilvl w:val="0"/>
          <w:numId w:val="163"/>
        </w:numPr>
        <w:ind w:left="2520" w:hanging="180"/>
        <w:jc w:val="both"/>
        <w:rPr>
          <w:rFonts w:ascii="Arial" w:hAnsi="Arial" w:cs="Arial"/>
          <w:sz w:val="22"/>
          <w:szCs w:val="22"/>
        </w:rPr>
      </w:pPr>
      <w:r w:rsidRPr="00B57742">
        <w:rPr>
          <w:rFonts w:ascii="Arial" w:hAnsi="Arial" w:cs="Arial"/>
          <w:sz w:val="22"/>
          <w:szCs w:val="22"/>
        </w:rPr>
        <w:t>intermittent: less than 50% of the time the affiliate site is open for business;</w:t>
      </w:r>
    </w:p>
    <w:p w14:paraId="7BC75389" w14:textId="77777777" w:rsidR="008E6EC7" w:rsidRPr="00B57742" w:rsidRDefault="008E6EC7" w:rsidP="0084025A">
      <w:pPr>
        <w:pStyle w:val="ListParagraph"/>
        <w:numPr>
          <w:ilvl w:val="0"/>
          <w:numId w:val="163"/>
        </w:numPr>
        <w:ind w:left="2520" w:hanging="180"/>
        <w:jc w:val="both"/>
        <w:rPr>
          <w:rFonts w:ascii="Arial" w:hAnsi="Arial" w:cs="Arial"/>
          <w:sz w:val="22"/>
          <w:szCs w:val="22"/>
        </w:rPr>
      </w:pPr>
      <w:r w:rsidRPr="00B57742">
        <w:rPr>
          <w:rFonts w:ascii="Arial" w:hAnsi="Arial" w:cs="Arial"/>
          <w:sz w:val="22"/>
          <w:szCs w:val="22"/>
        </w:rPr>
        <w:t>part-time: more than 50% (but not 100%) of the time the affiliate site is open for business; or</w:t>
      </w:r>
    </w:p>
    <w:p w14:paraId="28DC9E6A" w14:textId="77777777" w:rsidR="008E6EC7" w:rsidRPr="00B57742" w:rsidRDefault="008E6EC7" w:rsidP="0084025A">
      <w:pPr>
        <w:pStyle w:val="ListParagraph"/>
        <w:numPr>
          <w:ilvl w:val="0"/>
          <w:numId w:val="163"/>
        </w:numPr>
        <w:ind w:left="2520" w:hanging="180"/>
        <w:jc w:val="both"/>
        <w:rPr>
          <w:rFonts w:ascii="Arial" w:hAnsi="Arial" w:cs="Arial"/>
          <w:sz w:val="22"/>
          <w:szCs w:val="22"/>
        </w:rPr>
      </w:pPr>
      <w:r w:rsidRPr="00B57742">
        <w:rPr>
          <w:rFonts w:ascii="Arial" w:hAnsi="Arial" w:cs="Arial"/>
          <w:sz w:val="22"/>
          <w:szCs w:val="22"/>
        </w:rPr>
        <w:t>full-time: 100% of the time the affiliate site is open for business;</w:t>
      </w:r>
    </w:p>
    <w:p w14:paraId="32B614DC" w14:textId="77777777" w:rsidR="008E6EC7" w:rsidRPr="00B57742" w:rsidRDefault="008E6EC7" w:rsidP="008E6EC7">
      <w:pPr>
        <w:pStyle w:val="ListParagraph"/>
        <w:numPr>
          <w:ilvl w:val="1"/>
          <w:numId w:val="44"/>
        </w:numPr>
        <w:ind w:left="1800"/>
        <w:jc w:val="both"/>
        <w:rPr>
          <w:rFonts w:ascii="Arial" w:hAnsi="Arial" w:cs="Arial"/>
          <w:sz w:val="22"/>
          <w:szCs w:val="22"/>
        </w:rPr>
      </w:pPr>
      <w:r w:rsidRPr="00B57742">
        <w:rPr>
          <w:rFonts w:ascii="Arial" w:hAnsi="Arial" w:cs="Arial"/>
          <w:sz w:val="22"/>
          <w:szCs w:val="22"/>
        </w:rPr>
        <w:t>eligible one-stop partner(s) linked to affiliate site(s) and specialized center(s);</w:t>
      </w:r>
    </w:p>
    <w:p w14:paraId="6442CA42" w14:textId="157A516D" w:rsidR="007A08CF" w:rsidRPr="00B57742" w:rsidRDefault="007A08CF" w:rsidP="00185428">
      <w:pPr>
        <w:pStyle w:val="ListParagraph"/>
        <w:numPr>
          <w:ilvl w:val="0"/>
          <w:numId w:val="44"/>
        </w:numPr>
        <w:ind w:left="1080"/>
        <w:jc w:val="both"/>
        <w:rPr>
          <w:rFonts w:ascii="Arial" w:hAnsi="Arial" w:cs="Arial"/>
          <w:sz w:val="22"/>
          <w:szCs w:val="22"/>
        </w:rPr>
      </w:pPr>
      <w:r w:rsidRPr="00B57742">
        <w:rPr>
          <w:rFonts w:ascii="Arial" w:hAnsi="Arial" w:cs="Arial"/>
          <w:sz w:val="22"/>
          <w:szCs w:val="22"/>
        </w:rPr>
        <w:t>Describe the roles of the:</w:t>
      </w:r>
    </w:p>
    <w:p w14:paraId="715630BF" w14:textId="77777777" w:rsidR="007A08CF" w:rsidRPr="00B57742" w:rsidRDefault="007A08CF" w:rsidP="00185428">
      <w:pPr>
        <w:pStyle w:val="ListParagraph"/>
        <w:numPr>
          <w:ilvl w:val="1"/>
          <w:numId w:val="44"/>
        </w:numPr>
        <w:ind w:left="1800"/>
        <w:jc w:val="both"/>
        <w:rPr>
          <w:rFonts w:ascii="Arial" w:hAnsi="Arial" w:cs="Arial"/>
          <w:sz w:val="22"/>
          <w:szCs w:val="22"/>
        </w:rPr>
      </w:pPr>
      <w:r w:rsidRPr="00B57742">
        <w:rPr>
          <w:rFonts w:ascii="Arial" w:hAnsi="Arial" w:cs="Arial"/>
          <w:sz w:val="22"/>
          <w:szCs w:val="22"/>
        </w:rPr>
        <w:t>one-stop operator, including the:</w:t>
      </w:r>
    </w:p>
    <w:p w14:paraId="12990960" w14:textId="77777777" w:rsidR="007A08CF" w:rsidRPr="00B57742" w:rsidRDefault="007A08CF" w:rsidP="0084025A">
      <w:pPr>
        <w:pStyle w:val="ListParagraph"/>
        <w:numPr>
          <w:ilvl w:val="0"/>
          <w:numId w:val="164"/>
        </w:numPr>
        <w:ind w:left="2520" w:hanging="180"/>
        <w:jc w:val="both"/>
        <w:rPr>
          <w:rFonts w:ascii="Arial" w:hAnsi="Arial" w:cs="Arial"/>
          <w:sz w:val="22"/>
          <w:szCs w:val="22"/>
        </w:rPr>
      </w:pPr>
      <w:r w:rsidRPr="00B57742">
        <w:rPr>
          <w:rFonts w:ascii="Arial" w:hAnsi="Arial" w:cs="Arial"/>
          <w:sz w:val="22"/>
          <w:szCs w:val="22"/>
        </w:rPr>
        <w:t>procurement process for selection of the one-stop operator;</w:t>
      </w:r>
    </w:p>
    <w:p w14:paraId="14095044" w14:textId="77777777" w:rsidR="007A08CF" w:rsidRPr="00B57742" w:rsidRDefault="007A08CF" w:rsidP="0084025A">
      <w:pPr>
        <w:pStyle w:val="ListParagraph"/>
        <w:numPr>
          <w:ilvl w:val="0"/>
          <w:numId w:val="164"/>
        </w:numPr>
        <w:ind w:left="2520" w:hanging="180"/>
        <w:jc w:val="both"/>
        <w:rPr>
          <w:rFonts w:ascii="Arial" w:hAnsi="Arial" w:cs="Arial"/>
          <w:sz w:val="22"/>
          <w:szCs w:val="22"/>
        </w:rPr>
      </w:pPr>
      <w:r w:rsidRPr="00B57742">
        <w:rPr>
          <w:rFonts w:ascii="Arial" w:hAnsi="Arial" w:cs="Arial"/>
          <w:sz w:val="22"/>
          <w:szCs w:val="22"/>
        </w:rPr>
        <w:t>functions of and scope of work for the one-stop operator as defined in the local board’s Request for Proposal; and</w:t>
      </w:r>
    </w:p>
    <w:p w14:paraId="4458F082" w14:textId="77777777" w:rsidR="007A08CF" w:rsidRPr="00B57742" w:rsidRDefault="007A08CF" w:rsidP="0084025A">
      <w:pPr>
        <w:pStyle w:val="ListParagraph"/>
        <w:numPr>
          <w:ilvl w:val="0"/>
          <w:numId w:val="164"/>
        </w:numPr>
        <w:ind w:left="2520" w:hanging="180"/>
        <w:jc w:val="both"/>
        <w:rPr>
          <w:rFonts w:ascii="Arial" w:hAnsi="Arial" w:cs="Arial"/>
          <w:sz w:val="22"/>
          <w:szCs w:val="22"/>
        </w:rPr>
      </w:pPr>
      <w:r w:rsidRPr="00B57742">
        <w:rPr>
          <w:rFonts w:ascii="Arial" w:hAnsi="Arial" w:cs="Arial"/>
          <w:sz w:val="22"/>
          <w:szCs w:val="22"/>
        </w:rPr>
        <w:t>one-stop operator’s role and responsibilities for coordinating referrals among required one-stop partners;</w:t>
      </w:r>
    </w:p>
    <w:p w14:paraId="230F80B9" w14:textId="77777777" w:rsidR="007A08CF" w:rsidRPr="00B57742" w:rsidRDefault="007A08CF" w:rsidP="00185428">
      <w:pPr>
        <w:pStyle w:val="ListParagraph"/>
        <w:numPr>
          <w:ilvl w:val="1"/>
          <w:numId w:val="44"/>
        </w:numPr>
        <w:ind w:left="1800"/>
        <w:jc w:val="both"/>
        <w:rPr>
          <w:rFonts w:ascii="Arial" w:hAnsi="Arial" w:cs="Arial"/>
          <w:sz w:val="22"/>
          <w:szCs w:val="22"/>
        </w:rPr>
      </w:pPr>
      <w:r w:rsidRPr="00B57742">
        <w:rPr>
          <w:rFonts w:ascii="Arial" w:hAnsi="Arial" w:cs="Arial"/>
          <w:sz w:val="22"/>
          <w:szCs w:val="22"/>
        </w:rPr>
        <w:t>one-stop partners in the AJC and any affiliate site(s);</w:t>
      </w:r>
    </w:p>
    <w:p w14:paraId="24C9F65A" w14:textId="77777777" w:rsidR="007A08CF" w:rsidRPr="00B57742" w:rsidRDefault="007A08CF" w:rsidP="00185428">
      <w:pPr>
        <w:pStyle w:val="ListParagraph"/>
        <w:numPr>
          <w:ilvl w:val="1"/>
          <w:numId w:val="44"/>
        </w:numPr>
        <w:ind w:left="1800"/>
        <w:jc w:val="both"/>
        <w:rPr>
          <w:rFonts w:ascii="Arial" w:hAnsi="Arial" w:cs="Arial"/>
          <w:sz w:val="22"/>
          <w:szCs w:val="22"/>
        </w:rPr>
      </w:pPr>
      <w:r w:rsidRPr="00B57742">
        <w:rPr>
          <w:rFonts w:ascii="Arial" w:hAnsi="Arial" w:cs="Arial"/>
          <w:sz w:val="22"/>
          <w:szCs w:val="22"/>
        </w:rPr>
        <w:t xml:space="preserve">eligible one-stop partner(s) linked to an affiliate site(s); and </w:t>
      </w:r>
    </w:p>
    <w:p w14:paraId="72FC968F" w14:textId="50DDE8DC" w:rsidR="007A08CF" w:rsidRPr="00B57742" w:rsidRDefault="007A08CF" w:rsidP="00185428">
      <w:pPr>
        <w:pStyle w:val="ListParagraph"/>
        <w:numPr>
          <w:ilvl w:val="1"/>
          <w:numId w:val="44"/>
        </w:numPr>
        <w:ind w:left="1800"/>
        <w:jc w:val="both"/>
        <w:rPr>
          <w:rFonts w:ascii="Arial" w:hAnsi="Arial" w:cs="Arial"/>
          <w:sz w:val="22"/>
          <w:szCs w:val="22"/>
        </w:rPr>
      </w:pPr>
      <w:r w:rsidRPr="00B57742">
        <w:rPr>
          <w:rFonts w:ascii="Arial" w:hAnsi="Arial" w:cs="Arial"/>
          <w:sz w:val="22"/>
          <w:szCs w:val="22"/>
        </w:rPr>
        <w:t>specialized center(s)).</w:t>
      </w:r>
    </w:p>
    <w:p w14:paraId="62AF0AAB" w14:textId="77777777" w:rsidR="00653A03" w:rsidRPr="00B57742" w:rsidRDefault="00653A03" w:rsidP="002508AE">
      <w:pPr>
        <w:jc w:val="both"/>
        <w:rPr>
          <w:rFonts w:ascii="Arial" w:hAnsi="Arial" w:cs="Arial"/>
          <w:sz w:val="22"/>
          <w:szCs w:val="22"/>
        </w:rPr>
      </w:pPr>
    </w:p>
    <w:p w14:paraId="520AB14E" w14:textId="7A3B046F" w:rsidR="00CF5149" w:rsidRPr="00B57742" w:rsidRDefault="00CF5149" w:rsidP="00D33916">
      <w:pPr>
        <w:pStyle w:val="Heading3"/>
        <w:spacing w:before="240" w:after="240"/>
        <w:ind w:left="720"/>
        <w:rPr>
          <w:rFonts w:ascii="Arial" w:hAnsi="Arial" w:cs="Arial"/>
          <w:sz w:val="22"/>
        </w:rPr>
      </w:pPr>
      <w:bookmarkStart w:id="513" w:name="_Toc471566658"/>
      <w:bookmarkStart w:id="514" w:name="_Toc471809863"/>
      <w:bookmarkStart w:id="515" w:name="_Toc472618031"/>
      <w:bookmarkStart w:id="516" w:name="_Toc472667472"/>
      <w:bookmarkStart w:id="517" w:name="_Toc472932583"/>
      <w:bookmarkStart w:id="518" w:name="_Toc472963510"/>
      <w:bookmarkStart w:id="519" w:name="_Toc473028168"/>
      <w:bookmarkStart w:id="520" w:name="_Toc475951619"/>
      <w:bookmarkStart w:id="521" w:name="_Toc475955667"/>
      <w:bookmarkStart w:id="522" w:name="_Toc476061890"/>
      <w:r w:rsidRPr="00B57742">
        <w:rPr>
          <w:rFonts w:ascii="Arial" w:hAnsi="Arial" w:cs="Arial"/>
          <w:sz w:val="22"/>
        </w:rPr>
        <w:t>Service Delivery</w:t>
      </w:r>
      <w:bookmarkEnd w:id="513"/>
      <w:bookmarkEnd w:id="514"/>
      <w:bookmarkEnd w:id="515"/>
      <w:bookmarkEnd w:id="516"/>
      <w:bookmarkEnd w:id="517"/>
      <w:bookmarkEnd w:id="518"/>
      <w:bookmarkEnd w:id="519"/>
      <w:bookmarkEnd w:id="520"/>
      <w:bookmarkEnd w:id="521"/>
      <w:bookmarkEnd w:id="522"/>
      <w:r w:rsidRPr="00B57742">
        <w:rPr>
          <w:rFonts w:ascii="Arial" w:hAnsi="Arial" w:cs="Arial"/>
          <w:sz w:val="22"/>
        </w:rPr>
        <w:t xml:space="preserve"> </w:t>
      </w:r>
    </w:p>
    <w:p w14:paraId="70DB4AFD" w14:textId="686206DD" w:rsidR="00E6132F" w:rsidRPr="00B57742" w:rsidRDefault="00E6132F" w:rsidP="00185428">
      <w:pPr>
        <w:pStyle w:val="ListParagraph"/>
        <w:numPr>
          <w:ilvl w:val="0"/>
          <w:numId w:val="62"/>
        </w:numPr>
        <w:ind w:left="1080"/>
        <w:jc w:val="both"/>
        <w:rPr>
          <w:rFonts w:ascii="Arial" w:hAnsi="Arial" w:cs="Arial"/>
          <w:sz w:val="22"/>
          <w:szCs w:val="22"/>
        </w:rPr>
      </w:pPr>
      <w:r w:rsidRPr="00B57742">
        <w:rPr>
          <w:rFonts w:ascii="Arial" w:hAnsi="Arial" w:cs="Arial"/>
          <w:sz w:val="22"/>
          <w:szCs w:val="22"/>
        </w:rPr>
        <w:t xml:space="preserve">Complete the local workforce delivery system service matrix (provided as </w:t>
      </w:r>
      <w:hyperlink w:anchor="_Local_Workforce_Delivery" w:history="1">
        <w:r w:rsidR="00F45B7D" w:rsidRPr="00B57742">
          <w:rPr>
            <w:rStyle w:val="Hyperlink"/>
            <w:rFonts w:ascii="Arial" w:hAnsi="Arial" w:cs="Arial"/>
            <w:sz w:val="22"/>
            <w:szCs w:val="22"/>
          </w:rPr>
          <w:t>Attachment 1</w:t>
        </w:r>
      </w:hyperlink>
      <w:r w:rsidR="00F45B7D" w:rsidRPr="00B57742">
        <w:rPr>
          <w:rFonts w:ascii="Arial" w:hAnsi="Arial" w:cs="Arial"/>
          <w:sz w:val="22"/>
          <w:szCs w:val="22"/>
        </w:rPr>
        <w:t xml:space="preserve"> to this Example MOU Template)</w:t>
      </w:r>
      <w:r w:rsidR="00CC7B13" w:rsidRPr="00B57742">
        <w:rPr>
          <w:rFonts w:ascii="Arial" w:hAnsi="Arial" w:cs="Arial"/>
          <w:sz w:val="22"/>
          <w:szCs w:val="22"/>
        </w:rPr>
        <w:t>.</w:t>
      </w:r>
      <w:r w:rsidRPr="00B57742">
        <w:rPr>
          <w:rFonts w:ascii="Arial" w:hAnsi="Arial" w:cs="Arial"/>
          <w:sz w:val="22"/>
          <w:szCs w:val="22"/>
        </w:rPr>
        <w:t xml:space="preserve"> </w:t>
      </w:r>
    </w:p>
    <w:p w14:paraId="1387EEA9" w14:textId="38C6913A" w:rsidR="00E6132F" w:rsidRPr="00B57742" w:rsidRDefault="00E6132F" w:rsidP="00185428">
      <w:pPr>
        <w:pStyle w:val="ListParagraph"/>
        <w:numPr>
          <w:ilvl w:val="0"/>
          <w:numId w:val="62"/>
        </w:numPr>
        <w:ind w:left="1080"/>
        <w:jc w:val="both"/>
        <w:rPr>
          <w:rFonts w:ascii="Arial" w:hAnsi="Arial" w:cs="Arial"/>
          <w:sz w:val="22"/>
          <w:szCs w:val="22"/>
        </w:rPr>
      </w:pPr>
      <w:r w:rsidRPr="00B57742">
        <w:rPr>
          <w:rFonts w:ascii="Arial" w:hAnsi="Arial" w:cs="Arial"/>
          <w:sz w:val="22"/>
          <w:szCs w:val="22"/>
        </w:rPr>
        <w:t>Describe in detail the location(s) at whi</w:t>
      </w:r>
      <w:r w:rsidR="008D1AFB" w:rsidRPr="00B57742">
        <w:rPr>
          <w:rFonts w:ascii="Arial" w:hAnsi="Arial" w:cs="Arial"/>
          <w:sz w:val="22"/>
          <w:szCs w:val="22"/>
        </w:rPr>
        <w:t xml:space="preserve">ch </w:t>
      </w:r>
      <w:r w:rsidR="00C618F2" w:rsidRPr="00B57742">
        <w:rPr>
          <w:rFonts w:ascii="Arial" w:hAnsi="Arial" w:cs="Arial"/>
          <w:sz w:val="22"/>
          <w:szCs w:val="22"/>
        </w:rPr>
        <w:t xml:space="preserve">the </w:t>
      </w:r>
      <w:r w:rsidR="0017608F" w:rsidRPr="00B57742">
        <w:rPr>
          <w:rFonts w:ascii="Arial" w:hAnsi="Arial" w:cs="Arial"/>
          <w:sz w:val="22"/>
          <w:szCs w:val="22"/>
        </w:rPr>
        <w:t xml:space="preserve">programs and </w:t>
      </w:r>
      <w:r w:rsidR="008D1AFB" w:rsidRPr="00B57742">
        <w:rPr>
          <w:rFonts w:ascii="Arial" w:hAnsi="Arial" w:cs="Arial"/>
          <w:sz w:val="22"/>
          <w:szCs w:val="22"/>
        </w:rPr>
        <w:t xml:space="preserve">services </w:t>
      </w:r>
      <w:r w:rsidR="00C618F2" w:rsidRPr="00B57742">
        <w:rPr>
          <w:rFonts w:ascii="Arial" w:hAnsi="Arial" w:cs="Arial"/>
          <w:sz w:val="22"/>
          <w:szCs w:val="22"/>
        </w:rPr>
        <w:t xml:space="preserve">described in </w:t>
      </w:r>
      <w:hyperlink w:anchor="_Local_Workforce_Delivery" w:history="1">
        <w:r w:rsidR="00C618F2" w:rsidRPr="00B57742">
          <w:rPr>
            <w:rStyle w:val="Hyperlink"/>
            <w:rFonts w:ascii="Arial" w:hAnsi="Arial" w:cs="Arial"/>
            <w:sz w:val="22"/>
            <w:szCs w:val="22"/>
          </w:rPr>
          <w:t>Attachment 1</w:t>
        </w:r>
      </w:hyperlink>
      <w:r w:rsidR="00C618F2" w:rsidRPr="00B57742">
        <w:rPr>
          <w:rFonts w:ascii="Arial" w:hAnsi="Arial" w:cs="Arial"/>
          <w:sz w:val="22"/>
          <w:szCs w:val="22"/>
        </w:rPr>
        <w:t xml:space="preserve"> </w:t>
      </w:r>
      <w:r w:rsidR="008D1AFB" w:rsidRPr="00B57742">
        <w:rPr>
          <w:rFonts w:ascii="Arial" w:hAnsi="Arial" w:cs="Arial"/>
          <w:sz w:val="22"/>
          <w:szCs w:val="22"/>
        </w:rPr>
        <w:t>will be accessible.</w:t>
      </w:r>
    </w:p>
    <w:p w14:paraId="6C469A30" w14:textId="3586D9E1" w:rsidR="00DE1DC0" w:rsidRPr="00B57742" w:rsidRDefault="003C08D0" w:rsidP="00185428">
      <w:pPr>
        <w:pStyle w:val="ListParagraph"/>
        <w:numPr>
          <w:ilvl w:val="0"/>
          <w:numId w:val="62"/>
        </w:numPr>
        <w:ind w:left="1080"/>
        <w:jc w:val="both"/>
        <w:rPr>
          <w:rFonts w:ascii="Arial" w:hAnsi="Arial" w:cs="Arial"/>
          <w:sz w:val="22"/>
          <w:szCs w:val="22"/>
        </w:rPr>
      </w:pPr>
      <w:r w:rsidRPr="00B57742">
        <w:rPr>
          <w:rFonts w:ascii="Arial" w:hAnsi="Arial" w:cs="Arial"/>
          <w:sz w:val="22"/>
          <w:szCs w:val="22"/>
        </w:rPr>
        <w:t>D</w:t>
      </w:r>
      <w:r w:rsidR="00DE1DC0" w:rsidRPr="00B57742">
        <w:rPr>
          <w:rFonts w:ascii="Arial" w:hAnsi="Arial" w:cs="Arial"/>
          <w:sz w:val="22"/>
          <w:szCs w:val="22"/>
        </w:rPr>
        <w:t>escribe the process for developing and implementing methods of service delivery in a shared and collaborative manner through the local workforce delivery system, including the:</w:t>
      </w:r>
    </w:p>
    <w:p w14:paraId="63F6C43C" w14:textId="77777777" w:rsidR="0082252A" w:rsidRPr="00B57742" w:rsidRDefault="0082252A" w:rsidP="0082252A">
      <w:pPr>
        <w:pStyle w:val="ListParagraph"/>
        <w:numPr>
          <w:ilvl w:val="1"/>
          <w:numId w:val="62"/>
        </w:numPr>
        <w:ind w:left="1800"/>
        <w:jc w:val="both"/>
        <w:rPr>
          <w:rFonts w:ascii="Arial" w:hAnsi="Arial" w:cs="Arial"/>
          <w:sz w:val="22"/>
          <w:szCs w:val="22"/>
        </w:rPr>
      </w:pPr>
      <w:r w:rsidRPr="00B57742">
        <w:rPr>
          <w:rFonts w:ascii="Arial" w:hAnsi="Arial" w:cs="Arial"/>
          <w:sz w:val="22"/>
          <w:szCs w:val="22"/>
        </w:rPr>
        <w:t>common intake, employability plan, career pathways, and employer services provided by each one-stop partner in a non-duplicative way for the job seeker and employer;</w:t>
      </w:r>
    </w:p>
    <w:p w14:paraId="6B9609AD" w14:textId="268CE9DA"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career services to be provided by each one-stop partner, including any </w:t>
      </w:r>
      <w:r w:rsidR="00BA7BBE" w:rsidRPr="00B57742">
        <w:rPr>
          <w:rFonts w:ascii="Arial" w:hAnsi="Arial" w:cs="Arial"/>
          <w:sz w:val="22"/>
          <w:szCs w:val="22"/>
        </w:rPr>
        <w:t xml:space="preserve">one-stop </w:t>
      </w:r>
      <w:r w:rsidRPr="00B57742">
        <w:rPr>
          <w:rFonts w:ascii="Arial" w:hAnsi="Arial" w:cs="Arial"/>
          <w:sz w:val="22"/>
          <w:szCs w:val="22"/>
        </w:rPr>
        <w:t xml:space="preserve">partner that is not party to the MOU; </w:t>
      </w:r>
    </w:p>
    <w:p w14:paraId="75FE192C" w14:textId="75497E51"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other program services to be provided by each one-stop partner, including any </w:t>
      </w:r>
      <w:r w:rsidR="00BA7BBE" w:rsidRPr="00B57742">
        <w:rPr>
          <w:rFonts w:ascii="Arial" w:hAnsi="Arial" w:cs="Arial"/>
          <w:sz w:val="22"/>
          <w:szCs w:val="22"/>
        </w:rPr>
        <w:t xml:space="preserve">one-stop </w:t>
      </w:r>
      <w:r w:rsidRPr="00B57742">
        <w:rPr>
          <w:rFonts w:ascii="Arial" w:hAnsi="Arial" w:cs="Arial"/>
          <w:sz w:val="22"/>
          <w:szCs w:val="22"/>
        </w:rPr>
        <w:t>partner that is not party to the MOU;</w:t>
      </w:r>
    </w:p>
    <w:p w14:paraId="30189968" w14:textId="724A465C"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method of service delivery for each one-stop partner providing programs and services (physical presence, direct linkage, </w:t>
      </w:r>
      <w:r w:rsidRPr="00B57742">
        <w:rPr>
          <w:rFonts w:ascii="Arial" w:hAnsi="Arial" w:cs="Arial"/>
          <w:i/>
          <w:sz w:val="22"/>
          <w:szCs w:val="22"/>
        </w:rPr>
        <w:t>etc</w:t>
      </w:r>
      <w:r w:rsidRPr="00B57742">
        <w:rPr>
          <w:rFonts w:ascii="Arial" w:hAnsi="Arial" w:cs="Arial"/>
          <w:sz w:val="22"/>
          <w:szCs w:val="22"/>
        </w:rPr>
        <w:t xml:space="preserve">.), including any </w:t>
      </w:r>
      <w:r w:rsidR="00BA7BBE" w:rsidRPr="00B57742">
        <w:rPr>
          <w:rFonts w:ascii="Arial" w:hAnsi="Arial" w:cs="Arial"/>
          <w:sz w:val="22"/>
          <w:szCs w:val="22"/>
        </w:rPr>
        <w:t xml:space="preserve">one-stop </w:t>
      </w:r>
      <w:r w:rsidRPr="00B57742">
        <w:rPr>
          <w:rFonts w:ascii="Arial" w:hAnsi="Arial" w:cs="Arial"/>
          <w:sz w:val="22"/>
          <w:szCs w:val="22"/>
        </w:rPr>
        <w:t>partner that is not party to the MOU;</w:t>
      </w:r>
    </w:p>
    <w:p w14:paraId="3AC1FE54" w14:textId="26B29189"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methods for referring individuals between the one-stop operator and one-stop partners in order to obtain services, such as use of an online referral mechanism; </w:t>
      </w:r>
    </w:p>
    <w:p w14:paraId="3F46A44C" w14:textId="31A95F96"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methods for referring program participants </w:t>
      </w:r>
      <w:r w:rsidR="00BA7BBE" w:rsidRPr="00B57742">
        <w:rPr>
          <w:rFonts w:ascii="Arial" w:hAnsi="Arial" w:cs="Arial"/>
          <w:sz w:val="22"/>
          <w:szCs w:val="22"/>
        </w:rPr>
        <w:t>between</w:t>
      </w:r>
      <w:r w:rsidRPr="00B57742">
        <w:rPr>
          <w:rFonts w:ascii="Arial" w:hAnsi="Arial" w:cs="Arial"/>
          <w:sz w:val="22"/>
          <w:szCs w:val="22"/>
        </w:rPr>
        <w:t xml:space="preserve"> </w:t>
      </w:r>
      <w:r w:rsidR="00A66A0E" w:rsidRPr="00B57742">
        <w:rPr>
          <w:rFonts w:ascii="Arial" w:hAnsi="Arial" w:cs="Arial"/>
          <w:sz w:val="22"/>
          <w:szCs w:val="22"/>
        </w:rPr>
        <w:t xml:space="preserve">one-stop </w:t>
      </w:r>
      <w:r w:rsidRPr="00B57742">
        <w:rPr>
          <w:rFonts w:ascii="Arial" w:hAnsi="Arial" w:cs="Arial"/>
          <w:sz w:val="22"/>
          <w:szCs w:val="22"/>
        </w:rPr>
        <w:t xml:space="preserve">partner programs; </w:t>
      </w:r>
    </w:p>
    <w:p w14:paraId="1419D1E7" w14:textId="3A212E91"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method of tracking referrals among </w:t>
      </w:r>
      <w:r w:rsidR="00A66A0E" w:rsidRPr="00B57742">
        <w:rPr>
          <w:rFonts w:ascii="Arial" w:hAnsi="Arial" w:cs="Arial"/>
          <w:sz w:val="22"/>
          <w:szCs w:val="22"/>
        </w:rPr>
        <w:t xml:space="preserve">one-stop </w:t>
      </w:r>
      <w:r w:rsidRPr="00B57742">
        <w:rPr>
          <w:rFonts w:ascii="Arial" w:hAnsi="Arial" w:cs="Arial"/>
          <w:sz w:val="22"/>
          <w:szCs w:val="22"/>
        </w:rPr>
        <w:t>partner programs;</w:t>
      </w:r>
    </w:p>
    <w:p w14:paraId="3D9639AC" w14:textId="77777777"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manner in which the services, such as intake, orientation and assessment, will be coordinated and delivered through the local workforce delivery system;</w:t>
      </w:r>
    </w:p>
    <w:p w14:paraId="472F6283" w14:textId="3BEA9729"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methods for ensuring that the needs of job seekers and individuals with barriers to employment, including individuals with disabilities, are addressed when it comes to providing access to services including access to technology and materials that are available through the local workforce delivery system; and</w:t>
      </w:r>
    </w:p>
    <w:p w14:paraId="7FE30C0F" w14:textId="358A8B3C" w:rsidR="00DE1DC0" w:rsidRPr="00B57742" w:rsidRDefault="00DE1DC0"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specific arrangements to assure that individuals with barriers to employment, including individuals with disabilities, can access available services (must be consistent with NDOL’s current policies on accessibility and non-discrimination)</w:t>
      </w:r>
      <w:r w:rsidR="003C08D0" w:rsidRPr="00B57742">
        <w:rPr>
          <w:rFonts w:ascii="Arial" w:hAnsi="Arial" w:cs="Arial"/>
          <w:sz w:val="22"/>
          <w:szCs w:val="22"/>
        </w:rPr>
        <w:t>.</w:t>
      </w:r>
    </w:p>
    <w:p w14:paraId="778EF4C9" w14:textId="01287364" w:rsidR="00DF5AA4" w:rsidRPr="00B57742" w:rsidRDefault="00DF5AA4" w:rsidP="00185428">
      <w:pPr>
        <w:pStyle w:val="ListParagraph"/>
        <w:numPr>
          <w:ilvl w:val="0"/>
          <w:numId w:val="62"/>
        </w:numPr>
        <w:ind w:left="1080"/>
        <w:jc w:val="both"/>
        <w:rPr>
          <w:rFonts w:ascii="Arial" w:hAnsi="Arial" w:cs="Arial"/>
          <w:sz w:val="22"/>
          <w:szCs w:val="22"/>
        </w:rPr>
      </w:pPr>
      <w:r w:rsidRPr="00B57742">
        <w:rPr>
          <w:rFonts w:ascii="Arial" w:hAnsi="Arial" w:cs="Arial"/>
          <w:sz w:val="22"/>
          <w:szCs w:val="22"/>
        </w:rPr>
        <w:t>Describe how technology will be utilized to increase access to programs and services, particularly in rural areas.</w:t>
      </w:r>
    </w:p>
    <w:p w14:paraId="07DF7F33" w14:textId="75489A15" w:rsidR="00DB66AF" w:rsidRPr="00B57742" w:rsidRDefault="00DB66AF" w:rsidP="00D33916">
      <w:pPr>
        <w:ind w:left="360"/>
        <w:jc w:val="both"/>
        <w:rPr>
          <w:rFonts w:ascii="Arial" w:hAnsi="Arial" w:cs="Arial"/>
          <w:sz w:val="22"/>
          <w:szCs w:val="22"/>
        </w:rPr>
      </w:pPr>
    </w:p>
    <w:p w14:paraId="69E30C91" w14:textId="29E7FBFA" w:rsidR="00FE7493" w:rsidRPr="00B57742" w:rsidRDefault="00FE7493" w:rsidP="00D33916">
      <w:pPr>
        <w:ind w:left="1440" w:hanging="720"/>
        <w:jc w:val="both"/>
        <w:rPr>
          <w:rFonts w:ascii="Arial" w:hAnsi="Arial" w:cs="Arial"/>
          <w:sz w:val="22"/>
          <w:szCs w:val="22"/>
        </w:rPr>
      </w:pPr>
      <w:r w:rsidRPr="00B57742">
        <w:rPr>
          <w:rFonts w:ascii="Arial" w:hAnsi="Arial" w:cs="Arial"/>
          <w:color w:val="008080"/>
          <w:sz w:val="22"/>
          <w:szCs w:val="22"/>
          <w:u w:val="single"/>
        </w:rPr>
        <w:t>Note</w:t>
      </w:r>
      <w:r w:rsidRPr="00B57742">
        <w:rPr>
          <w:rFonts w:ascii="Arial" w:hAnsi="Arial" w:cs="Arial"/>
          <w:sz w:val="22"/>
          <w:szCs w:val="22"/>
        </w:rPr>
        <w:t>:</w:t>
      </w:r>
      <w:r w:rsidRPr="00B57742">
        <w:rPr>
          <w:rFonts w:ascii="Arial" w:hAnsi="Arial" w:cs="Arial"/>
          <w:sz w:val="22"/>
          <w:szCs w:val="22"/>
        </w:rPr>
        <w:tab/>
        <w:t xml:space="preserve">The local board must be as specific when describing the differences in referral methods between the one-stop operator </w:t>
      </w:r>
      <w:r w:rsidR="00A66A0E" w:rsidRPr="00B57742">
        <w:rPr>
          <w:rFonts w:ascii="Arial" w:hAnsi="Arial" w:cs="Arial"/>
          <w:sz w:val="22"/>
          <w:szCs w:val="22"/>
        </w:rPr>
        <w:t xml:space="preserve">one-stop </w:t>
      </w:r>
      <w:r w:rsidRPr="00B57742">
        <w:rPr>
          <w:rFonts w:ascii="Arial" w:hAnsi="Arial" w:cs="Arial"/>
          <w:sz w:val="22"/>
          <w:szCs w:val="22"/>
        </w:rPr>
        <w:t xml:space="preserve">partner programs and among </w:t>
      </w:r>
      <w:r w:rsidR="00A66A0E" w:rsidRPr="00B57742">
        <w:rPr>
          <w:rFonts w:ascii="Arial" w:hAnsi="Arial" w:cs="Arial"/>
          <w:sz w:val="22"/>
          <w:szCs w:val="22"/>
        </w:rPr>
        <w:t xml:space="preserve">one-stop </w:t>
      </w:r>
      <w:r w:rsidRPr="00B57742">
        <w:rPr>
          <w:rFonts w:ascii="Arial" w:hAnsi="Arial" w:cs="Arial"/>
          <w:sz w:val="22"/>
          <w:szCs w:val="22"/>
        </w:rPr>
        <w:t>partner programs.</w:t>
      </w:r>
    </w:p>
    <w:p w14:paraId="39982192" w14:textId="7C4C285D" w:rsidR="00D33916" w:rsidRPr="00B57742" w:rsidRDefault="00D33916">
      <w:pPr>
        <w:rPr>
          <w:rFonts w:ascii="Arial" w:hAnsi="Arial" w:cs="Arial"/>
          <w:sz w:val="22"/>
          <w:szCs w:val="22"/>
        </w:rPr>
      </w:pPr>
    </w:p>
    <w:p w14:paraId="5056CC1D" w14:textId="4062CAAC" w:rsidR="00CF5149" w:rsidRPr="00B57742" w:rsidRDefault="00B87C20" w:rsidP="000808B1">
      <w:pPr>
        <w:pStyle w:val="Heading2"/>
        <w:numPr>
          <w:ilvl w:val="0"/>
          <w:numId w:val="120"/>
        </w:numPr>
        <w:spacing w:before="240" w:after="240"/>
        <w:rPr>
          <w:rFonts w:ascii="Arial" w:hAnsi="Arial" w:cs="Arial"/>
          <w:color w:val="00607F"/>
          <w:sz w:val="22"/>
          <w:u w:val="none"/>
        </w:rPr>
      </w:pPr>
      <w:bookmarkStart w:id="523" w:name="_Toc472618032"/>
      <w:bookmarkStart w:id="524" w:name="_Toc472667473"/>
      <w:bookmarkStart w:id="525" w:name="_Toc472932584"/>
      <w:bookmarkStart w:id="526" w:name="_Toc472963511"/>
      <w:bookmarkStart w:id="527" w:name="_Toc473028169"/>
      <w:bookmarkStart w:id="528" w:name="_Toc475951620"/>
      <w:bookmarkStart w:id="529" w:name="_Toc475955668"/>
      <w:bookmarkStart w:id="530" w:name="_Toc476061891"/>
      <w:r w:rsidRPr="00B57742">
        <w:rPr>
          <w:rFonts w:ascii="Arial" w:hAnsi="Arial" w:cs="Arial"/>
          <w:color w:val="00607F"/>
          <w:sz w:val="22"/>
          <w:u w:val="none"/>
        </w:rPr>
        <w:t>Term</w:t>
      </w:r>
      <w:bookmarkEnd w:id="523"/>
      <w:bookmarkEnd w:id="524"/>
      <w:bookmarkEnd w:id="525"/>
      <w:bookmarkEnd w:id="526"/>
      <w:bookmarkEnd w:id="527"/>
      <w:bookmarkEnd w:id="528"/>
      <w:bookmarkEnd w:id="529"/>
      <w:bookmarkEnd w:id="530"/>
    </w:p>
    <w:p w14:paraId="63172768" w14:textId="3BBA698A" w:rsidR="00EB3F27" w:rsidRPr="00B57742" w:rsidRDefault="00EB3F27" w:rsidP="00D33916">
      <w:pPr>
        <w:pStyle w:val="Heading3"/>
        <w:spacing w:before="240" w:after="240"/>
        <w:ind w:left="720"/>
        <w:rPr>
          <w:rFonts w:ascii="Arial" w:hAnsi="Arial" w:cs="Arial"/>
          <w:sz w:val="22"/>
        </w:rPr>
      </w:pPr>
      <w:bookmarkStart w:id="531" w:name="_Toc471300566"/>
      <w:bookmarkStart w:id="532" w:name="_Toc471374168"/>
      <w:bookmarkStart w:id="533" w:name="_Toc471566659"/>
      <w:bookmarkStart w:id="534" w:name="_Toc471809864"/>
      <w:bookmarkStart w:id="535" w:name="_Toc472618033"/>
      <w:bookmarkStart w:id="536" w:name="_Toc472667474"/>
      <w:bookmarkStart w:id="537" w:name="_Toc472932585"/>
      <w:bookmarkStart w:id="538" w:name="_Toc472963512"/>
      <w:bookmarkStart w:id="539" w:name="_Toc473028170"/>
      <w:bookmarkStart w:id="540" w:name="_Toc475951621"/>
      <w:bookmarkStart w:id="541" w:name="_Toc475955669"/>
      <w:bookmarkStart w:id="542" w:name="_Toc476061892"/>
      <w:r w:rsidRPr="00B57742">
        <w:rPr>
          <w:rFonts w:ascii="Arial" w:hAnsi="Arial" w:cs="Arial"/>
          <w:sz w:val="22"/>
        </w:rPr>
        <w:t>MOU Development</w:t>
      </w:r>
      <w:bookmarkEnd w:id="531"/>
      <w:bookmarkEnd w:id="532"/>
      <w:bookmarkEnd w:id="533"/>
      <w:r w:rsidR="00B93F8E" w:rsidRPr="00B57742">
        <w:rPr>
          <w:rFonts w:ascii="Arial" w:hAnsi="Arial" w:cs="Arial"/>
          <w:sz w:val="22"/>
        </w:rPr>
        <w:t xml:space="preserve">; </w:t>
      </w:r>
      <w:r w:rsidR="005758FB" w:rsidRPr="00B57742">
        <w:rPr>
          <w:rFonts w:ascii="Arial" w:hAnsi="Arial" w:cs="Arial"/>
          <w:sz w:val="22"/>
        </w:rPr>
        <w:t>Term</w:t>
      </w:r>
      <w:r w:rsidR="00B93F8E" w:rsidRPr="00B57742">
        <w:rPr>
          <w:rFonts w:ascii="Arial" w:hAnsi="Arial" w:cs="Arial"/>
          <w:sz w:val="22"/>
        </w:rPr>
        <w:t xml:space="preserve">; </w:t>
      </w:r>
      <w:r w:rsidR="005758FB" w:rsidRPr="00B57742">
        <w:rPr>
          <w:rFonts w:ascii="Arial" w:hAnsi="Arial" w:cs="Arial"/>
          <w:sz w:val="22"/>
        </w:rPr>
        <w:t>Amendment</w:t>
      </w:r>
      <w:r w:rsidR="00CC0392" w:rsidRPr="00B57742">
        <w:rPr>
          <w:rFonts w:ascii="Arial" w:hAnsi="Arial" w:cs="Arial"/>
          <w:sz w:val="22"/>
        </w:rPr>
        <w:t>, Review, and Renewal</w:t>
      </w:r>
      <w:r w:rsidR="005758FB" w:rsidRPr="00B57742">
        <w:rPr>
          <w:rFonts w:ascii="Arial" w:hAnsi="Arial" w:cs="Arial"/>
          <w:sz w:val="22"/>
        </w:rPr>
        <w:t xml:space="preserve"> Procedures</w:t>
      </w:r>
      <w:bookmarkEnd w:id="534"/>
      <w:bookmarkEnd w:id="535"/>
      <w:bookmarkEnd w:id="536"/>
      <w:bookmarkEnd w:id="537"/>
      <w:bookmarkEnd w:id="538"/>
      <w:bookmarkEnd w:id="539"/>
      <w:bookmarkEnd w:id="540"/>
      <w:bookmarkEnd w:id="541"/>
      <w:bookmarkEnd w:id="542"/>
    </w:p>
    <w:p w14:paraId="315F6BE6" w14:textId="413BBC75" w:rsidR="005758FB" w:rsidRPr="00B57742" w:rsidRDefault="005758FB" w:rsidP="00185428">
      <w:pPr>
        <w:pStyle w:val="ListParagraph"/>
        <w:numPr>
          <w:ilvl w:val="0"/>
          <w:numId w:val="43"/>
        </w:numPr>
        <w:ind w:left="1080"/>
        <w:jc w:val="both"/>
        <w:rPr>
          <w:rFonts w:ascii="Arial" w:hAnsi="Arial" w:cs="Arial"/>
          <w:sz w:val="22"/>
          <w:szCs w:val="22"/>
        </w:rPr>
      </w:pPr>
      <w:r w:rsidRPr="00B57742">
        <w:rPr>
          <w:rFonts w:ascii="Arial" w:hAnsi="Arial" w:cs="Arial"/>
          <w:sz w:val="22"/>
          <w:szCs w:val="22"/>
        </w:rPr>
        <w:t>Provide the effective date and term (duration) of the MOU, which must be no longer than 3 years.</w:t>
      </w:r>
    </w:p>
    <w:p w14:paraId="34BB1306" w14:textId="0624F38D" w:rsidR="005758FB" w:rsidRPr="00B57742" w:rsidRDefault="005758FB" w:rsidP="00185428">
      <w:pPr>
        <w:pStyle w:val="ListParagraph"/>
        <w:numPr>
          <w:ilvl w:val="0"/>
          <w:numId w:val="43"/>
        </w:numPr>
        <w:ind w:left="1080"/>
        <w:jc w:val="both"/>
        <w:rPr>
          <w:rFonts w:ascii="Arial" w:hAnsi="Arial" w:cs="Arial"/>
          <w:sz w:val="22"/>
          <w:szCs w:val="22"/>
        </w:rPr>
      </w:pPr>
      <w:r w:rsidRPr="00B57742">
        <w:rPr>
          <w:rFonts w:ascii="Arial" w:hAnsi="Arial" w:cs="Arial"/>
          <w:sz w:val="22"/>
          <w:szCs w:val="22"/>
        </w:rPr>
        <w:t>Describe the procedures the local board will follow for amending the MOU</w:t>
      </w:r>
      <w:r w:rsidR="0083024F" w:rsidRPr="00B57742">
        <w:rPr>
          <w:rFonts w:ascii="Arial" w:hAnsi="Arial" w:cs="Arial"/>
          <w:sz w:val="22"/>
          <w:szCs w:val="22"/>
        </w:rPr>
        <w:t>,</w:t>
      </w:r>
      <w:r w:rsidRPr="00B57742">
        <w:rPr>
          <w:rFonts w:ascii="Arial" w:hAnsi="Arial" w:cs="Arial"/>
          <w:sz w:val="22"/>
          <w:szCs w:val="22"/>
        </w:rPr>
        <w:t xml:space="preserve"> including amendments required to:</w:t>
      </w:r>
    </w:p>
    <w:p w14:paraId="07D5AE11" w14:textId="29E308B5" w:rsidR="005758FB" w:rsidRPr="00B57742" w:rsidRDefault="005758FB"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incorporate the </w:t>
      </w:r>
      <w:r w:rsidR="00382B19" w:rsidRPr="00B57742">
        <w:rPr>
          <w:rFonts w:ascii="Arial" w:hAnsi="Arial" w:cs="Arial"/>
          <w:sz w:val="22"/>
          <w:szCs w:val="22"/>
        </w:rPr>
        <w:t>AFA</w:t>
      </w:r>
      <w:r w:rsidRPr="00B57742">
        <w:rPr>
          <w:rFonts w:ascii="Arial" w:hAnsi="Arial" w:cs="Arial"/>
          <w:sz w:val="22"/>
          <w:szCs w:val="22"/>
        </w:rPr>
        <w:t xml:space="preserve"> and any </w:t>
      </w:r>
      <w:r w:rsidR="00382B19" w:rsidRPr="00B57742">
        <w:rPr>
          <w:rFonts w:ascii="Arial" w:hAnsi="Arial" w:cs="Arial"/>
          <w:sz w:val="22"/>
          <w:szCs w:val="22"/>
        </w:rPr>
        <w:t>IFA</w:t>
      </w:r>
      <w:r w:rsidRPr="00B57742">
        <w:rPr>
          <w:rFonts w:ascii="Arial" w:hAnsi="Arial" w:cs="Arial"/>
          <w:sz w:val="22"/>
          <w:szCs w:val="22"/>
        </w:rPr>
        <w:t>;</w:t>
      </w:r>
    </w:p>
    <w:p w14:paraId="2B837055" w14:textId="2577393E" w:rsidR="005758FB" w:rsidRPr="00B57742" w:rsidRDefault="005758FB"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if applicable, incorporate the </w:t>
      </w:r>
      <w:r w:rsidR="00382B19" w:rsidRPr="00B57742">
        <w:rPr>
          <w:rFonts w:ascii="Arial" w:hAnsi="Arial" w:cs="Arial"/>
          <w:sz w:val="22"/>
          <w:szCs w:val="22"/>
        </w:rPr>
        <w:t>AFA</w:t>
      </w:r>
      <w:r w:rsidRPr="00B57742">
        <w:rPr>
          <w:rFonts w:ascii="Arial" w:hAnsi="Arial" w:cs="Arial"/>
          <w:sz w:val="22"/>
          <w:szCs w:val="22"/>
        </w:rPr>
        <w:t xml:space="preserve"> subsequent to an </w:t>
      </w:r>
      <w:r w:rsidR="00382B19" w:rsidRPr="00B57742">
        <w:rPr>
          <w:rFonts w:ascii="Arial" w:hAnsi="Arial" w:cs="Arial"/>
          <w:sz w:val="22"/>
          <w:szCs w:val="22"/>
        </w:rPr>
        <w:t>IFA</w:t>
      </w:r>
      <w:r w:rsidRPr="00B57742">
        <w:rPr>
          <w:rFonts w:ascii="Arial" w:hAnsi="Arial" w:cs="Arial"/>
          <w:sz w:val="22"/>
          <w:szCs w:val="22"/>
        </w:rPr>
        <w:t>;</w:t>
      </w:r>
    </w:p>
    <w:p w14:paraId="6C794285" w14:textId="104A851E" w:rsidR="005758FB" w:rsidRPr="00B57742" w:rsidRDefault="005758FB"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reflect any changes in:</w:t>
      </w:r>
    </w:p>
    <w:p w14:paraId="02F9D9C3" w14:textId="4E1CAC1D" w:rsidR="005758FB" w:rsidRPr="00B57742" w:rsidRDefault="005758FB" w:rsidP="00A90678">
      <w:pPr>
        <w:pStyle w:val="ListParagraph"/>
        <w:numPr>
          <w:ilvl w:val="0"/>
          <w:numId w:val="91"/>
        </w:numPr>
        <w:ind w:left="2520" w:hanging="180"/>
        <w:jc w:val="both"/>
        <w:rPr>
          <w:rFonts w:ascii="Arial" w:hAnsi="Arial" w:cs="Arial"/>
          <w:sz w:val="22"/>
          <w:szCs w:val="22"/>
        </w:rPr>
      </w:pPr>
      <w:r w:rsidRPr="00B57742">
        <w:rPr>
          <w:rFonts w:ascii="Arial" w:hAnsi="Arial" w:cs="Arial"/>
          <w:sz w:val="22"/>
          <w:szCs w:val="22"/>
        </w:rPr>
        <w:t xml:space="preserve">the </w:t>
      </w:r>
      <w:r w:rsidR="003D27F2" w:rsidRPr="00B57742">
        <w:rPr>
          <w:rFonts w:ascii="Arial" w:hAnsi="Arial" w:cs="Arial"/>
          <w:sz w:val="22"/>
          <w:szCs w:val="22"/>
        </w:rPr>
        <w:t xml:space="preserve">authorized </w:t>
      </w:r>
      <w:r w:rsidRPr="00B57742">
        <w:rPr>
          <w:rFonts w:ascii="Arial" w:hAnsi="Arial" w:cs="Arial"/>
          <w:sz w:val="22"/>
          <w:szCs w:val="22"/>
        </w:rPr>
        <w:t xml:space="preserve">signatory </w:t>
      </w:r>
      <w:r w:rsidR="003D27F2" w:rsidRPr="00B57742">
        <w:rPr>
          <w:rFonts w:ascii="Arial" w:hAnsi="Arial" w:cs="Arial"/>
          <w:sz w:val="22"/>
          <w:szCs w:val="22"/>
        </w:rPr>
        <w:t xml:space="preserve">for </w:t>
      </w:r>
      <w:r w:rsidRPr="00B57742">
        <w:rPr>
          <w:rFonts w:ascii="Arial" w:hAnsi="Arial" w:cs="Arial"/>
          <w:sz w:val="22"/>
          <w:szCs w:val="22"/>
        </w:rPr>
        <w:t>the local board, CEO, or one-stop partner</w:t>
      </w:r>
      <w:r w:rsidR="00AF6E54" w:rsidRPr="00B57742">
        <w:rPr>
          <w:rFonts w:ascii="Arial" w:hAnsi="Arial" w:cs="Arial"/>
          <w:sz w:val="22"/>
          <w:szCs w:val="22"/>
        </w:rPr>
        <w:t>(</w:t>
      </w:r>
      <w:r w:rsidRPr="00B57742">
        <w:rPr>
          <w:rFonts w:ascii="Arial" w:hAnsi="Arial" w:cs="Arial"/>
          <w:sz w:val="22"/>
          <w:szCs w:val="22"/>
        </w:rPr>
        <w:t>s</w:t>
      </w:r>
      <w:r w:rsidR="00AF6E54" w:rsidRPr="00B57742">
        <w:rPr>
          <w:rFonts w:ascii="Arial" w:hAnsi="Arial" w:cs="Arial"/>
          <w:sz w:val="22"/>
          <w:szCs w:val="22"/>
        </w:rPr>
        <w:t>)</w:t>
      </w:r>
      <w:r w:rsidRPr="00B57742">
        <w:rPr>
          <w:rFonts w:ascii="Arial" w:hAnsi="Arial" w:cs="Arial"/>
          <w:sz w:val="22"/>
          <w:szCs w:val="22"/>
        </w:rPr>
        <w:t>; or</w:t>
      </w:r>
    </w:p>
    <w:p w14:paraId="4623C19E" w14:textId="21BFEE44" w:rsidR="005758FB" w:rsidRPr="00B57742" w:rsidRDefault="005758FB" w:rsidP="00A90678">
      <w:pPr>
        <w:pStyle w:val="ListParagraph"/>
        <w:numPr>
          <w:ilvl w:val="0"/>
          <w:numId w:val="91"/>
        </w:numPr>
        <w:ind w:left="2520" w:hanging="180"/>
        <w:jc w:val="both"/>
        <w:rPr>
          <w:rFonts w:ascii="Arial" w:hAnsi="Arial" w:cs="Arial"/>
          <w:sz w:val="22"/>
          <w:szCs w:val="22"/>
        </w:rPr>
      </w:pPr>
      <w:r w:rsidRPr="00B57742">
        <w:rPr>
          <w:rFonts w:ascii="Arial" w:hAnsi="Arial" w:cs="Arial"/>
          <w:sz w:val="22"/>
          <w:szCs w:val="22"/>
        </w:rPr>
        <w:t xml:space="preserve">the </w:t>
      </w:r>
      <w:r w:rsidR="00382B19" w:rsidRPr="00B57742">
        <w:rPr>
          <w:rFonts w:ascii="Arial" w:hAnsi="Arial" w:cs="Arial"/>
          <w:sz w:val="22"/>
          <w:szCs w:val="22"/>
        </w:rPr>
        <w:t>AFA</w:t>
      </w:r>
      <w:r w:rsidRPr="00B57742">
        <w:rPr>
          <w:rFonts w:ascii="Arial" w:hAnsi="Arial" w:cs="Arial"/>
          <w:sz w:val="22"/>
          <w:szCs w:val="22"/>
        </w:rPr>
        <w:t xml:space="preserve"> and any </w:t>
      </w:r>
      <w:r w:rsidR="00382B19" w:rsidRPr="00B57742">
        <w:rPr>
          <w:rFonts w:ascii="Arial" w:hAnsi="Arial" w:cs="Arial"/>
          <w:sz w:val="22"/>
          <w:szCs w:val="22"/>
        </w:rPr>
        <w:t>IFA</w:t>
      </w:r>
      <w:r w:rsidRPr="00B57742">
        <w:rPr>
          <w:rFonts w:ascii="Arial" w:hAnsi="Arial" w:cs="Arial"/>
          <w:sz w:val="22"/>
          <w:szCs w:val="22"/>
        </w:rPr>
        <w:t xml:space="preserve">; </w:t>
      </w:r>
    </w:p>
    <w:p w14:paraId="64C79195" w14:textId="6A366A88" w:rsidR="005758FB" w:rsidRPr="00B57742" w:rsidRDefault="005758FB" w:rsidP="00185428">
      <w:pPr>
        <w:pStyle w:val="ListParagraph"/>
        <w:numPr>
          <w:ilvl w:val="1"/>
          <w:numId w:val="62"/>
        </w:numPr>
        <w:ind w:left="1800"/>
        <w:jc w:val="both"/>
        <w:rPr>
          <w:rFonts w:ascii="Arial" w:hAnsi="Arial" w:cs="Arial"/>
          <w:sz w:val="22"/>
          <w:szCs w:val="22"/>
        </w:rPr>
      </w:pPr>
      <w:r w:rsidRPr="00B57742">
        <w:rPr>
          <w:rFonts w:ascii="Arial" w:hAnsi="Arial" w:cs="Arial"/>
          <w:sz w:val="22"/>
          <w:szCs w:val="22"/>
        </w:rPr>
        <w:t xml:space="preserve">if applicable, reflect final one-stop partner infrastructure cost contributions subsequent to a one-stop partner appeal to NDOL regarding infrastructure costs determined under the state funding mechanism; </w:t>
      </w:r>
    </w:p>
    <w:p w14:paraId="0E39D3E2" w14:textId="5C006B19" w:rsidR="006A0D2B" w:rsidRPr="00B57742" w:rsidRDefault="006A0D2B" w:rsidP="00185428">
      <w:pPr>
        <w:pStyle w:val="ListParagraph"/>
        <w:numPr>
          <w:ilvl w:val="0"/>
          <w:numId w:val="43"/>
        </w:numPr>
        <w:ind w:left="1080"/>
        <w:jc w:val="both"/>
        <w:rPr>
          <w:rFonts w:ascii="Arial" w:hAnsi="Arial" w:cs="Arial"/>
          <w:sz w:val="22"/>
          <w:szCs w:val="22"/>
        </w:rPr>
      </w:pPr>
      <w:r w:rsidRPr="00B57742">
        <w:rPr>
          <w:rFonts w:ascii="Arial" w:hAnsi="Arial" w:cs="Arial"/>
          <w:sz w:val="22"/>
          <w:szCs w:val="22"/>
        </w:rPr>
        <w:t xml:space="preserve">Describe the procedures followed by the local board, CEO, and one-stop partners for development and negotiation of the MOU and </w:t>
      </w:r>
      <w:r w:rsidR="00382B19" w:rsidRPr="00B57742">
        <w:rPr>
          <w:rFonts w:ascii="Arial" w:hAnsi="Arial" w:cs="Arial"/>
          <w:sz w:val="22"/>
          <w:szCs w:val="22"/>
        </w:rPr>
        <w:t>AFA</w:t>
      </w:r>
      <w:r w:rsidRPr="00B57742">
        <w:rPr>
          <w:rFonts w:ascii="Arial" w:hAnsi="Arial" w:cs="Arial"/>
          <w:sz w:val="22"/>
          <w:szCs w:val="22"/>
        </w:rPr>
        <w:t>.</w:t>
      </w:r>
    </w:p>
    <w:p w14:paraId="5B8232E2" w14:textId="267B4213" w:rsidR="006A0D2B" w:rsidRPr="00B57742" w:rsidRDefault="006A0D2B" w:rsidP="00185428">
      <w:pPr>
        <w:pStyle w:val="ListParagraph"/>
        <w:numPr>
          <w:ilvl w:val="0"/>
          <w:numId w:val="43"/>
        </w:numPr>
        <w:ind w:left="1080"/>
        <w:jc w:val="both"/>
        <w:rPr>
          <w:rFonts w:ascii="Arial" w:hAnsi="Arial" w:cs="Arial"/>
          <w:sz w:val="22"/>
          <w:szCs w:val="22"/>
        </w:rPr>
      </w:pPr>
      <w:r w:rsidRPr="00B57742">
        <w:rPr>
          <w:rFonts w:ascii="Arial" w:hAnsi="Arial" w:cs="Arial"/>
          <w:sz w:val="22"/>
          <w:szCs w:val="22"/>
        </w:rPr>
        <w:t xml:space="preserve">Describe the procedures the local board and CEO will follow when consensus is not reached </w:t>
      </w:r>
      <w:r w:rsidR="00407119" w:rsidRPr="00B57742">
        <w:rPr>
          <w:rFonts w:ascii="Arial" w:hAnsi="Arial" w:cs="Arial"/>
          <w:sz w:val="22"/>
          <w:szCs w:val="22"/>
        </w:rPr>
        <w:t>while</w:t>
      </w:r>
      <w:r w:rsidRPr="00B57742">
        <w:rPr>
          <w:rFonts w:ascii="Arial" w:hAnsi="Arial" w:cs="Arial"/>
          <w:sz w:val="22"/>
          <w:szCs w:val="22"/>
        </w:rPr>
        <w:t xml:space="preserve"> negotiating amendments to the MOU, including future </w:t>
      </w:r>
      <w:r w:rsidR="00382B19" w:rsidRPr="00B57742">
        <w:rPr>
          <w:rFonts w:ascii="Arial" w:hAnsi="Arial" w:cs="Arial"/>
          <w:sz w:val="22"/>
          <w:szCs w:val="22"/>
        </w:rPr>
        <w:t>AFA</w:t>
      </w:r>
      <w:r w:rsidRPr="00B57742">
        <w:rPr>
          <w:rFonts w:ascii="Arial" w:hAnsi="Arial" w:cs="Arial"/>
          <w:sz w:val="22"/>
          <w:szCs w:val="22"/>
        </w:rPr>
        <w:t>s.</w:t>
      </w:r>
    </w:p>
    <w:p w14:paraId="5728E109" w14:textId="5D5367FD" w:rsidR="005758FB" w:rsidRPr="00B57742" w:rsidRDefault="0083024F" w:rsidP="00185428">
      <w:pPr>
        <w:pStyle w:val="ListParagraph"/>
        <w:numPr>
          <w:ilvl w:val="0"/>
          <w:numId w:val="43"/>
        </w:numPr>
        <w:ind w:left="1080"/>
        <w:jc w:val="both"/>
        <w:rPr>
          <w:rFonts w:ascii="Arial" w:hAnsi="Arial" w:cs="Arial"/>
          <w:sz w:val="22"/>
          <w:szCs w:val="22"/>
        </w:rPr>
      </w:pPr>
      <w:r w:rsidRPr="00B57742">
        <w:rPr>
          <w:rFonts w:ascii="Arial" w:hAnsi="Arial" w:cs="Arial"/>
          <w:sz w:val="22"/>
          <w:szCs w:val="22"/>
        </w:rPr>
        <w:t xml:space="preserve">Described the </w:t>
      </w:r>
      <w:r w:rsidR="005758FB" w:rsidRPr="00B57742">
        <w:rPr>
          <w:rFonts w:ascii="Arial" w:hAnsi="Arial" w:cs="Arial"/>
          <w:sz w:val="22"/>
          <w:szCs w:val="22"/>
        </w:rPr>
        <w:t xml:space="preserve">procedures and timelines </w:t>
      </w:r>
      <w:r w:rsidRPr="00B57742">
        <w:rPr>
          <w:rFonts w:ascii="Arial" w:hAnsi="Arial" w:cs="Arial"/>
          <w:sz w:val="22"/>
          <w:szCs w:val="22"/>
        </w:rPr>
        <w:t xml:space="preserve">the local board will follow </w:t>
      </w:r>
      <w:r w:rsidR="005758FB" w:rsidRPr="00B57742">
        <w:rPr>
          <w:rFonts w:ascii="Arial" w:hAnsi="Arial" w:cs="Arial"/>
          <w:sz w:val="22"/>
          <w:szCs w:val="22"/>
        </w:rPr>
        <w:t>for review and renewal of the MOU, which must occur no less frequently than once every 3 years</w:t>
      </w:r>
      <w:r w:rsidRPr="00B57742">
        <w:rPr>
          <w:rFonts w:ascii="Arial" w:hAnsi="Arial" w:cs="Arial"/>
          <w:sz w:val="22"/>
          <w:szCs w:val="22"/>
        </w:rPr>
        <w:t>.</w:t>
      </w:r>
    </w:p>
    <w:p w14:paraId="0F491EA1" w14:textId="1A6A8D9E" w:rsidR="005758FB" w:rsidRPr="00B57742" w:rsidRDefault="0083024F" w:rsidP="00185428">
      <w:pPr>
        <w:pStyle w:val="ListParagraph"/>
        <w:numPr>
          <w:ilvl w:val="0"/>
          <w:numId w:val="43"/>
        </w:numPr>
        <w:ind w:left="1080"/>
        <w:jc w:val="both"/>
        <w:rPr>
          <w:rFonts w:ascii="Arial" w:hAnsi="Arial" w:cs="Arial"/>
          <w:sz w:val="22"/>
          <w:szCs w:val="22"/>
        </w:rPr>
      </w:pPr>
      <w:r w:rsidRPr="00B57742">
        <w:rPr>
          <w:rFonts w:ascii="Arial" w:hAnsi="Arial" w:cs="Arial"/>
          <w:sz w:val="22"/>
          <w:szCs w:val="22"/>
        </w:rPr>
        <w:t xml:space="preserve">Describe the </w:t>
      </w:r>
      <w:r w:rsidR="005758FB" w:rsidRPr="00B57742">
        <w:rPr>
          <w:rFonts w:ascii="Arial" w:hAnsi="Arial" w:cs="Arial"/>
          <w:sz w:val="22"/>
          <w:szCs w:val="22"/>
        </w:rPr>
        <w:t xml:space="preserve">procedures and timelines </w:t>
      </w:r>
      <w:r w:rsidRPr="00B57742">
        <w:rPr>
          <w:rFonts w:ascii="Arial" w:hAnsi="Arial" w:cs="Arial"/>
          <w:sz w:val="22"/>
          <w:szCs w:val="22"/>
        </w:rPr>
        <w:t xml:space="preserve">the local board will follow </w:t>
      </w:r>
      <w:r w:rsidR="005758FB" w:rsidRPr="00B57742">
        <w:rPr>
          <w:rFonts w:ascii="Arial" w:hAnsi="Arial" w:cs="Arial"/>
          <w:sz w:val="22"/>
          <w:szCs w:val="22"/>
        </w:rPr>
        <w:t xml:space="preserve">for review and renewal of the </w:t>
      </w:r>
      <w:r w:rsidR="00382B19" w:rsidRPr="00B57742">
        <w:rPr>
          <w:rFonts w:ascii="Arial" w:hAnsi="Arial" w:cs="Arial"/>
          <w:sz w:val="22"/>
          <w:szCs w:val="22"/>
        </w:rPr>
        <w:t>AFA</w:t>
      </w:r>
      <w:r w:rsidR="005758FB" w:rsidRPr="00B57742">
        <w:rPr>
          <w:rFonts w:ascii="Arial" w:hAnsi="Arial" w:cs="Arial"/>
          <w:sz w:val="22"/>
          <w:szCs w:val="22"/>
        </w:rPr>
        <w:t>, which must occur no less frequently once every year.</w:t>
      </w:r>
    </w:p>
    <w:p w14:paraId="203073C7" w14:textId="34F8C9E6" w:rsidR="00EB3F27" w:rsidRPr="00B57742" w:rsidRDefault="00EB3F27" w:rsidP="002508AE">
      <w:pPr>
        <w:jc w:val="both"/>
        <w:rPr>
          <w:rFonts w:ascii="Arial" w:eastAsia="Times New Roman" w:hAnsi="Arial" w:cs="Arial"/>
          <w:sz w:val="22"/>
          <w:szCs w:val="22"/>
        </w:rPr>
      </w:pPr>
    </w:p>
    <w:p w14:paraId="47665139" w14:textId="48FED602" w:rsidR="003B53C4" w:rsidRPr="00B57742" w:rsidRDefault="003B53C4" w:rsidP="000808B1">
      <w:pPr>
        <w:pStyle w:val="Heading2"/>
        <w:numPr>
          <w:ilvl w:val="0"/>
          <w:numId w:val="120"/>
        </w:numPr>
        <w:spacing w:before="240" w:after="240"/>
        <w:rPr>
          <w:rFonts w:ascii="Arial" w:hAnsi="Arial" w:cs="Arial"/>
          <w:color w:val="00607F"/>
          <w:sz w:val="22"/>
          <w:u w:val="none"/>
        </w:rPr>
      </w:pPr>
      <w:bookmarkStart w:id="543" w:name="_Toc472618034"/>
      <w:bookmarkStart w:id="544" w:name="_Toc472667475"/>
      <w:bookmarkStart w:id="545" w:name="_Toc472932586"/>
      <w:bookmarkStart w:id="546" w:name="_Toc472963513"/>
      <w:bookmarkStart w:id="547" w:name="_Toc473028171"/>
      <w:bookmarkStart w:id="548" w:name="_Toc475951622"/>
      <w:bookmarkStart w:id="549" w:name="_Toc475955670"/>
      <w:bookmarkStart w:id="550" w:name="_Toc476061893"/>
      <w:r w:rsidRPr="00B57742">
        <w:rPr>
          <w:rFonts w:ascii="Arial" w:hAnsi="Arial" w:cs="Arial"/>
          <w:color w:val="00607F"/>
          <w:sz w:val="22"/>
          <w:u w:val="none"/>
        </w:rPr>
        <w:t>Annual Funding Agreement (AFA)</w:t>
      </w:r>
      <w:bookmarkEnd w:id="543"/>
      <w:bookmarkEnd w:id="544"/>
      <w:bookmarkEnd w:id="545"/>
      <w:bookmarkEnd w:id="546"/>
      <w:bookmarkEnd w:id="547"/>
      <w:bookmarkEnd w:id="548"/>
      <w:bookmarkEnd w:id="549"/>
      <w:bookmarkEnd w:id="550"/>
    </w:p>
    <w:p w14:paraId="096D3983" w14:textId="5AAA6AEE" w:rsidR="007B42E6" w:rsidRPr="00B57742" w:rsidRDefault="007B42E6" w:rsidP="003B53C4">
      <w:pPr>
        <w:pStyle w:val="Heading3"/>
        <w:spacing w:before="240" w:after="240"/>
        <w:ind w:left="720"/>
        <w:rPr>
          <w:rFonts w:ascii="Arial" w:hAnsi="Arial" w:cs="Arial"/>
          <w:sz w:val="22"/>
        </w:rPr>
      </w:pPr>
      <w:bookmarkStart w:id="551" w:name="_Toc471300570"/>
      <w:bookmarkStart w:id="552" w:name="_Toc471374172"/>
      <w:bookmarkStart w:id="553" w:name="_Toc471566660"/>
      <w:bookmarkStart w:id="554" w:name="_Toc471809865"/>
      <w:bookmarkStart w:id="555" w:name="_Toc472618035"/>
      <w:bookmarkStart w:id="556" w:name="_Toc472667476"/>
      <w:bookmarkStart w:id="557" w:name="_Toc472932587"/>
      <w:bookmarkStart w:id="558" w:name="_Toc472963514"/>
      <w:bookmarkStart w:id="559" w:name="_Toc473028172"/>
      <w:bookmarkStart w:id="560" w:name="_Toc475951623"/>
      <w:bookmarkStart w:id="561" w:name="_Toc475955671"/>
      <w:bookmarkStart w:id="562" w:name="_Toc476061894"/>
      <w:r w:rsidRPr="00B57742">
        <w:rPr>
          <w:rFonts w:ascii="Arial" w:hAnsi="Arial" w:cs="Arial"/>
          <w:sz w:val="22"/>
        </w:rPr>
        <w:t>Costs of Local Workforce Delivery System Operations</w:t>
      </w:r>
      <w:bookmarkEnd w:id="551"/>
      <w:bookmarkEnd w:id="552"/>
      <w:bookmarkEnd w:id="553"/>
      <w:bookmarkEnd w:id="554"/>
      <w:bookmarkEnd w:id="555"/>
      <w:bookmarkEnd w:id="556"/>
      <w:bookmarkEnd w:id="557"/>
      <w:bookmarkEnd w:id="558"/>
      <w:bookmarkEnd w:id="559"/>
      <w:bookmarkEnd w:id="560"/>
      <w:bookmarkEnd w:id="561"/>
      <w:bookmarkEnd w:id="562"/>
    </w:p>
    <w:p w14:paraId="3185D0E9" w14:textId="6240097B" w:rsidR="00117DDF" w:rsidRPr="00B57742" w:rsidRDefault="00117DDF" w:rsidP="00185428">
      <w:pPr>
        <w:pStyle w:val="ListParagraph"/>
        <w:numPr>
          <w:ilvl w:val="0"/>
          <w:numId w:val="45"/>
        </w:numPr>
        <w:ind w:left="1080"/>
        <w:jc w:val="both"/>
        <w:rPr>
          <w:rFonts w:ascii="Arial" w:hAnsi="Arial" w:cs="Arial"/>
          <w:sz w:val="22"/>
          <w:szCs w:val="22"/>
        </w:rPr>
      </w:pPr>
      <w:r w:rsidRPr="00B57742">
        <w:rPr>
          <w:rFonts w:ascii="Arial" w:hAnsi="Arial" w:cs="Arial"/>
          <w:sz w:val="22"/>
          <w:szCs w:val="22"/>
        </w:rPr>
        <w:t xml:space="preserve">Provide the </w:t>
      </w:r>
      <w:r w:rsidR="00382B19" w:rsidRPr="00B57742">
        <w:rPr>
          <w:rFonts w:ascii="Arial" w:hAnsi="Arial" w:cs="Arial"/>
          <w:sz w:val="22"/>
          <w:szCs w:val="22"/>
        </w:rPr>
        <w:t>AFA</w:t>
      </w:r>
      <w:r w:rsidRPr="00B57742">
        <w:rPr>
          <w:rFonts w:ascii="Arial" w:hAnsi="Arial" w:cs="Arial"/>
          <w:sz w:val="22"/>
          <w:szCs w:val="22"/>
        </w:rPr>
        <w:t xml:space="preserve"> for infrastructure and </w:t>
      </w:r>
      <w:r w:rsidR="001228E1" w:rsidRPr="00B57742">
        <w:rPr>
          <w:rFonts w:ascii="Arial" w:hAnsi="Arial" w:cs="Arial"/>
          <w:sz w:val="22"/>
          <w:szCs w:val="22"/>
        </w:rPr>
        <w:t>additional costs</w:t>
      </w:r>
      <w:r w:rsidRPr="00B57742">
        <w:rPr>
          <w:rFonts w:ascii="Arial" w:hAnsi="Arial" w:cs="Arial"/>
          <w:sz w:val="22"/>
          <w:szCs w:val="22"/>
        </w:rPr>
        <w:t xml:space="preserve"> of local workforce delivery system operations that includes:</w:t>
      </w:r>
    </w:p>
    <w:p w14:paraId="3B3B1BD2" w14:textId="77777777" w:rsidR="00BD44FE" w:rsidRPr="00B57742" w:rsidRDefault="00BD44FE" w:rsidP="000808B1">
      <w:pPr>
        <w:pStyle w:val="ListParagraph"/>
        <w:numPr>
          <w:ilvl w:val="0"/>
          <w:numId w:val="94"/>
        </w:numPr>
        <w:ind w:left="1800"/>
        <w:jc w:val="both"/>
        <w:rPr>
          <w:rFonts w:ascii="Arial" w:hAnsi="Arial" w:cs="Arial"/>
          <w:sz w:val="22"/>
          <w:szCs w:val="22"/>
        </w:rPr>
      </w:pPr>
      <w:r w:rsidRPr="00B57742">
        <w:rPr>
          <w:rFonts w:ascii="Arial" w:hAnsi="Arial" w:cs="Arial"/>
          <w:sz w:val="22"/>
          <w:szCs w:val="22"/>
        </w:rPr>
        <w:t>identification of the local board, CEO, and all one-stop partners participating in the funding arrangement;</w:t>
      </w:r>
    </w:p>
    <w:p w14:paraId="75AC39E2" w14:textId="6F86BAC0" w:rsidR="00117DDF" w:rsidRPr="00B57742" w:rsidRDefault="00117DDF" w:rsidP="000808B1">
      <w:pPr>
        <w:pStyle w:val="ListParagraph"/>
        <w:numPr>
          <w:ilvl w:val="0"/>
          <w:numId w:val="94"/>
        </w:numPr>
        <w:ind w:left="1800"/>
        <w:jc w:val="both"/>
        <w:rPr>
          <w:rFonts w:ascii="Arial" w:hAnsi="Arial" w:cs="Arial"/>
          <w:sz w:val="22"/>
          <w:szCs w:val="22"/>
        </w:rPr>
      </w:pPr>
      <w:r w:rsidRPr="00B57742">
        <w:rPr>
          <w:rFonts w:ascii="Arial" w:hAnsi="Arial" w:cs="Arial"/>
          <w:sz w:val="22"/>
          <w:szCs w:val="22"/>
        </w:rPr>
        <w:t xml:space="preserve">a provision defining the effective date and term (duration) of the </w:t>
      </w:r>
      <w:r w:rsidR="00382B19" w:rsidRPr="00B57742">
        <w:rPr>
          <w:rFonts w:ascii="Arial" w:hAnsi="Arial" w:cs="Arial"/>
          <w:sz w:val="22"/>
          <w:szCs w:val="22"/>
        </w:rPr>
        <w:t>AFA</w:t>
      </w:r>
      <w:r w:rsidR="00E56993" w:rsidRPr="00B57742">
        <w:rPr>
          <w:rFonts w:ascii="Arial" w:hAnsi="Arial" w:cs="Arial"/>
          <w:sz w:val="22"/>
          <w:szCs w:val="22"/>
        </w:rPr>
        <w:t>, which must be no longer than one (1) year</w:t>
      </w:r>
      <w:r w:rsidRPr="00B57742">
        <w:rPr>
          <w:rFonts w:ascii="Arial" w:hAnsi="Arial" w:cs="Arial"/>
          <w:sz w:val="22"/>
          <w:szCs w:val="22"/>
        </w:rPr>
        <w:t>;</w:t>
      </w:r>
    </w:p>
    <w:p w14:paraId="7D61971F" w14:textId="3AB83E95" w:rsidR="00117DDF" w:rsidRPr="00B57742" w:rsidRDefault="00117DDF" w:rsidP="00A90678">
      <w:pPr>
        <w:pStyle w:val="ListParagraph"/>
        <w:numPr>
          <w:ilvl w:val="0"/>
          <w:numId w:val="94"/>
        </w:numPr>
        <w:ind w:left="1800"/>
        <w:jc w:val="both"/>
        <w:rPr>
          <w:rFonts w:ascii="Arial" w:hAnsi="Arial" w:cs="Arial"/>
          <w:sz w:val="22"/>
          <w:szCs w:val="22"/>
        </w:rPr>
      </w:pPr>
      <w:r w:rsidRPr="00B57742">
        <w:rPr>
          <w:rFonts w:ascii="Arial" w:hAnsi="Arial" w:cs="Arial"/>
          <w:sz w:val="22"/>
          <w:szCs w:val="22"/>
        </w:rPr>
        <w:t xml:space="preserve">an annual </w:t>
      </w:r>
      <w:r w:rsidR="00281679" w:rsidRPr="00B57742">
        <w:rPr>
          <w:rFonts w:ascii="Arial" w:hAnsi="Arial" w:cs="Arial"/>
          <w:sz w:val="22"/>
          <w:szCs w:val="22"/>
        </w:rPr>
        <w:t xml:space="preserve">comprehensive </w:t>
      </w:r>
      <w:r w:rsidRPr="00B57742">
        <w:rPr>
          <w:rFonts w:ascii="Arial" w:hAnsi="Arial" w:cs="Arial"/>
          <w:sz w:val="22"/>
          <w:szCs w:val="22"/>
        </w:rPr>
        <w:t xml:space="preserve">budget for infrastructure and </w:t>
      </w:r>
      <w:r w:rsidR="001228E1" w:rsidRPr="00B57742">
        <w:rPr>
          <w:rFonts w:ascii="Arial" w:hAnsi="Arial" w:cs="Arial"/>
          <w:sz w:val="22"/>
          <w:szCs w:val="22"/>
        </w:rPr>
        <w:t>additional costs</w:t>
      </w:r>
      <w:r w:rsidRPr="00B57742">
        <w:rPr>
          <w:rFonts w:ascii="Arial" w:hAnsi="Arial" w:cs="Arial"/>
          <w:sz w:val="22"/>
          <w:szCs w:val="22"/>
        </w:rPr>
        <w:t xml:space="preserve"> that provides for joint funding local workforce delivery system operations using methods permitted under 20 CFR §§ 678.700 – 678.755 and 678.760</w:t>
      </w:r>
      <w:r w:rsidR="00B70F18" w:rsidRPr="00B57742">
        <w:rPr>
          <w:rFonts w:ascii="Arial" w:hAnsi="Arial" w:cs="Arial"/>
          <w:sz w:val="22"/>
          <w:szCs w:val="22"/>
        </w:rPr>
        <w:t>,</w:t>
      </w:r>
      <w:r w:rsidRPr="00B57742">
        <w:rPr>
          <w:rFonts w:ascii="Arial" w:hAnsi="Arial" w:cs="Arial"/>
          <w:sz w:val="22"/>
          <w:szCs w:val="22"/>
        </w:rPr>
        <w:t xml:space="preserve"> as described in </w:t>
      </w:r>
      <w:hyperlink w:anchor="_Permitted_Methods_of" w:history="1">
        <w:r w:rsidR="003A3202" w:rsidRPr="00B57742">
          <w:rPr>
            <w:rStyle w:val="Hyperlink"/>
            <w:rFonts w:ascii="Arial" w:hAnsi="Arial" w:cs="Arial"/>
            <w:sz w:val="22"/>
            <w:szCs w:val="22"/>
          </w:rPr>
          <w:t>APPENDIX VII</w:t>
        </w:r>
      </w:hyperlink>
      <w:r w:rsidRPr="00B57742">
        <w:rPr>
          <w:rStyle w:val="Hyperlink"/>
          <w:rFonts w:ascii="Arial" w:hAnsi="Arial" w:cs="Arial"/>
          <w:color w:val="auto"/>
          <w:sz w:val="22"/>
          <w:szCs w:val="22"/>
          <w:u w:val="none"/>
        </w:rPr>
        <w:t xml:space="preserve"> of the policy</w:t>
      </w:r>
      <w:r w:rsidR="005713BD" w:rsidRPr="00B57742">
        <w:rPr>
          <w:rStyle w:val="Hyperlink"/>
          <w:rFonts w:ascii="Arial" w:hAnsi="Arial" w:cs="Arial"/>
          <w:color w:val="auto"/>
          <w:sz w:val="22"/>
          <w:szCs w:val="22"/>
          <w:u w:val="none"/>
        </w:rPr>
        <w:t xml:space="preserve"> and </w:t>
      </w:r>
      <w:r w:rsidR="0082252A" w:rsidRPr="00B57742">
        <w:rPr>
          <w:rFonts w:ascii="Arial" w:hAnsi="Arial" w:cs="Arial"/>
          <w:sz w:val="22"/>
          <w:szCs w:val="22"/>
        </w:rPr>
        <w:t xml:space="preserve">based on the requirements stated in </w:t>
      </w:r>
      <w:hyperlink w:anchor="_Budget_Template_for_1" w:history="1">
        <w:r w:rsidR="000E46B8" w:rsidRPr="00B57742">
          <w:rPr>
            <w:rStyle w:val="Hyperlink"/>
            <w:rFonts w:ascii="Arial" w:hAnsi="Arial" w:cs="Arial"/>
            <w:sz w:val="22"/>
            <w:szCs w:val="22"/>
          </w:rPr>
          <w:t>Attachment 2</w:t>
        </w:r>
      </w:hyperlink>
      <w:r w:rsidR="000E46B8" w:rsidRPr="00B57742">
        <w:rPr>
          <w:rFonts w:ascii="Arial" w:hAnsi="Arial" w:cs="Arial"/>
          <w:sz w:val="22"/>
          <w:szCs w:val="22"/>
        </w:rPr>
        <w:t xml:space="preserve">  to this Example MOU Template)</w:t>
      </w:r>
      <w:r w:rsidRPr="00B57742">
        <w:rPr>
          <w:rStyle w:val="Hyperlink"/>
          <w:rFonts w:ascii="Arial" w:hAnsi="Arial" w:cs="Arial"/>
          <w:color w:val="auto"/>
          <w:sz w:val="22"/>
          <w:szCs w:val="22"/>
          <w:u w:val="none"/>
        </w:rPr>
        <w:t>;</w:t>
      </w:r>
      <w:r w:rsidRPr="00B57742">
        <w:rPr>
          <w:rFonts w:ascii="Arial" w:hAnsi="Arial" w:cs="Arial"/>
          <w:sz w:val="22"/>
          <w:szCs w:val="22"/>
        </w:rPr>
        <w:t xml:space="preserve"> and</w:t>
      </w:r>
    </w:p>
    <w:p w14:paraId="23EF69FD" w14:textId="77777777" w:rsidR="00117DDF" w:rsidRPr="00B57742" w:rsidRDefault="00117DDF" w:rsidP="000808B1">
      <w:pPr>
        <w:pStyle w:val="ListParagraph"/>
        <w:numPr>
          <w:ilvl w:val="0"/>
          <w:numId w:val="94"/>
        </w:numPr>
        <w:ind w:left="1800"/>
        <w:jc w:val="both"/>
        <w:rPr>
          <w:rFonts w:ascii="Arial" w:hAnsi="Arial" w:cs="Arial"/>
          <w:sz w:val="22"/>
          <w:szCs w:val="22"/>
        </w:rPr>
      </w:pPr>
      <w:r w:rsidRPr="00B57742">
        <w:rPr>
          <w:rFonts w:ascii="Arial" w:hAnsi="Arial" w:cs="Arial"/>
          <w:sz w:val="22"/>
          <w:szCs w:val="22"/>
        </w:rPr>
        <w:t>provisions describing the:</w:t>
      </w:r>
    </w:p>
    <w:p w14:paraId="32C1CDC7" w14:textId="14C8956B" w:rsidR="00117DDF" w:rsidRPr="00B57742" w:rsidRDefault="00117DDF" w:rsidP="00A90678">
      <w:pPr>
        <w:pStyle w:val="ListParagraph"/>
        <w:numPr>
          <w:ilvl w:val="0"/>
          <w:numId w:val="95"/>
        </w:numPr>
        <w:ind w:left="2520" w:hanging="180"/>
        <w:jc w:val="both"/>
        <w:rPr>
          <w:rFonts w:ascii="Arial" w:hAnsi="Arial" w:cs="Arial"/>
          <w:sz w:val="22"/>
          <w:szCs w:val="22"/>
        </w:rPr>
      </w:pPr>
      <w:r w:rsidRPr="00B57742">
        <w:rPr>
          <w:rFonts w:ascii="Arial" w:hAnsi="Arial" w:cs="Arial"/>
          <w:sz w:val="22"/>
          <w:szCs w:val="22"/>
        </w:rPr>
        <w:t>reasonable cost allocation methodology for charging each one-stop partner in proportion to the one-stop partner’s use of the local workforce delivery system (costs must be allowable, reasonable, necessary, and allocable) and relative benefit received;</w:t>
      </w:r>
    </w:p>
    <w:p w14:paraId="50000DFA" w14:textId="7F0858D3" w:rsidR="00117DDF" w:rsidRPr="00B57742" w:rsidRDefault="00117DDF" w:rsidP="00A90678">
      <w:pPr>
        <w:pStyle w:val="ListParagraph"/>
        <w:numPr>
          <w:ilvl w:val="0"/>
          <w:numId w:val="95"/>
        </w:numPr>
        <w:ind w:left="2520" w:hanging="180"/>
        <w:jc w:val="both"/>
        <w:rPr>
          <w:rFonts w:ascii="Arial" w:hAnsi="Arial" w:cs="Arial"/>
          <w:sz w:val="22"/>
          <w:szCs w:val="22"/>
        </w:rPr>
      </w:pPr>
      <w:r w:rsidRPr="00B57742">
        <w:rPr>
          <w:rFonts w:ascii="Arial" w:hAnsi="Arial" w:cs="Arial"/>
          <w:sz w:val="22"/>
          <w:szCs w:val="22"/>
        </w:rPr>
        <w:t>amount to be contributed by each one-stop partner;</w:t>
      </w:r>
    </w:p>
    <w:p w14:paraId="2D2522FD" w14:textId="62A7F490" w:rsidR="00117DDF" w:rsidRPr="00B57742" w:rsidRDefault="00117DDF" w:rsidP="00A90678">
      <w:pPr>
        <w:pStyle w:val="ListParagraph"/>
        <w:numPr>
          <w:ilvl w:val="0"/>
          <w:numId w:val="95"/>
        </w:numPr>
        <w:ind w:left="2520" w:hanging="180"/>
        <w:jc w:val="both"/>
        <w:rPr>
          <w:rFonts w:ascii="Arial" w:hAnsi="Arial" w:cs="Arial"/>
          <w:sz w:val="22"/>
          <w:szCs w:val="22"/>
        </w:rPr>
      </w:pPr>
      <w:r w:rsidRPr="00B57742">
        <w:rPr>
          <w:rFonts w:ascii="Arial" w:hAnsi="Arial" w:cs="Arial"/>
          <w:sz w:val="22"/>
          <w:szCs w:val="22"/>
        </w:rPr>
        <w:t>each one-stop partner’s method of contribution (cash, fairly evaluated non-cash, third-party in-kind, philanthropic, or private contributions or other alternative financing options);</w:t>
      </w:r>
    </w:p>
    <w:p w14:paraId="04BBFE5C" w14:textId="52B7C67D" w:rsidR="00117DDF" w:rsidRPr="00B57742" w:rsidRDefault="00117DDF" w:rsidP="00A90678">
      <w:pPr>
        <w:pStyle w:val="ListParagraph"/>
        <w:numPr>
          <w:ilvl w:val="0"/>
          <w:numId w:val="95"/>
        </w:numPr>
        <w:ind w:left="2520" w:hanging="180"/>
        <w:jc w:val="both"/>
        <w:rPr>
          <w:rFonts w:ascii="Arial" w:hAnsi="Arial" w:cs="Arial"/>
          <w:sz w:val="22"/>
          <w:szCs w:val="22"/>
        </w:rPr>
      </w:pPr>
      <w:r w:rsidRPr="00B57742">
        <w:rPr>
          <w:rFonts w:ascii="Arial" w:hAnsi="Arial" w:cs="Arial"/>
          <w:sz w:val="22"/>
          <w:szCs w:val="22"/>
        </w:rPr>
        <w:t>steps the local board, CEO, and one-stop partners used to reach consensus;</w:t>
      </w:r>
      <w:r w:rsidR="005713BD" w:rsidRPr="00B57742">
        <w:rPr>
          <w:rFonts w:ascii="Arial" w:hAnsi="Arial" w:cs="Arial"/>
          <w:sz w:val="22"/>
          <w:szCs w:val="22"/>
        </w:rPr>
        <w:t xml:space="preserve"> and</w:t>
      </w:r>
    </w:p>
    <w:p w14:paraId="647F586F" w14:textId="0805BEED" w:rsidR="00117DDF" w:rsidRPr="00B57742" w:rsidRDefault="00117DDF" w:rsidP="00A90678">
      <w:pPr>
        <w:pStyle w:val="ListParagraph"/>
        <w:numPr>
          <w:ilvl w:val="0"/>
          <w:numId w:val="95"/>
        </w:numPr>
        <w:ind w:left="2520" w:hanging="180"/>
        <w:jc w:val="both"/>
        <w:rPr>
          <w:rFonts w:ascii="Arial" w:hAnsi="Arial" w:cs="Arial"/>
          <w:sz w:val="22"/>
          <w:szCs w:val="22"/>
        </w:rPr>
      </w:pPr>
      <w:r w:rsidRPr="00B57742">
        <w:rPr>
          <w:rFonts w:ascii="Arial" w:hAnsi="Arial" w:cs="Arial"/>
          <w:sz w:val="22"/>
          <w:szCs w:val="22"/>
        </w:rPr>
        <w:t>procedures and timelines for periodic review of one-stop partner contributions and reconciliation of actual costs incurred, which must occur no less frequently than quarterly to ensure that the actual costs charged to each one-stop partner are proportionate to the one-stop partner’s use of the AJC and local workforce delivery system and relative benefit received</w:t>
      </w:r>
      <w:r w:rsidR="005713BD" w:rsidRPr="00B57742">
        <w:rPr>
          <w:rFonts w:ascii="Arial" w:hAnsi="Arial" w:cs="Arial"/>
          <w:sz w:val="22"/>
          <w:szCs w:val="22"/>
        </w:rPr>
        <w:t>.</w:t>
      </w:r>
    </w:p>
    <w:p w14:paraId="2E7570F8" w14:textId="61809DEB" w:rsidR="00D544C1" w:rsidRPr="00B57742" w:rsidRDefault="00D544C1" w:rsidP="00D544C1">
      <w:pPr>
        <w:pStyle w:val="Heading3"/>
        <w:spacing w:before="240" w:after="240"/>
        <w:ind w:left="720"/>
        <w:rPr>
          <w:rFonts w:ascii="Arial" w:hAnsi="Arial" w:cs="Arial"/>
          <w:sz w:val="22"/>
        </w:rPr>
      </w:pPr>
      <w:bookmarkStart w:id="563" w:name="_Toc472667477"/>
      <w:bookmarkStart w:id="564" w:name="_Toc472932588"/>
      <w:bookmarkStart w:id="565" w:name="_Toc472963515"/>
      <w:bookmarkStart w:id="566" w:name="_Toc473028173"/>
      <w:bookmarkStart w:id="567" w:name="_Toc475951624"/>
      <w:bookmarkStart w:id="568" w:name="_Toc475955672"/>
      <w:bookmarkStart w:id="569" w:name="_Toc476061895"/>
      <w:r w:rsidRPr="00B57742">
        <w:rPr>
          <w:rFonts w:ascii="Arial" w:hAnsi="Arial" w:cs="Arial"/>
          <w:sz w:val="22"/>
        </w:rPr>
        <w:t>Signatures of Parties to the Annual Funding Agreement (AFA)</w:t>
      </w:r>
      <w:bookmarkEnd w:id="563"/>
      <w:bookmarkEnd w:id="564"/>
      <w:bookmarkEnd w:id="565"/>
      <w:bookmarkEnd w:id="566"/>
      <w:bookmarkEnd w:id="567"/>
      <w:bookmarkEnd w:id="568"/>
      <w:bookmarkEnd w:id="569"/>
    </w:p>
    <w:p w14:paraId="6A7BA47F" w14:textId="22745ABF" w:rsidR="00D544C1" w:rsidRPr="00B57742" w:rsidRDefault="00D544C1" w:rsidP="00D544C1">
      <w:pPr>
        <w:pStyle w:val="ListParagraph"/>
        <w:numPr>
          <w:ilvl w:val="0"/>
          <w:numId w:val="52"/>
        </w:numPr>
        <w:spacing w:after="240"/>
        <w:jc w:val="both"/>
        <w:rPr>
          <w:rFonts w:ascii="Arial" w:hAnsi="Arial" w:cs="Arial"/>
          <w:sz w:val="22"/>
          <w:szCs w:val="22"/>
        </w:rPr>
      </w:pPr>
      <w:r w:rsidRPr="00B57742">
        <w:rPr>
          <w:rFonts w:ascii="Arial" w:hAnsi="Arial" w:cs="Arial"/>
          <w:sz w:val="22"/>
          <w:szCs w:val="22"/>
        </w:rPr>
        <w:t>Include all signatures of parties to the AFA and the dates of signatures.</w:t>
      </w:r>
    </w:p>
    <w:p w14:paraId="11125AB1" w14:textId="4470608A" w:rsidR="007B42E6" w:rsidRPr="00B57742" w:rsidRDefault="007B42E6" w:rsidP="002508AE">
      <w:pPr>
        <w:jc w:val="both"/>
        <w:rPr>
          <w:rFonts w:ascii="Arial" w:hAnsi="Arial" w:cs="Arial"/>
          <w:sz w:val="22"/>
          <w:szCs w:val="22"/>
        </w:rPr>
      </w:pPr>
    </w:p>
    <w:p w14:paraId="26345C23" w14:textId="04C8F696" w:rsidR="003B53C4" w:rsidRPr="00B57742" w:rsidRDefault="003B53C4" w:rsidP="000808B1">
      <w:pPr>
        <w:pStyle w:val="Heading2"/>
        <w:numPr>
          <w:ilvl w:val="0"/>
          <w:numId w:val="120"/>
        </w:numPr>
        <w:spacing w:before="240" w:after="240"/>
        <w:rPr>
          <w:rFonts w:ascii="Arial" w:hAnsi="Arial" w:cs="Arial"/>
          <w:color w:val="00607F"/>
          <w:sz w:val="22"/>
          <w:u w:val="none"/>
        </w:rPr>
      </w:pPr>
      <w:bookmarkStart w:id="570" w:name="_Toc472618036"/>
      <w:bookmarkStart w:id="571" w:name="_Toc472667478"/>
      <w:bookmarkStart w:id="572" w:name="_Toc472932589"/>
      <w:bookmarkStart w:id="573" w:name="_Toc472963516"/>
      <w:bookmarkStart w:id="574" w:name="_Toc473028174"/>
      <w:bookmarkStart w:id="575" w:name="_Toc475951625"/>
      <w:bookmarkStart w:id="576" w:name="_Toc475955673"/>
      <w:bookmarkStart w:id="577" w:name="_Toc476061896"/>
      <w:r w:rsidRPr="00B57742">
        <w:rPr>
          <w:rFonts w:ascii="Arial" w:hAnsi="Arial" w:cs="Arial"/>
          <w:color w:val="00607F"/>
          <w:sz w:val="22"/>
          <w:u w:val="none"/>
        </w:rPr>
        <w:t>Accessibility</w:t>
      </w:r>
      <w:bookmarkEnd w:id="570"/>
      <w:bookmarkEnd w:id="571"/>
      <w:bookmarkEnd w:id="572"/>
      <w:bookmarkEnd w:id="573"/>
      <w:bookmarkEnd w:id="574"/>
      <w:bookmarkEnd w:id="575"/>
      <w:bookmarkEnd w:id="576"/>
      <w:bookmarkEnd w:id="577"/>
    </w:p>
    <w:p w14:paraId="0715374E" w14:textId="78C1A4BC" w:rsidR="007B42E6" w:rsidRPr="00B57742" w:rsidRDefault="007B42E6" w:rsidP="003B53C4">
      <w:pPr>
        <w:pStyle w:val="Heading3"/>
        <w:spacing w:before="240" w:after="240"/>
        <w:ind w:left="720"/>
        <w:rPr>
          <w:rFonts w:ascii="Arial" w:hAnsi="Arial" w:cs="Arial"/>
          <w:sz w:val="22"/>
        </w:rPr>
      </w:pPr>
      <w:bookmarkStart w:id="578" w:name="_Physical_Accessibility"/>
      <w:bookmarkStart w:id="579" w:name="_Toc471300572"/>
      <w:bookmarkStart w:id="580" w:name="_Toc471374174"/>
      <w:bookmarkStart w:id="581" w:name="_Toc471566661"/>
      <w:bookmarkStart w:id="582" w:name="_Toc471809866"/>
      <w:bookmarkStart w:id="583" w:name="_Toc472618037"/>
      <w:bookmarkStart w:id="584" w:name="_Toc472667479"/>
      <w:bookmarkStart w:id="585" w:name="_Toc472932590"/>
      <w:bookmarkStart w:id="586" w:name="_Toc472963517"/>
      <w:bookmarkStart w:id="587" w:name="_Toc473028175"/>
      <w:bookmarkStart w:id="588" w:name="_Toc475951626"/>
      <w:bookmarkStart w:id="589" w:name="_Toc475955674"/>
      <w:bookmarkStart w:id="590" w:name="_Toc476061897"/>
      <w:bookmarkEnd w:id="578"/>
      <w:r w:rsidRPr="00B57742">
        <w:rPr>
          <w:rFonts w:ascii="Arial" w:hAnsi="Arial" w:cs="Arial"/>
          <w:sz w:val="22"/>
        </w:rPr>
        <w:t>Physical Accessibility</w:t>
      </w:r>
      <w:bookmarkEnd w:id="579"/>
      <w:bookmarkEnd w:id="580"/>
      <w:bookmarkEnd w:id="581"/>
      <w:bookmarkEnd w:id="582"/>
      <w:bookmarkEnd w:id="583"/>
      <w:bookmarkEnd w:id="584"/>
      <w:bookmarkEnd w:id="585"/>
      <w:bookmarkEnd w:id="586"/>
      <w:bookmarkEnd w:id="587"/>
      <w:bookmarkEnd w:id="588"/>
      <w:bookmarkEnd w:id="589"/>
      <w:bookmarkEnd w:id="590"/>
    </w:p>
    <w:p w14:paraId="799D996A" w14:textId="4B8A9F34" w:rsidR="007B42E6" w:rsidRPr="00B57742" w:rsidRDefault="007B42E6" w:rsidP="00185428">
      <w:pPr>
        <w:pStyle w:val="ListParagraph"/>
        <w:numPr>
          <w:ilvl w:val="0"/>
          <w:numId w:val="46"/>
        </w:numPr>
        <w:jc w:val="both"/>
        <w:rPr>
          <w:rFonts w:ascii="Arial" w:hAnsi="Arial" w:cs="Arial"/>
          <w:sz w:val="22"/>
          <w:szCs w:val="22"/>
        </w:rPr>
      </w:pPr>
      <w:r w:rsidRPr="00B57742">
        <w:rPr>
          <w:rFonts w:ascii="Arial" w:hAnsi="Arial" w:cs="Arial"/>
          <w:sz w:val="22"/>
          <w:szCs w:val="22"/>
        </w:rPr>
        <w:t xml:space="preserve">Describe how the local board will assure </w:t>
      </w:r>
      <w:r w:rsidR="0074687D" w:rsidRPr="00B57742">
        <w:rPr>
          <w:rFonts w:ascii="Arial" w:hAnsi="Arial" w:cs="Arial"/>
          <w:sz w:val="22"/>
          <w:szCs w:val="22"/>
        </w:rPr>
        <w:t>physical</w:t>
      </w:r>
      <w:r w:rsidRPr="00B57742">
        <w:rPr>
          <w:rFonts w:ascii="Arial" w:hAnsi="Arial" w:cs="Arial"/>
          <w:sz w:val="22"/>
          <w:szCs w:val="22"/>
        </w:rPr>
        <w:t xml:space="preserve"> accessibility to the </w:t>
      </w:r>
      <w:r w:rsidR="001B784C" w:rsidRPr="00B57742">
        <w:rPr>
          <w:rFonts w:ascii="Arial" w:hAnsi="Arial" w:cs="Arial"/>
          <w:sz w:val="22"/>
          <w:szCs w:val="22"/>
        </w:rPr>
        <w:t>AJC</w:t>
      </w:r>
      <w:r w:rsidRPr="00B57742">
        <w:rPr>
          <w:rFonts w:ascii="Arial" w:hAnsi="Arial" w:cs="Arial"/>
          <w:sz w:val="22"/>
          <w:szCs w:val="22"/>
        </w:rPr>
        <w:t>, including</w:t>
      </w:r>
      <w:r w:rsidR="001B784C" w:rsidRPr="00B57742">
        <w:rPr>
          <w:rFonts w:ascii="Arial" w:hAnsi="Arial" w:cs="Arial"/>
          <w:sz w:val="22"/>
          <w:szCs w:val="22"/>
        </w:rPr>
        <w:t xml:space="preserve"> how the one-stop operator and AJC and program staff will</w:t>
      </w:r>
      <w:r w:rsidRPr="00B57742">
        <w:rPr>
          <w:rFonts w:ascii="Arial" w:hAnsi="Arial" w:cs="Arial"/>
          <w:sz w:val="22"/>
          <w:szCs w:val="22"/>
        </w:rPr>
        <w:t>:</w:t>
      </w:r>
    </w:p>
    <w:p w14:paraId="038C69B1" w14:textId="3278EB60" w:rsidR="001B784C" w:rsidRPr="00B57742" w:rsidRDefault="001B784C" w:rsidP="00185428">
      <w:pPr>
        <w:pStyle w:val="ListParagraph"/>
        <w:numPr>
          <w:ilvl w:val="1"/>
          <w:numId w:val="46"/>
        </w:numPr>
        <w:jc w:val="both"/>
        <w:rPr>
          <w:rFonts w:ascii="Arial" w:hAnsi="Arial" w:cs="Arial"/>
          <w:sz w:val="22"/>
          <w:szCs w:val="22"/>
        </w:rPr>
      </w:pPr>
      <w:r w:rsidRPr="00B57742">
        <w:rPr>
          <w:rFonts w:ascii="Arial" w:hAnsi="Arial" w:cs="Arial"/>
          <w:sz w:val="22"/>
          <w:szCs w:val="22"/>
        </w:rPr>
        <w:t>provide reasonable accommodations for individuals with disabilities;</w:t>
      </w:r>
    </w:p>
    <w:p w14:paraId="164D36D4" w14:textId="0074A93B" w:rsidR="001B784C" w:rsidRPr="00B57742" w:rsidRDefault="001B784C" w:rsidP="00185428">
      <w:pPr>
        <w:pStyle w:val="ListParagraph"/>
        <w:numPr>
          <w:ilvl w:val="1"/>
          <w:numId w:val="46"/>
        </w:numPr>
        <w:jc w:val="both"/>
        <w:rPr>
          <w:rFonts w:ascii="Arial" w:hAnsi="Arial" w:cs="Arial"/>
          <w:sz w:val="22"/>
          <w:szCs w:val="22"/>
        </w:rPr>
      </w:pPr>
      <w:r w:rsidRPr="00B57742">
        <w:rPr>
          <w:rFonts w:ascii="Arial" w:hAnsi="Arial" w:cs="Arial"/>
          <w:sz w:val="22"/>
          <w:szCs w:val="22"/>
        </w:rPr>
        <w:t>administer programs in the most integrated setting(s) appropriate;</w:t>
      </w:r>
    </w:p>
    <w:p w14:paraId="2B3D19F1" w14:textId="7B8A59DF" w:rsidR="001B784C" w:rsidRPr="00B57742" w:rsidRDefault="001B784C" w:rsidP="00185428">
      <w:pPr>
        <w:pStyle w:val="ListParagraph"/>
        <w:numPr>
          <w:ilvl w:val="1"/>
          <w:numId w:val="46"/>
        </w:numPr>
        <w:jc w:val="both"/>
        <w:rPr>
          <w:rFonts w:ascii="Arial" w:hAnsi="Arial" w:cs="Arial"/>
          <w:sz w:val="22"/>
          <w:szCs w:val="22"/>
        </w:rPr>
      </w:pPr>
      <w:r w:rsidRPr="00B57742">
        <w:rPr>
          <w:rFonts w:ascii="Arial" w:hAnsi="Arial" w:cs="Arial"/>
          <w:sz w:val="22"/>
          <w:szCs w:val="22"/>
        </w:rPr>
        <w:t>communicate with persons with disabilities as effectively as with others;</w:t>
      </w:r>
      <w:r w:rsidR="00EB4E58" w:rsidRPr="00B57742">
        <w:rPr>
          <w:rFonts w:ascii="Arial" w:hAnsi="Arial" w:cs="Arial"/>
          <w:sz w:val="22"/>
          <w:szCs w:val="22"/>
        </w:rPr>
        <w:t xml:space="preserve"> and</w:t>
      </w:r>
    </w:p>
    <w:p w14:paraId="6218EB7F" w14:textId="084E1959" w:rsidR="001B784C" w:rsidRPr="00A90678" w:rsidRDefault="001B784C" w:rsidP="00185428">
      <w:pPr>
        <w:pStyle w:val="ListParagraph"/>
        <w:numPr>
          <w:ilvl w:val="1"/>
          <w:numId w:val="46"/>
        </w:numPr>
        <w:jc w:val="both"/>
        <w:rPr>
          <w:rFonts w:ascii="Arial" w:hAnsi="Arial" w:cs="Arial"/>
          <w:sz w:val="22"/>
          <w:szCs w:val="22"/>
        </w:rPr>
      </w:pPr>
      <w:r w:rsidRPr="00B57742">
        <w:rPr>
          <w:rFonts w:ascii="Arial" w:hAnsi="Arial" w:cs="Arial"/>
          <w:sz w:val="22"/>
          <w:szCs w:val="22"/>
        </w:rPr>
        <w:t xml:space="preserve">provide appropriate </w:t>
      </w:r>
      <w:r w:rsidRPr="00A90678">
        <w:rPr>
          <w:rFonts w:ascii="Arial" w:hAnsi="Arial" w:cs="Arial"/>
          <w:sz w:val="22"/>
          <w:szCs w:val="22"/>
        </w:rPr>
        <w:t>auxiliary aids and services, including assistive technology devices and services, when necessary to afford individuals with disabilities an equal opportunity to participate in and enjoy the bene</w:t>
      </w:r>
      <w:r w:rsidR="00EB4E58" w:rsidRPr="00A90678">
        <w:rPr>
          <w:rFonts w:ascii="Arial" w:hAnsi="Arial" w:cs="Arial"/>
          <w:sz w:val="22"/>
          <w:szCs w:val="22"/>
        </w:rPr>
        <w:t>fits of the program or activity.</w:t>
      </w:r>
      <w:r w:rsidRPr="00A90678">
        <w:rPr>
          <w:rFonts w:ascii="Arial" w:hAnsi="Arial" w:cs="Arial"/>
          <w:sz w:val="22"/>
          <w:szCs w:val="22"/>
        </w:rPr>
        <w:t xml:space="preserve"> </w:t>
      </w:r>
    </w:p>
    <w:p w14:paraId="1815003A" w14:textId="707349C8" w:rsidR="001B784C" w:rsidRPr="00A90678" w:rsidRDefault="001B784C" w:rsidP="00185428">
      <w:pPr>
        <w:pStyle w:val="ListParagraph"/>
        <w:numPr>
          <w:ilvl w:val="0"/>
          <w:numId w:val="46"/>
        </w:numPr>
        <w:jc w:val="both"/>
        <w:rPr>
          <w:rFonts w:ascii="Arial" w:hAnsi="Arial" w:cs="Arial"/>
          <w:sz w:val="22"/>
          <w:szCs w:val="22"/>
        </w:rPr>
      </w:pPr>
      <w:r w:rsidRPr="00A90678">
        <w:rPr>
          <w:rFonts w:ascii="Arial" w:hAnsi="Arial" w:cs="Arial"/>
          <w:sz w:val="22"/>
          <w:szCs w:val="22"/>
        </w:rPr>
        <w:t xml:space="preserve">Describe how the local board will assure </w:t>
      </w:r>
      <w:r w:rsidR="0074687D" w:rsidRPr="00A90678">
        <w:rPr>
          <w:rFonts w:ascii="Arial" w:hAnsi="Arial" w:cs="Arial"/>
          <w:sz w:val="22"/>
          <w:szCs w:val="22"/>
        </w:rPr>
        <w:t>physical</w:t>
      </w:r>
      <w:r w:rsidRPr="00A90678">
        <w:rPr>
          <w:rFonts w:ascii="Arial" w:hAnsi="Arial" w:cs="Arial"/>
          <w:sz w:val="22"/>
          <w:szCs w:val="22"/>
        </w:rPr>
        <w:t xml:space="preserve"> accessibility to the </w:t>
      </w:r>
      <w:r w:rsidR="00EB4E58" w:rsidRPr="00A90678">
        <w:rPr>
          <w:rFonts w:ascii="Arial" w:hAnsi="Arial" w:cs="Arial"/>
          <w:sz w:val="22"/>
          <w:szCs w:val="22"/>
        </w:rPr>
        <w:t>AJC</w:t>
      </w:r>
      <w:r w:rsidRPr="00A90678">
        <w:rPr>
          <w:rFonts w:ascii="Arial" w:hAnsi="Arial" w:cs="Arial"/>
          <w:sz w:val="22"/>
          <w:szCs w:val="22"/>
        </w:rPr>
        <w:t>, including:</w:t>
      </w:r>
    </w:p>
    <w:p w14:paraId="657713CC" w14:textId="0793C69D" w:rsidR="00B70F18" w:rsidRPr="00A90678" w:rsidRDefault="005F2A50" w:rsidP="00185428">
      <w:pPr>
        <w:pStyle w:val="ListParagraph"/>
        <w:numPr>
          <w:ilvl w:val="1"/>
          <w:numId w:val="46"/>
        </w:numPr>
        <w:jc w:val="both"/>
        <w:rPr>
          <w:rFonts w:ascii="Arial" w:hAnsi="Arial" w:cs="Arial"/>
          <w:sz w:val="22"/>
          <w:szCs w:val="22"/>
        </w:rPr>
      </w:pPr>
      <w:r w:rsidRPr="00A90678">
        <w:rPr>
          <w:rFonts w:ascii="Arial" w:hAnsi="Arial" w:cs="Arial"/>
          <w:sz w:val="22"/>
          <w:szCs w:val="22"/>
        </w:rPr>
        <w:t>utilizing the “American Job Center” or “a proud partner of the American Job Center network” identifier</w:t>
      </w:r>
      <w:r w:rsidR="00B70F18" w:rsidRPr="00A90678">
        <w:rPr>
          <w:rFonts w:ascii="Arial" w:hAnsi="Arial" w:cs="Arial"/>
          <w:sz w:val="22"/>
          <w:szCs w:val="22"/>
        </w:rPr>
        <w:t xml:space="preserve">, as required under WIOA Sec. 121(e)(4), 20 CFR § 678.900, and 34 CFR § 463.900, </w:t>
      </w:r>
      <w:r w:rsidRPr="00A90678">
        <w:rPr>
          <w:rFonts w:ascii="Arial" w:hAnsi="Arial" w:cs="Arial"/>
          <w:sz w:val="22"/>
          <w:szCs w:val="22"/>
        </w:rPr>
        <w:t xml:space="preserve"> on </w:t>
      </w:r>
      <w:r w:rsidR="00B70F18" w:rsidRPr="00A90678">
        <w:rPr>
          <w:rFonts w:ascii="Arial" w:hAnsi="Arial" w:cs="Arial"/>
          <w:sz w:val="22"/>
          <w:szCs w:val="22"/>
        </w:rPr>
        <w:t>all:</w:t>
      </w:r>
    </w:p>
    <w:p w14:paraId="0BEE260E" w14:textId="4FA1E911" w:rsidR="00B70F18" w:rsidRPr="00A90678" w:rsidRDefault="005F2A50" w:rsidP="00B70F18">
      <w:pPr>
        <w:pStyle w:val="ListParagraph"/>
        <w:numPr>
          <w:ilvl w:val="2"/>
          <w:numId w:val="46"/>
        </w:numPr>
        <w:jc w:val="both"/>
        <w:rPr>
          <w:rFonts w:ascii="Arial" w:hAnsi="Arial" w:cs="Arial"/>
          <w:sz w:val="22"/>
          <w:szCs w:val="22"/>
        </w:rPr>
      </w:pPr>
      <w:r w:rsidRPr="00A90678">
        <w:rPr>
          <w:rFonts w:ascii="Arial" w:hAnsi="Arial" w:cs="Arial"/>
          <w:sz w:val="22"/>
          <w:szCs w:val="22"/>
        </w:rPr>
        <w:t>signage</w:t>
      </w:r>
      <w:r w:rsidR="00B70F18" w:rsidRPr="00A90678">
        <w:rPr>
          <w:rFonts w:ascii="Arial" w:hAnsi="Arial" w:cs="Arial"/>
          <w:sz w:val="22"/>
          <w:szCs w:val="22"/>
        </w:rPr>
        <w:t>;</w:t>
      </w:r>
    </w:p>
    <w:p w14:paraId="21B2D4A1" w14:textId="77777777" w:rsidR="00B70F18" w:rsidRPr="00A90678" w:rsidRDefault="00B70F18" w:rsidP="00B70F18">
      <w:pPr>
        <w:pStyle w:val="ListParagraph"/>
        <w:numPr>
          <w:ilvl w:val="2"/>
          <w:numId w:val="46"/>
        </w:numPr>
        <w:jc w:val="both"/>
        <w:rPr>
          <w:rFonts w:ascii="Arial" w:hAnsi="Arial" w:cs="Arial"/>
          <w:sz w:val="22"/>
          <w:szCs w:val="22"/>
        </w:rPr>
      </w:pPr>
      <w:r w:rsidRPr="00A90678">
        <w:rPr>
          <w:rFonts w:ascii="Arial" w:hAnsi="Arial" w:cs="Arial"/>
          <w:sz w:val="22"/>
          <w:szCs w:val="22"/>
        </w:rPr>
        <w:t>products;</w:t>
      </w:r>
    </w:p>
    <w:p w14:paraId="6493DC15" w14:textId="77777777" w:rsidR="00B70F18" w:rsidRPr="00A90678" w:rsidRDefault="00B70F18" w:rsidP="00B70F18">
      <w:pPr>
        <w:pStyle w:val="ListParagraph"/>
        <w:numPr>
          <w:ilvl w:val="2"/>
          <w:numId w:val="46"/>
        </w:numPr>
        <w:jc w:val="both"/>
        <w:rPr>
          <w:rFonts w:ascii="Arial" w:hAnsi="Arial" w:cs="Arial"/>
          <w:sz w:val="22"/>
          <w:szCs w:val="22"/>
        </w:rPr>
      </w:pPr>
      <w:r w:rsidRPr="00A90678">
        <w:rPr>
          <w:rFonts w:ascii="Arial" w:hAnsi="Arial" w:cs="Arial"/>
          <w:sz w:val="22"/>
          <w:szCs w:val="22"/>
        </w:rPr>
        <w:t>programs;</w:t>
      </w:r>
    </w:p>
    <w:p w14:paraId="176F094B" w14:textId="77777777" w:rsidR="00B70F18" w:rsidRPr="00A90678" w:rsidRDefault="00B70F18" w:rsidP="00B70F18">
      <w:pPr>
        <w:pStyle w:val="ListParagraph"/>
        <w:numPr>
          <w:ilvl w:val="2"/>
          <w:numId w:val="46"/>
        </w:numPr>
        <w:jc w:val="both"/>
        <w:rPr>
          <w:rFonts w:ascii="Arial" w:hAnsi="Arial" w:cs="Arial"/>
          <w:sz w:val="22"/>
          <w:szCs w:val="22"/>
        </w:rPr>
      </w:pPr>
      <w:r w:rsidRPr="00A90678">
        <w:rPr>
          <w:rFonts w:ascii="Arial" w:hAnsi="Arial" w:cs="Arial"/>
          <w:sz w:val="22"/>
          <w:szCs w:val="22"/>
        </w:rPr>
        <w:t>activities;</w:t>
      </w:r>
    </w:p>
    <w:p w14:paraId="19C438CC" w14:textId="77777777" w:rsidR="00B70F18" w:rsidRPr="00A90678" w:rsidRDefault="00B70F18" w:rsidP="00B70F18">
      <w:pPr>
        <w:pStyle w:val="ListParagraph"/>
        <w:numPr>
          <w:ilvl w:val="2"/>
          <w:numId w:val="46"/>
        </w:numPr>
        <w:jc w:val="both"/>
        <w:rPr>
          <w:rFonts w:ascii="Arial" w:hAnsi="Arial" w:cs="Arial"/>
          <w:sz w:val="22"/>
          <w:szCs w:val="22"/>
        </w:rPr>
      </w:pPr>
      <w:r w:rsidRPr="00A90678">
        <w:rPr>
          <w:rFonts w:ascii="Arial" w:hAnsi="Arial" w:cs="Arial"/>
          <w:sz w:val="22"/>
          <w:szCs w:val="22"/>
        </w:rPr>
        <w:t>services;</w:t>
      </w:r>
    </w:p>
    <w:p w14:paraId="17C3A694" w14:textId="77777777" w:rsidR="00B70F18" w:rsidRPr="00A90678" w:rsidRDefault="00B70F18" w:rsidP="00B70F18">
      <w:pPr>
        <w:pStyle w:val="ListParagraph"/>
        <w:numPr>
          <w:ilvl w:val="2"/>
          <w:numId w:val="46"/>
        </w:numPr>
        <w:jc w:val="both"/>
        <w:rPr>
          <w:rFonts w:ascii="Arial" w:hAnsi="Arial" w:cs="Arial"/>
          <w:sz w:val="22"/>
          <w:szCs w:val="22"/>
        </w:rPr>
      </w:pPr>
      <w:r w:rsidRPr="00A90678">
        <w:rPr>
          <w:rFonts w:ascii="Arial" w:hAnsi="Arial" w:cs="Arial"/>
          <w:sz w:val="22"/>
          <w:szCs w:val="22"/>
        </w:rPr>
        <w:t>electronic resources; and</w:t>
      </w:r>
    </w:p>
    <w:p w14:paraId="47DA45A5" w14:textId="77777777" w:rsidR="00B70F18" w:rsidRPr="00A90678" w:rsidRDefault="00B70F18" w:rsidP="00B70F18">
      <w:pPr>
        <w:pStyle w:val="ListParagraph"/>
        <w:numPr>
          <w:ilvl w:val="2"/>
          <w:numId w:val="46"/>
        </w:numPr>
        <w:jc w:val="both"/>
        <w:rPr>
          <w:rFonts w:ascii="Arial" w:hAnsi="Arial" w:cs="Arial"/>
          <w:sz w:val="22"/>
          <w:szCs w:val="22"/>
        </w:rPr>
      </w:pPr>
      <w:r w:rsidRPr="00A90678">
        <w:rPr>
          <w:rFonts w:ascii="Arial" w:hAnsi="Arial" w:cs="Arial"/>
          <w:sz w:val="22"/>
          <w:szCs w:val="22"/>
        </w:rPr>
        <w:t>facilities and related property;</w:t>
      </w:r>
    </w:p>
    <w:p w14:paraId="7A4A57F5" w14:textId="6D9EE491" w:rsidR="00EB4E58" w:rsidRPr="00A90678" w:rsidRDefault="005F2A50" w:rsidP="00B70F18">
      <w:pPr>
        <w:pStyle w:val="ListParagraph"/>
        <w:numPr>
          <w:ilvl w:val="1"/>
          <w:numId w:val="46"/>
        </w:numPr>
        <w:jc w:val="both"/>
        <w:rPr>
          <w:rFonts w:ascii="Arial" w:hAnsi="Arial" w:cs="Arial"/>
          <w:sz w:val="22"/>
          <w:szCs w:val="22"/>
        </w:rPr>
      </w:pPr>
      <w:r w:rsidRPr="00A90678">
        <w:rPr>
          <w:rFonts w:ascii="Arial" w:hAnsi="Arial" w:cs="Arial"/>
          <w:sz w:val="22"/>
          <w:szCs w:val="22"/>
        </w:rPr>
        <w:t>making</w:t>
      </w:r>
      <w:r w:rsidR="00EB4E58" w:rsidRPr="00A90678">
        <w:rPr>
          <w:rFonts w:ascii="Arial" w:hAnsi="Arial" w:cs="Arial"/>
          <w:sz w:val="22"/>
          <w:szCs w:val="22"/>
        </w:rPr>
        <w:t xml:space="preserve"> the physical location of the AJC simple to find and identify with easy-to-see signage on the exterior and interior of the facility; </w:t>
      </w:r>
    </w:p>
    <w:p w14:paraId="6137B4A0" w14:textId="3E346B0D" w:rsidR="005F2A50" w:rsidRPr="00A90678" w:rsidRDefault="005F2A50" w:rsidP="00185428">
      <w:pPr>
        <w:pStyle w:val="ListParagraph"/>
        <w:numPr>
          <w:ilvl w:val="1"/>
          <w:numId w:val="46"/>
        </w:numPr>
        <w:jc w:val="both"/>
        <w:rPr>
          <w:rFonts w:ascii="Arial" w:hAnsi="Arial" w:cs="Arial"/>
          <w:sz w:val="22"/>
          <w:szCs w:val="22"/>
        </w:rPr>
      </w:pPr>
      <w:r w:rsidRPr="00A90678">
        <w:rPr>
          <w:rFonts w:ascii="Arial" w:hAnsi="Arial" w:cs="Arial"/>
          <w:sz w:val="22"/>
          <w:szCs w:val="22"/>
        </w:rPr>
        <w:t>whether the location of the AJC is recognizable in a high-traffic area;</w:t>
      </w:r>
    </w:p>
    <w:p w14:paraId="6E0CC552" w14:textId="78D86D48" w:rsidR="005F2A50" w:rsidRPr="00B57742" w:rsidRDefault="005F2A50" w:rsidP="00185428">
      <w:pPr>
        <w:pStyle w:val="ListParagraph"/>
        <w:numPr>
          <w:ilvl w:val="1"/>
          <w:numId w:val="46"/>
        </w:numPr>
        <w:jc w:val="both"/>
        <w:rPr>
          <w:rFonts w:ascii="Arial" w:hAnsi="Arial" w:cs="Arial"/>
          <w:sz w:val="22"/>
          <w:szCs w:val="22"/>
        </w:rPr>
      </w:pPr>
      <w:r w:rsidRPr="00A90678">
        <w:rPr>
          <w:rFonts w:ascii="Arial" w:hAnsi="Arial" w:cs="Arial"/>
          <w:sz w:val="22"/>
          <w:szCs w:val="22"/>
        </w:rPr>
        <w:t>whether access to public transportation</w:t>
      </w:r>
      <w:r w:rsidRPr="00B57742">
        <w:rPr>
          <w:rFonts w:ascii="Arial" w:hAnsi="Arial" w:cs="Arial"/>
          <w:sz w:val="22"/>
          <w:szCs w:val="22"/>
        </w:rPr>
        <w:t xml:space="preserve"> is available within reasonable walking distance from the AJC;</w:t>
      </w:r>
    </w:p>
    <w:p w14:paraId="05A3ECA6" w14:textId="46534EA9" w:rsidR="005F2A50" w:rsidRPr="00B57742" w:rsidRDefault="005F2A50" w:rsidP="00185428">
      <w:pPr>
        <w:pStyle w:val="ListParagraph"/>
        <w:numPr>
          <w:ilvl w:val="1"/>
          <w:numId w:val="46"/>
        </w:numPr>
        <w:jc w:val="both"/>
        <w:rPr>
          <w:rFonts w:ascii="Arial" w:hAnsi="Arial" w:cs="Arial"/>
          <w:sz w:val="22"/>
          <w:szCs w:val="22"/>
        </w:rPr>
      </w:pPr>
      <w:r w:rsidRPr="00B57742">
        <w:rPr>
          <w:rFonts w:ascii="Arial" w:hAnsi="Arial" w:cs="Arial"/>
          <w:sz w:val="22"/>
          <w:szCs w:val="22"/>
        </w:rPr>
        <w:t xml:space="preserve">whether the AJC has a dedicated parking lot or street parking; </w:t>
      </w:r>
    </w:p>
    <w:p w14:paraId="7CBA474F" w14:textId="663A4BE8" w:rsidR="005F2A50" w:rsidRPr="00B57742" w:rsidRDefault="005F2A50" w:rsidP="00185428">
      <w:pPr>
        <w:pStyle w:val="ListParagraph"/>
        <w:numPr>
          <w:ilvl w:val="1"/>
          <w:numId w:val="46"/>
        </w:numPr>
        <w:jc w:val="both"/>
        <w:rPr>
          <w:rFonts w:ascii="Arial" w:hAnsi="Arial" w:cs="Arial"/>
          <w:sz w:val="22"/>
          <w:szCs w:val="22"/>
        </w:rPr>
      </w:pPr>
      <w:r w:rsidRPr="00B57742">
        <w:rPr>
          <w:rFonts w:ascii="Arial" w:hAnsi="Arial" w:cs="Arial"/>
          <w:sz w:val="22"/>
          <w:szCs w:val="22"/>
        </w:rPr>
        <w:t>whether the dedicated parking lot or street parking provides parking spaces closest to the AJC doors and are marked or reserved fo</w:t>
      </w:r>
      <w:r w:rsidR="0074687D" w:rsidRPr="00B57742">
        <w:rPr>
          <w:rFonts w:ascii="Arial" w:hAnsi="Arial" w:cs="Arial"/>
          <w:sz w:val="22"/>
          <w:szCs w:val="22"/>
        </w:rPr>
        <w:t>r individuals with disabilities;</w:t>
      </w:r>
    </w:p>
    <w:p w14:paraId="23EBA27B" w14:textId="424F0C3A" w:rsidR="005F2A50" w:rsidRPr="00B57742" w:rsidRDefault="005F2A50" w:rsidP="00185428">
      <w:pPr>
        <w:pStyle w:val="ListParagraph"/>
        <w:numPr>
          <w:ilvl w:val="1"/>
          <w:numId w:val="46"/>
        </w:numPr>
        <w:jc w:val="both"/>
        <w:rPr>
          <w:rFonts w:ascii="Arial" w:hAnsi="Arial" w:cs="Arial"/>
          <w:sz w:val="22"/>
          <w:szCs w:val="22"/>
        </w:rPr>
      </w:pPr>
      <w:r w:rsidRPr="00B57742">
        <w:rPr>
          <w:rFonts w:ascii="Arial" w:hAnsi="Arial" w:cs="Arial"/>
          <w:sz w:val="22"/>
          <w:szCs w:val="22"/>
        </w:rPr>
        <w:t xml:space="preserve">how the AJC provides for the physical accessibility of the AJC to individuals with disabilities; </w:t>
      </w:r>
    </w:p>
    <w:p w14:paraId="21991D78" w14:textId="5F0905B7" w:rsidR="005F2A50" w:rsidRPr="00B57742" w:rsidRDefault="005F2A50" w:rsidP="00185428">
      <w:pPr>
        <w:pStyle w:val="ListParagraph"/>
        <w:numPr>
          <w:ilvl w:val="1"/>
          <w:numId w:val="46"/>
        </w:numPr>
        <w:jc w:val="both"/>
        <w:rPr>
          <w:rFonts w:ascii="Arial" w:hAnsi="Arial" w:cs="Arial"/>
          <w:sz w:val="22"/>
          <w:szCs w:val="22"/>
        </w:rPr>
      </w:pPr>
      <w:r w:rsidRPr="00B57742">
        <w:rPr>
          <w:rFonts w:ascii="Arial" w:hAnsi="Arial" w:cs="Arial"/>
          <w:sz w:val="22"/>
          <w:szCs w:val="22"/>
        </w:rPr>
        <w:t>how the AJC’s layout supports a culture of inclusiveness; and</w:t>
      </w:r>
    </w:p>
    <w:p w14:paraId="33C8B392" w14:textId="24BBA3B1" w:rsidR="00EB4E58" w:rsidRPr="00B57742" w:rsidRDefault="005F2A50" w:rsidP="00185428">
      <w:pPr>
        <w:pStyle w:val="ListParagraph"/>
        <w:numPr>
          <w:ilvl w:val="1"/>
          <w:numId w:val="46"/>
        </w:numPr>
        <w:jc w:val="both"/>
        <w:rPr>
          <w:rFonts w:ascii="Arial" w:hAnsi="Arial" w:cs="Arial"/>
          <w:sz w:val="22"/>
          <w:szCs w:val="22"/>
        </w:rPr>
      </w:pPr>
      <w:r w:rsidRPr="00B57742">
        <w:rPr>
          <w:rFonts w:ascii="Arial" w:hAnsi="Arial" w:cs="Arial"/>
          <w:sz w:val="22"/>
          <w:szCs w:val="22"/>
        </w:rPr>
        <w:t>making</w:t>
      </w:r>
      <w:r w:rsidR="00EB4E58" w:rsidRPr="00B57742">
        <w:rPr>
          <w:rFonts w:ascii="Arial" w:hAnsi="Arial" w:cs="Arial"/>
          <w:sz w:val="22"/>
          <w:szCs w:val="22"/>
        </w:rPr>
        <w:t xml:space="preserve"> reasonable modifications to policies, practices, and procedures where necessary to avoid discrimination ag</w:t>
      </w:r>
      <w:r w:rsidRPr="00B57742">
        <w:rPr>
          <w:rFonts w:ascii="Arial" w:hAnsi="Arial" w:cs="Arial"/>
          <w:sz w:val="22"/>
          <w:szCs w:val="22"/>
        </w:rPr>
        <w:t>ainst persons with disabilities.</w:t>
      </w:r>
    </w:p>
    <w:p w14:paraId="0D84C3EC" w14:textId="1A1930ED" w:rsidR="007B42E6" w:rsidRPr="00B57742" w:rsidRDefault="007B42E6" w:rsidP="002508AE">
      <w:pPr>
        <w:jc w:val="both"/>
        <w:rPr>
          <w:rFonts w:ascii="Arial" w:hAnsi="Arial" w:cs="Arial"/>
          <w:sz w:val="22"/>
          <w:szCs w:val="22"/>
        </w:rPr>
      </w:pPr>
    </w:p>
    <w:p w14:paraId="5376A9BF" w14:textId="3C18DAB5" w:rsidR="007B42E6" w:rsidRPr="00B57742" w:rsidRDefault="007B42E6" w:rsidP="003B53C4">
      <w:pPr>
        <w:pStyle w:val="Heading3"/>
        <w:spacing w:before="240" w:after="240"/>
        <w:ind w:left="720"/>
        <w:rPr>
          <w:rFonts w:ascii="Arial" w:hAnsi="Arial" w:cs="Arial"/>
          <w:sz w:val="22"/>
        </w:rPr>
      </w:pPr>
      <w:bookmarkStart w:id="591" w:name="_Toc471300573"/>
      <w:bookmarkStart w:id="592" w:name="_Toc471374175"/>
      <w:bookmarkStart w:id="593" w:name="_Toc471566662"/>
      <w:bookmarkStart w:id="594" w:name="_Toc471809867"/>
      <w:bookmarkStart w:id="595" w:name="_Toc472618038"/>
      <w:bookmarkStart w:id="596" w:name="_Toc472667480"/>
      <w:bookmarkStart w:id="597" w:name="_Toc472932591"/>
      <w:bookmarkStart w:id="598" w:name="_Toc472963518"/>
      <w:bookmarkStart w:id="599" w:name="_Toc473028176"/>
      <w:bookmarkStart w:id="600" w:name="_Toc475951627"/>
      <w:bookmarkStart w:id="601" w:name="_Toc475955675"/>
      <w:bookmarkStart w:id="602" w:name="_Toc476061898"/>
      <w:r w:rsidRPr="00B57742">
        <w:rPr>
          <w:rFonts w:ascii="Arial" w:hAnsi="Arial" w:cs="Arial"/>
          <w:sz w:val="22"/>
        </w:rPr>
        <w:t>Programmatic Accessibility</w:t>
      </w:r>
      <w:bookmarkEnd w:id="591"/>
      <w:bookmarkEnd w:id="592"/>
      <w:bookmarkEnd w:id="593"/>
      <w:bookmarkEnd w:id="594"/>
      <w:bookmarkEnd w:id="595"/>
      <w:bookmarkEnd w:id="596"/>
      <w:bookmarkEnd w:id="597"/>
      <w:bookmarkEnd w:id="598"/>
      <w:bookmarkEnd w:id="599"/>
      <w:bookmarkEnd w:id="600"/>
      <w:bookmarkEnd w:id="601"/>
      <w:bookmarkEnd w:id="602"/>
    </w:p>
    <w:p w14:paraId="50B50252" w14:textId="3A67BAE4" w:rsidR="0074687D" w:rsidRPr="00B57742" w:rsidRDefault="0074687D" w:rsidP="00185428">
      <w:pPr>
        <w:pStyle w:val="ListParagraph"/>
        <w:numPr>
          <w:ilvl w:val="0"/>
          <w:numId w:val="47"/>
        </w:numPr>
        <w:ind w:left="1080"/>
        <w:jc w:val="both"/>
        <w:rPr>
          <w:rFonts w:ascii="Arial" w:hAnsi="Arial" w:cs="Arial"/>
          <w:sz w:val="22"/>
          <w:szCs w:val="22"/>
        </w:rPr>
      </w:pPr>
      <w:r w:rsidRPr="00B57742">
        <w:rPr>
          <w:rFonts w:ascii="Arial" w:hAnsi="Arial" w:cs="Arial"/>
          <w:sz w:val="22"/>
          <w:szCs w:val="22"/>
        </w:rPr>
        <w:t>Describe how the local board will assure accessibility to programs and services provide</w:t>
      </w:r>
      <w:r w:rsidR="00540888" w:rsidRPr="00B57742">
        <w:rPr>
          <w:rFonts w:ascii="Arial" w:hAnsi="Arial" w:cs="Arial"/>
          <w:sz w:val="22"/>
          <w:szCs w:val="22"/>
        </w:rPr>
        <w:t>d</w:t>
      </w:r>
      <w:r w:rsidRPr="00B57742">
        <w:rPr>
          <w:rFonts w:ascii="Arial" w:hAnsi="Arial" w:cs="Arial"/>
          <w:sz w:val="22"/>
          <w:szCs w:val="22"/>
        </w:rPr>
        <w:t xml:space="preserve"> at and through the AJC and the local workforce delivery system, including how well the AJC and local workforce delivery system ensure:</w:t>
      </w:r>
    </w:p>
    <w:p w14:paraId="4B26E7E5" w14:textId="77777777" w:rsidR="0074687D" w:rsidRPr="00B57742" w:rsidRDefault="0074687D" w:rsidP="000808B1">
      <w:pPr>
        <w:pStyle w:val="ListParagraph"/>
        <w:numPr>
          <w:ilvl w:val="0"/>
          <w:numId w:val="92"/>
        </w:numPr>
        <w:ind w:left="1800"/>
        <w:jc w:val="both"/>
        <w:rPr>
          <w:rFonts w:ascii="Arial" w:hAnsi="Arial" w:cs="Arial"/>
          <w:spacing w:val="-1"/>
          <w:sz w:val="22"/>
          <w:szCs w:val="22"/>
        </w:rPr>
      </w:pPr>
      <w:r w:rsidRPr="00B57742">
        <w:rPr>
          <w:rFonts w:ascii="Arial" w:hAnsi="Arial" w:cs="Arial"/>
          <w:spacing w:val="-1"/>
          <w:sz w:val="22"/>
          <w:szCs w:val="22"/>
        </w:rPr>
        <w:t xml:space="preserve">equal </w:t>
      </w:r>
      <w:r w:rsidRPr="00B57742">
        <w:rPr>
          <w:rFonts w:ascii="Arial" w:hAnsi="Arial" w:cs="Arial"/>
          <w:sz w:val="22"/>
          <w:szCs w:val="22"/>
        </w:rPr>
        <w:t>opportunity</w:t>
      </w:r>
      <w:r w:rsidRPr="00B57742">
        <w:rPr>
          <w:rFonts w:ascii="Arial" w:hAnsi="Arial" w:cs="Arial"/>
          <w:spacing w:val="-1"/>
          <w:sz w:val="22"/>
          <w:szCs w:val="22"/>
        </w:rPr>
        <w:t xml:space="preserve"> for individuals with disabilities to participate in or benefit from AJC services, regardless of their:</w:t>
      </w:r>
    </w:p>
    <w:p w14:paraId="2E9B0972" w14:textId="77777777" w:rsidR="0074687D" w:rsidRPr="00B57742" w:rsidRDefault="0074687D" w:rsidP="00A90678">
      <w:pPr>
        <w:pStyle w:val="ListParagraph"/>
        <w:numPr>
          <w:ilvl w:val="0"/>
          <w:numId w:val="99"/>
        </w:numPr>
        <w:ind w:left="2520" w:hanging="180"/>
        <w:jc w:val="both"/>
        <w:rPr>
          <w:rFonts w:ascii="Arial" w:hAnsi="Arial" w:cs="Arial"/>
          <w:sz w:val="22"/>
          <w:szCs w:val="22"/>
        </w:rPr>
      </w:pPr>
      <w:r w:rsidRPr="00B57742">
        <w:rPr>
          <w:rFonts w:ascii="Arial" w:hAnsi="Arial" w:cs="Arial"/>
          <w:sz w:val="22"/>
          <w:szCs w:val="22"/>
        </w:rPr>
        <w:t>range of abilities;</w:t>
      </w:r>
    </w:p>
    <w:p w14:paraId="0CC6184F" w14:textId="77777777" w:rsidR="0074687D" w:rsidRPr="00B57742" w:rsidRDefault="0074687D" w:rsidP="00A90678">
      <w:pPr>
        <w:pStyle w:val="ListParagraph"/>
        <w:numPr>
          <w:ilvl w:val="0"/>
          <w:numId w:val="99"/>
        </w:numPr>
        <w:ind w:left="2520" w:hanging="180"/>
        <w:jc w:val="both"/>
        <w:rPr>
          <w:rFonts w:ascii="Arial" w:hAnsi="Arial" w:cs="Arial"/>
          <w:sz w:val="22"/>
          <w:szCs w:val="22"/>
        </w:rPr>
      </w:pPr>
      <w:r w:rsidRPr="00B57742">
        <w:rPr>
          <w:rFonts w:ascii="Arial" w:hAnsi="Arial" w:cs="Arial"/>
          <w:sz w:val="22"/>
          <w:szCs w:val="22"/>
        </w:rPr>
        <w:t>mobility;</w:t>
      </w:r>
    </w:p>
    <w:p w14:paraId="269F4387" w14:textId="77777777" w:rsidR="0074687D" w:rsidRPr="00B57742" w:rsidRDefault="0074687D" w:rsidP="00A90678">
      <w:pPr>
        <w:pStyle w:val="ListParagraph"/>
        <w:numPr>
          <w:ilvl w:val="0"/>
          <w:numId w:val="99"/>
        </w:numPr>
        <w:ind w:left="2520" w:hanging="180"/>
        <w:jc w:val="both"/>
        <w:rPr>
          <w:rFonts w:ascii="Arial" w:hAnsi="Arial" w:cs="Arial"/>
          <w:sz w:val="22"/>
          <w:szCs w:val="22"/>
        </w:rPr>
      </w:pPr>
      <w:r w:rsidRPr="00B57742">
        <w:rPr>
          <w:rFonts w:ascii="Arial" w:hAnsi="Arial" w:cs="Arial"/>
          <w:sz w:val="22"/>
          <w:szCs w:val="22"/>
        </w:rPr>
        <w:t>age;</w:t>
      </w:r>
    </w:p>
    <w:p w14:paraId="46EE47B1" w14:textId="77777777" w:rsidR="0074687D" w:rsidRPr="00B57742" w:rsidRDefault="0074687D" w:rsidP="00A90678">
      <w:pPr>
        <w:pStyle w:val="ListParagraph"/>
        <w:numPr>
          <w:ilvl w:val="0"/>
          <w:numId w:val="99"/>
        </w:numPr>
        <w:ind w:left="2520" w:hanging="180"/>
        <w:jc w:val="both"/>
        <w:rPr>
          <w:rFonts w:ascii="Arial" w:hAnsi="Arial" w:cs="Arial"/>
          <w:sz w:val="22"/>
          <w:szCs w:val="22"/>
        </w:rPr>
      </w:pPr>
      <w:r w:rsidRPr="00B57742">
        <w:rPr>
          <w:rFonts w:ascii="Arial" w:hAnsi="Arial" w:cs="Arial"/>
          <w:sz w:val="22"/>
          <w:szCs w:val="22"/>
        </w:rPr>
        <w:t>primary language;</w:t>
      </w:r>
    </w:p>
    <w:p w14:paraId="3E412D3D" w14:textId="77777777" w:rsidR="0074687D" w:rsidRPr="00B57742" w:rsidRDefault="0074687D" w:rsidP="00A90678">
      <w:pPr>
        <w:pStyle w:val="ListParagraph"/>
        <w:numPr>
          <w:ilvl w:val="0"/>
          <w:numId w:val="99"/>
        </w:numPr>
        <w:ind w:left="2520" w:hanging="180"/>
        <w:jc w:val="both"/>
        <w:rPr>
          <w:rFonts w:ascii="Arial" w:hAnsi="Arial" w:cs="Arial"/>
          <w:sz w:val="22"/>
          <w:szCs w:val="22"/>
        </w:rPr>
      </w:pPr>
      <w:r w:rsidRPr="00B57742">
        <w:rPr>
          <w:rFonts w:ascii="Arial" w:hAnsi="Arial" w:cs="Arial"/>
          <w:sz w:val="22"/>
          <w:szCs w:val="22"/>
        </w:rPr>
        <w:t>learning style; and</w:t>
      </w:r>
    </w:p>
    <w:p w14:paraId="65715220" w14:textId="77777777" w:rsidR="0074687D" w:rsidRPr="00B57742" w:rsidRDefault="0074687D" w:rsidP="00A90678">
      <w:pPr>
        <w:pStyle w:val="ListParagraph"/>
        <w:numPr>
          <w:ilvl w:val="0"/>
          <w:numId w:val="99"/>
        </w:numPr>
        <w:ind w:left="2520" w:hanging="180"/>
        <w:jc w:val="both"/>
        <w:rPr>
          <w:rFonts w:ascii="Arial" w:hAnsi="Arial" w:cs="Arial"/>
          <w:sz w:val="22"/>
          <w:szCs w:val="22"/>
        </w:rPr>
      </w:pPr>
      <w:r w:rsidRPr="00B57742">
        <w:rPr>
          <w:rFonts w:ascii="Arial" w:hAnsi="Arial" w:cs="Arial"/>
          <w:sz w:val="22"/>
          <w:szCs w:val="22"/>
        </w:rPr>
        <w:t>intelligence or education level;</w:t>
      </w:r>
    </w:p>
    <w:p w14:paraId="47689514" w14:textId="3F774A91" w:rsidR="0074687D" w:rsidRPr="00B57742" w:rsidRDefault="0074687D" w:rsidP="000808B1">
      <w:pPr>
        <w:pStyle w:val="ListParagraph"/>
        <w:numPr>
          <w:ilvl w:val="0"/>
          <w:numId w:val="92"/>
        </w:numPr>
        <w:ind w:left="1800"/>
        <w:jc w:val="both"/>
        <w:rPr>
          <w:rFonts w:ascii="Arial" w:hAnsi="Arial" w:cs="Arial"/>
          <w:spacing w:val="-1"/>
          <w:sz w:val="22"/>
          <w:szCs w:val="22"/>
        </w:rPr>
      </w:pPr>
      <w:r w:rsidRPr="00B57742">
        <w:rPr>
          <w:rFonts w:ascii="Arial" w:hAnsi="Arial" w:cs="Arial"/>
          <w:spacing w:val="-1"/>
          <w:sz w:val="22"/>
          <w:szCs w:val="22"/>
        </w:rPr>
        <w:t>services are provided on-demand and in real-time in the physical location of the AJC or via tec</w:t>
      </w:r>
      <w:r w:rsidR="003B53C4" w:rsidRPr="00B57742">
        <w:rPr>
          <w:rFonts w:ascii="Arial" w:hAnsi="Arial" w:cs="Arial"/>
          <w:spacing w:val="-1"/>
          <w:sz w:val="22"/>
          <w:szCs w:val="22"/>
        </w:rPr>
        <w:t>hnology through direct linkage.</w:t>
      </w:r>
    </w:p>
    <w:p w14:paraId="77F2768C" w14:textId="0C429ABA" w:rsidR="007B42E6" w:rsidRPr="00B57742" w:rsidRDefault="007B42E6" w:rsidP="002508AE">
      <w:pPr>
        <w:jc w:val="both"/>
        <w:rPr>
          <w:rFonts w:ascii="Arial" w:hAnsi="Arial" w:cs="Arial"/>
          <w:sz w:val="22"/>
          <w:szCs w:val="22"/>
        </w:rPr>
      </w:pPr>
    </w:p>
    <w:p w14:paraId="72369048" w14:textId="4BB7F5A0" w:rsidR="0007025D" w:rsidRPr="00B57742" w:rsidRDefault="0007025D" w:rsidP="000808B1">
      <w:pPr>
        <w:pStyle w:val="Heading2"/>
        <w:numPr>
          <w:ilvl w:val="0"/>
          <w:numId w:val="120"/>
        </w:numPr>
        <w:spacing w:before="240" w:after="240"/>
        <w:rPr>
          <w:rFonts w:ascii="Arial" w:hAnsi="Arial" w:cs="Arial"/>
          <w:color w:val="00607F"/>
          <w:sz w:val="22"/>
          <w:u w:val="none"/>
        </w:rPr>
      </w:pPr>
      <w:bookmarkStart w:id="603" w:name="_Toc472618039"/>
      <w:bookmarkStart w:id="604" w:name="_Toc472667481"/>
      <w:bookmarkStart w:id="605" w:name="_Toc472932592"/>
      <w:bookmarkStart w:id="606" w:name="_Toc472963519"/>
      <w:bookmarkStart w:id="607" w:name="_Toc473028177"/>
      <w:bookmarkStart w:id="608" w:name="_Toc475951628"/>
      <w:bookmarkStart w:id="609" w:name="_Toc475955676"/>
      <w:bookmarkStart w:id="610" w:name="_Toc476061899"/>
      <w:r w:rsidRPr="00B57742">
        <w:rPr>
          <w:rFonts w:ascii="Arial" w:hAnsi="Arial" w:cs="Arial"/>
          <w:color w:val="00607F"/>
          <w:sz w:val="22"/>
          <w:u w:val="none"/>
        </w:rPr>
        <w:t>Data Sharing</w:t>
      </w:r>
      <w:bookmarkEnd w:id="603"/>
      <w:bookmarkEnd w:id="604"/>
      <w:bookmarkEnd w:id="605"/>
      <w:bookmarkEnd w:id="606"/>
      <w:bookmarkEnd w:id="607"/>
      <w:bookmarkEnd w:id="608"/>
      <w:bookmarkEnd w:id="609"/>
      <w:bookmarkEnd w:id="610"/>
    </w:p>
    <w:p w14:paraId="6B56E393" w14:textId="1892FE4A" w:rsidR="0007025D" w:rsidRPr="00B57742" w:rsidRDefault="0007025D" w:rsidP="0007025D">
      <w:pPr>
        <w:pStyle w:val="Heading3"/>
        <w:spacing w:before="240" w:after="240"/>
        <w:ind w:left="720"/>
        <w:rPr>
          <w:rFonts w:ascii="Arial" w:hAnsi="Arial" w:cs="Arial"/>
          <w:sz w:val="22"/>
        </w:rPr>
      </w:pPr>
      <w:bookmarkStart w:id="611" w:name="_Toc472618040"/>
      <w:bookmarkStart w:id="612" w:name="_Toc472667482"/>
      <w:bookmarkStart w:id="613" w:name="_Toc472932593"/>
      <w:bookmarkStart w:id="614" w:name="_Toc472963520"/>
      <w:bookmarkStart w:id="615" w:name="_Toc473028178"/>
      <w:bookmarkStart w:id="616" w:name="_Toc475951629"/>
      <w:bookmarkStart w:id="617" w:name="_Toc475955677"/>
      <w:bookmarkStart w:id="618" w:name="_Toc476061900"/>
      <w:r w:rsidRPr="00B57742">
        <w:rPr>
          <w:rFonts w:ascii="Arial" w:hAnsi="Arial" w:cs="Arial"/>
          <w:sz w:val="22"/>
        </w:rPr>
        <w:t>Data Sharing</w:t>
      </w:r>
      <w:bookmarkEnd w:id="611"/>
      <w:bookmarkEnd w:id="612"/>
      <w:bookmarkEnd w:id="613"/>
      <w:bookmarkEnd w:id="614"/>
      <w:bookmarkEnd w:id="615"/>
      <w:bookmarkEnd w:id="616"/>
      <w:bookmarkEnd w:id="617"/>
      <w:bookmarkEnd w:id="618"/>
    </w:p>
    <w:p w14:paraId="23625391" w14:textId="06760D64" w:rsidR="00FA3C6F" w:rsidRPr="00B57742" w:rsidRDefault="00FA3C6F" w:rsidP="000808B1">
      <w:pPr>
        <w:pStyle w:val="ListParagraph"/>
        <w:numPr>
          <w:ilvl w:val="0"/>
          <w:numId w:val="93"/>
        </w:numPr>
        <w:jc w:val="both"/>
        <w:rPr>
          <w:rFonts w:ascii="Arial" w:hAnsi="Arial" w:cs="Arial"/>
          <w:sz w:val="22"/>
          <w:szCs w:val="22"/>
        </w:rPr>
      </w:pPr>
      <w:bookmarkStart w:id="619" w:name="_Toc471300574"/>
      <w:bookmarkStart w:id="620" w:name="_Toc471374176"/>
      <w:r w:rsidRPr="00B57742">
        <w:rPr>
          <w:rFonts w:ascii="Arial" w:hAnsi="Arial" w:cs="Arial"/>
          <w:sz w:val="22"/>
          <w:szCs w:val="22"/>
        </w:rPr>
        <w:t xml:space="preserve">Describe how core </w:t>
      </w:r>
      <w:r w:rsidR="00A66A0E" w:rsidRPr="00B57742">
        <w:rPr>
          <w:rFonts w:ascii="Arial" w:hAnsi="Arial" w:cs="Arial"/>
          <w:sz w:val="22"/>
          <w:szCs w:val="22"/>
        </w:rPr>
        <w:t xml:space="preserve">one-stop </w:t>
      </w:r>
      <w:r w:rsidRPr="00B57742">
        <w:rPr>
          <w:rFonts w:ascii="Arial" w:hAnsi="Arial" w:cs="Arial"/>
          <w:sz w:val="22"/>
          <w:szCs w:val="22"/>
        </w:rPr>
        <w:t>partner programs will share data</w:t>
      </w:r>
      <w:r w:rsidR="00923CC6">
        <w:rPr>
          <w:rFonts w:ascii="Arial" w:hAnsi="Arial" w:cs="Arial"/>
          <w:sz w:val="22"/>
          <w:szCs w:val="22"/>
        </w:rPr>
        <w:t xml:space="preserve"> and </w:t>
      </w:r>
      <w:r w:rsidRPr="00B57742">
        <w:rPr>
          <w:rFonts w:ascii="Arial" w:hAnsi="Arial" w:cs="Arial"/>
          <w:sz w:val="22"/>
          <w:szCs w:val="22"/>
        </w:rPr>
        <w:t xml:space="preserve">information and collaborate to assure that all common primary indicators of performance for the core </w:t>
      </w:r>
      <w:r w:rsidR="00A66A0E" w:rsidRPr="00B57742">
        <w:rPr>
          <w:rFonts w:ascii="Arial" w:hAnsi="Arial" w:cs="Arial"/>
          <w:sz w:val="22"/>
          <w:szCs w:val="22"/>
        </w:rPr>
        <w:t xml:space="preserve">one-stop </w:t>
      </w:r>
      <w:r w:rsidRPr="00B57742">
        <w:rPr>
          <w:rFonts w:ascii="Arial" w:hAnsi="Arial" w:cs="Arial"/>
          <w:sz w:val="22"/>
          <w:szCs w:val="22"/>
        </w:rPr>
        <w:t>partner programs in the local area will be achieved.</w:t>
      </w:r>
    </w:p>
    <w:p w14:paraId="251F552D" w14:textId="6A8B09A5" w:rsidR="00FA3C6F" w:rsidRPr="00B57742" w:rsidRDefault="00FA3C6F"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Core </w:t>
      </w:r>
      <w:r w:rsidR="00A66A0E" w:rsidRPr="00B57742">
        <w:rPr>
          <w:rFonts w:ascii="Arial" w:hAnsi="Arial" w:cs="Arial"/>
          <w:sz w:val="22"/>
          <w:szCs w:val="22"/>
        </w:rPr>
        <w:t xml:space="preserve">one-stop </w:t>
      </w:r>
      <w:r w:rsidRPr="00B57742">
        <w:rPr>
          <w:rFonts w:ascii="Arial" w:hAnsi="Arial" w:cs="Arial"/>
          <w:sz w:val="22"/>
          <w:szCs w:val="22"/>
        </w:rPr>
        <w:t>partner programs include:</w:t>
      </w:r>
    </w:p>
    <w:p w14:paraId="7DE9F6FE" w14:textId="055A15BF" w:rsidR="00FA3C6F" w:rsidRPr="00B57742" w:rsidRDefault="001C0E82" w:rsidP="00CF63E4">
      <w:pPr>
        <w:pStyle w:val="ListParagraph"/>
        <w:numPr>
          <w:ilvl w:val="0"/>
          <w:numId w:val="140"/>
        </w:numPr>
        <w:ind w:left="2520" w:hanging="180"/>
        <w:jc w:val="both"/>
        <w:rPr>
          <w:rFonts w:ascii="Arial" w:hAnsi="Arial" w:cs="Arial"/>
          <w:sz w:val="22"/>
          <w:szCs w:val="22"/>
        </w:rPr>
      </w:pPr>
      <w:r w:rsidRPr="00B57742">
        <w:rPr>
          <w:rFonts w:ascii="Arial" w:hAnsi="Arial" w:cs="Arial"/>
          <w:sz w:val="22"/>
          <w:szCs w:val="22"/>
        </w:rPr>
        <w:t>WIOA Title IB: Adult, Dislocated Worker, and Youth programs;</w:t>
      </w:r>
    </w:p>
    <w:p w14:paraId="7799FE3F" w14:textId="18D0E4C9" w:rsidR="001C0E82" w:rsidRPr="00B57742" w:rsidRDefault="001C0E82" w:rsidP="00CF63E4">
      <w:pPr>
        <w:pStyle w:val="ListParagraph"/>
        <w:numPr>
          <w:ilvl w:val="0"/>
          <w:numId w:val="140"/>
        </w:numPr>
        <w:ind w:left="2520" w:hanging="180"/>
        <w:jc w:val="both"/>
        <w:rPr>
          <w:rFonts w:ascii="Arial" w:hAnsi="Arial" w:cs="Arial"/>
          <w:sz w:val="22"/>
          <w:szCs w:val="22"/>
        </w:rPr>
      </w:pPr>
      <w:r w:rsidRPr="00B57742">
        <w:rPr>
          <w:rFonts w:ascii="Arial" w:hAnsi="Arial" w:cs="Arial"/>
          <w:sz w:val="22"/>
          <w:szCs w:val="22"/>
        </w:rPr>
        <w:t>WIOA Title II: Adult Education and Family Literacy Act programs;</w:t>
      </w:r>
    </w:p>
    <w:p w14:paraId="02AB8137" w14:textId="125F7ADE" w:rsidR="001C0E82" w:rsidRPr="00B57742" w:rsidRDefault="001C0E82" w:rsidP="00CF63E4">
      <w:pPr>
        <w:pStyle w:val="ListParagraph"/>
        <w:numPr>
          <w:ilvl w:val="0"/>
          <w:numId w:val="140"/>
        </w:numPr>
        <w:ind w:left="2520" w:hanging="180"/>
        <w:jc w:val="both"/>
        <w:rPr>
          <w:rFonts w:ascii="Arial" w:hAnsi="Arial" w:cs="Arial"/>
          <w:sz w:val="22"/>
          <w:szCs w:val="22"/>
        </w:rPr>
      </w:pPr>
      <w:r w:rsidRPr="00B57742">
        <w:rPr>
          <w:rFonts w:ascii="Arial" w:hAnsi="Arial" w:cs="Arial"/>
          <w:sz w:val="22"/>
          <w:szCs w:val="22"/>
        </w:rPr>
        <w:t>WIOA Title III: Wagner-Peyser Employment Service programs; and</w:t>
      </w:r>
    </w:p>
    <w:p w14:paraId="4066844C" w14:textId="12651F54" w:rsidR="001C0E82" w:rsidRPr="00B57742" w:rsidRDefault="001C0E82" w:rsidP="00CF63E4">
      <w:pPr>
        <w:pStyle w:val="ListParagraph"/>
        <w:numPr>
          <w:ilvl w:val="0"/>
          <w:numId w:val="140"/>
        </w:numPr>
        <w:ind w:left="2520" w:hanging="180"/>
        <w:jc w:val="both"/>
        <w:rPr>
          <w:rFonts w:ascii="Arial" w:hAnsi="Arial" w:cs="Arial"/>
          <w:sz w:val="22"/>
          <w:szCs w:val="22"/>
        </w:rPr>
      </w:pPr>
      <w:r w:rsidRPr="00B57742">
        <w:rPr>
          <w:rFonts w:ascii="Arial" w:hAnsi="Arial" w:cs="Arial"/>
          <w:sz w:val="22"/>
          <w:szCs w:val="22"/>
        </w:rPr>
        <w:t>WIOA Title IV programs:</w:t>
      </w:r>
    </w:p>
    <w:p w14:paraId="0567288F" w14:textId="2F7C038E" w:rsidR="001C0E82" w:rsidRPr="00B57742" w:rsidRDefault="001C0E82" w:rsidP="000808B1">
      <w:pPr>
        <w:pStyle w:val="ListParagraph"/>
        <w:numPr>
          <w:ilvl w:val="3"/>
          <w:numId w:val="93"/>
        </w:numPr>
        <w:jc w:val="both"/>
        <w:rPr>
          <w:rFonts w:ascii="Arial" w:hAnsi="Arial" w:cs="Arial"/>
          <w:sz w:val="22"/>
          <w:szCs w:val="22"/>
        </w:rPr>
      </w:pPr>
      <w:r w:rsidRPr="00B57742">
        <w:rPr>
          <w:rFonts w:ascii="Arial" w:hAnsi="Arial" w:cs="Arial"/>
          <w:sz w:val="22"/>
          <w:szCs w:val="22"/>
        </w:rPr>
        <w:t>Nebraska Commission for the Blind and Visually Impaired; and</w:t>
      </w:r>
    </w:p>
    <w:p w14:paraId="37DC9F1B" w14:textId="77777777" w:rsidR="001C0E82" w:rsidRPr="00B57742" w:rsidRDefault="001C0E82" w:rsidP="000808B1">
      <w:pPr>
        <w:pStyle w:val="ListParagraph"/>
        <w:numPr>
          <w:ilvl w:val="3"/>
          <w:numId w:val="93"/>
        </w:numPr>
        <w:jc w:val="both"/>
        <w:rPr>
          <w:rFonts w:ascii="Arial" w:hAnsi="Arial" w:cs="Arial"/>
          <w:sz w:val="22"/>
          <w:szCs w:val="22"/>
        </w:rPr>
      </w:pPr>
      <w:r w:rsidRPr="00B57742">
        <w:rPr>
          <w:rFonts w:ascii="Arial" w:hAnsi="Arial" w:cs="Arial"/>
          <w:sz w:val="22"/>
          <w:szCs w:val="22"/>
        </w:rPr>
        <w:t>Nebraska Vocational Rehabilitation Program.</w:t>
      </w:r>
    </w:p>
    <w:p w14:paraId="0E2C9FCB" w14:textId="6D48B5DD" w:rsidR="00FA3C6F" w:rsidRPr="00B57742" w:rsidRDefault="00FA3C6F" w:rsidP="000808B1">
      <w:pPr>
        <w:pStyle w:val="ListParagraph"/>
        <w:numPr>
          <w:ilvl w:val="0"/>
          <w:numId w:val="93"/>
        </w:numPr>
        <w:jc w:val="both"/>
        <w:rPr>
          <w:rFonts w:ascii="Arial" w:hAnsi="Arial" w:cs="Arial"/>
          <w:sz w:val="22"/>
          <w:szCs w:val="22"/>
        </w:rPr>
      </w:pPr>
      <w:r w:rsidRPr="00B57742">
        <w:rPr>
          <w:rFonts w:ascii="Arial" w:hAnsi="Arial" w:cs="Arial"/>
          <w:sz w:val="22"/>
          <w:szCs w:val="22"/>
        </w:rPr>
        <w:t>Explain how other one-stop partners will share data</w:t>
      </w:r>
      <w:r w:rsidR="00420CF3" w:rsidRPr="00B57742">
        <w:rPr>
          <w:rFonts w:ascii="Arial" w:hAnsi="Arial" w:cs="Arial"/>
          <w:sz w:val="22"/>
          <w:szCs w:val="22"/>
        </w:rPr>
        <w:t xml:space="preserve"> and </w:t>
      </w:r>
      <w:r w:rsidRPr="00B57742">
        <w:rPr>
          <w:rFonts w:ascii="Arial" w:hAnsi="Arial" w:cs="Arial"/>
          <w:sz w:val="22"/>
          <w:szCs w:val="22"/>
        </w:rPr>
        <w:t>information and collaborate to assure each achieves its performance goals;</w:t>
      </w:r>
    </w:p>
    <w:p w14:paraId="2289BA0E" w14:textId="44BA0B0B" w:rsidR="00F75368" w:rsidRPr="00F75368" w:rsidRDefault="0037501E" w:rsidP="00D57032">
      <w:pPr>
        <w:pStyle w:val="ListParagraph"/>
        <w:numPr>
          <w:ilvl w:val="0"/>
          <w:numId w:val="93"/>
        </w:numPr>
        <w:jc w:val="both"/>
        <w:rPr>
          <w:rFonts w:ascii="Arial" w:hAnsi="Arial" w:cs="Arial"/>
          <w:sz w:val="22"/>
          <w:szCs w:val="22"/>
        </w:rPr>
      </w:pPr>
      <w:r w:rsidRPr="00F75368">
        <w:rPr>
          <w:rFonts w:ascii="Arial" w:hAnsi="Arial" w:cs="Arial"/>
          <w:sz w:val="22"/>
          <w:szCs w:val="22"/>
        </w:rPr>
        <w:t xml:space="preserve">Explain how </w:t>
      </w:r>
      <w:r w:rsidR="00A009FD" w:rsidRPr="00F75368">
        <w:rPr>
          <w:rFonts w:ascii="Arial" w:hAnsi="Arial" w:cs="Arial"/>
          <w:sz w:val="22"/>
          <w:szCs w:val="22"/>
        </w:rPr>
        <w:t xml:space="preserve">use of </w:t>
      </w:r>
      <w:r w:rsidR="00FA3C6F" w:rsidRPr="00F75368">
        <w:rPr>
          <w:rFonts w:ascii="Arial" w:hAnsi="Arial" w:cs="Arial"/>
          <w:sz w:val="22"/>
          <w:szCs w:val="22"/>
        </w:rPr>
        <w:t xml:space="preserve">Personally Identifiable Information (PII) will </w:t>
      </w:r>
      <w:r w:rsidR="00A009FD" w:rsidRPr="00F75368">
        <w:rPr>
          <w:rFonts w:ascii="Arial" w:hAnsi="Arial" w:cs="Arial"/>
          <w:sz w:val="22"/>
          <w:szCs w:val="22"/>
        </w:rPr>
        <w:t xml:space="preserve">adhere to and </w:t>
      </w:r>
      <w:r w:rsidR="00746CF0" w:rsidRPr="00F75368">
        <w:rPr>
          <w:rFonts w:ascii="Arial" w:hAnsi="Arial" w:cs="Arial"/>
          <w:sz w:val="22"/>
          <w:szCs w:val="22"/>
        </w:rPr>
        <w:t>comply</w:t>
      </w:r>
      <w:r w:rsidR="00A009FD" w:rsidRPr="00F75368">
        <w:rPr>
          <w:rFonts w:ascii="Arial" w:hAnsi="Arial" w:cs="Arial"/>
          <w:sz w:val="22"/>
          <w:szCs w:val="22"/>
        </w:rPr>
        <w:t xml:space="preserve"> with all applicable Federal, state, and local privacy laws, rules, and regulations.</w:t>
      </w:r>
      <w:r w:rsidR="00F75368" w:rsidRPr="00F75368">
        <w:rPr>
          <w:rFonts w:ascii="Arial" w:hAnsi="Arial" w:cs="Arial"/>
          <w:sz w:val="22"/>
          <w:szCs w:val="22"/>
        </w:rPr>
        <w:br w:type="page"/>
      </w:r>
    </w:p>
    <w:p w14:paraId="294478D9" w14:textId="7C75233F" w:rsidR="0007025D" w:rsidRPr="00B57742" w:rsidRDefault="0007025D" w:rsidP="000808B1">
      <w:pPr>
        <w:pStyle w:val="Heading2"/>
        <w:numPr>
          <w:ilvl w:val="0"/>
          <w:numId w:val="120"/>
        </w:numPr>
        <w:spacing w:before="240" w:after="240"/>
        <w:rPr>
          <w:rFonts w:ascii="Arial" w:hAnsi="Arial" w:cs="Arial"/>
          <w:color w:val="00607F"/>
          <w:sz w:val="22"/>
          <w:u w:val="none"/>
        </w:rPr>
      </w:pPr>
      <w:bookmarkStart w:id="621" w:name="_Toc472618041"/>
      <w:bookmarkStart w:id="622" w:name="_Toc472667483"/>
      <w:bookmarkStart w:id="623" w:name="_Toc472932594"/>
      <w:bookmarkStart w:id="624" w:name="_Toc472963521"/>
      <w:bookmarkStart w:id="625" w:name="_Toc473028179"/>
      <w:bookmarkStart w:id="626" w:name="_Toc475951630"/>
      <w:bookmarkStart w:id="627" w:name="_Toc475955678"/>
      <w:bookmarkStart w:id="628" w:name="_Toc476061901"/>
      <w:r w:rsidRPr="00B57742">
        <w:rPr>
          <w:rFonts w:ascii="Arial" w:hAnsi="Arial" w:cs="Arial"/>
          <w:color w:val="00607F"/>
          <w:sz w:val="22"/>
          <w:u w:val="none"/>
        </w:rPr>
        <w:t>Assurances</w:t>
      </w:r>
      <w:bookmarkEnd w:id="621"/>
      <w:bookmarkEnd w:id="622"/>
      <w:bookmarkEnd w:id="623"/>
      <w:bookmarkEnd w:id="624"/>
      <w:bookmarkEnd w:id="625"/>
      <w:bookmarkEnd w:id="626"/>
      <w:bookmarkEnd w:id="627"/>
      <w:bookmarkEnd w:id="628"/>
    </w:p>
    <w:p w14:paraId="7A23EC82" w14:textId="203B86F6" w:rsidR="00511525" w:rsidRPr="00B57742" w:rsidRDefault="00511525" w:rsidP="0007025D">
      <w:pPr>
        <w:pStyle w:val="Heading3"/>
        <w:spacing w:before="240" w:after="240"/>
        <w:ind w:left="720"/>
        <w:rPr>
          <w:rFonts w:ascii="Arial" w:hAnsi="Arial" w:cs="Arial"/>
          <w:sz w:val="22"/>
        </w:rPr>
      </w:pPr>
      <w:bookmarkStart w:id="629" w:name="_Toc471809869"/>
      <w:bookmarkStart w:id="630" w:name="_Toc472618042"/>
      <w:bookmarkStart w:id="631" w:name="_Toc472667484"/>
      <w:bookmarkStart w:id="632" w:name="_Toc472932595"/>
      <w:bookmarkStart w:id="633" w:name="_Toc472963522"/>
      <w:bookmarkStart w:id="634" w:name="_Toc473028180"/>
      <w:bookmarkStart w:id="635" w:name="_Toc475951631"/>
      <w:bookmarkStart w:id="636" w:name="_Toc475955679"/>
      <w:bookmarkStart w:id="637" w:name="_Toc476061902"/>
      <w:r w:rsidRPr="00B57742">
        <w:rPr>
          <w:rFonts w:ascii="Arial" w:hAnsi="Arial" w:cs="Arial"/>
          <w:sz w:val="22"/>
        </w:rPr>
        <w:t>Assurances</w:t>
      </w:r>
      <w:bookmarkEnd w:id="629"/>
      <w:bookmarkEnd w:id="630"/>
      <w:bookmarkEnd w:id="631"/>
      <w:bookmarkEnd w:id="632"/>
      <w:bookmarkEnd w:id="633"/>
      <w:bookmarkEnd w:id="634"/>
      <w:bookmarkEnd w:id="635"/>
      <w:bookmarkEnd w:id="636"/>
      <w:bookmarkEnd w:id="637"/>
      <w:r w:rsidRPr="00B57742">
        <w:rPr>
          <w:rFonts w:ascii="Arial" w:hAnsi="Arial" w:cs="Arial"/>
          <w:sz w:val="22"/>
        </w:rPr>
        <w:t xml:space="preserve"> </w:t>
      </w:r>
    </w:p>
    <w:p w14:paraId="74239969" w14:textId="1F41C018" w:rsidR="00511525" w:rsidRPr="00B57742" w:rsidRDefault="00511525" w:rsidP="000808B1">
      <w:pPr>
        <w:pStyle w:val="ListParagraph"/>
        <w:numPr>
          <w:ilvl w:val="0"/>
          <w:numId w:val="96"/>
        </w:numPr>
        <w:ind w:left="1080"/>
        <w:jc w:val="both"/>
        <w:rPr>
          <w:rFonts w:ascii="Arial" w:hAnsi="Arial" w:cs="Arial"/>
          <w:sz w:val="22"/>
          <w:szCs w:val="22"/>
        </w:rPr>
      </w:pPr>
      <w:r w:rsidRPr="00B57742">
        <w:rPr>
          <w:rFonts w:ascii="Arial" w:hAnsi="Arial" w:cs="Arial"/>
          <w:sz w:val="22"/>
          <w:szCs w:val="22"/>
        </w:rPr>
        <w:t>Provide assurances that:</w:t>
      </w:r>
    </w:p>
    <w:p w14:paraId="14C15432" w14:textId="3EC114F9"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except as permitted under 20 CFR § 678.620(b)(2) (see  </w:t>
      </w:r>
      <w:hyperlink w:anchor="_Exception" w:history="1">
        <w:r w:rsidR="00E653B1" w:rsidRPr="00B57742">
          <w:rPr>
            <w:rStyle w:val="Hyperlink"/>
            <w:rFonts w:ascii="Arial" w:hAnsi="Arial" w:cs="Arial"/>
            <w:sz w:val="22"/>
            <w:szCs w:val="22"/>
          </w:rPr>
          <w:t>Section I(e)(1)(B)</w:t>
        </w:r>
      </w:hyperlink>
      <w:r w:rsidRPr="00B57742">
        <w:rPr>
          <w:rFonts w:ascii="Arial" w:hAnsi="Arial" w:cs="Arial"/>
          <w:sz w:val="22"/>
          <w:szCs w:val="22"/>
        </w:rPr>
        <w:t xml:space="preserve"> of the policy), the one-stop operator will not perform any of the prohibited activities described in 20 CFR </w:t>
      </w:r>
      <w:r w:rsidR="000B5003" w:rsidRPr="00B57742">
        <w:rPr>
          <w:rFonts w:ascii="Arial" w:hAnsi="Arial" w:cs="Arial"/>
          <w:sz w:val="22"/>
          <w:szCs w:val="22"/>
        </w:rPr>
        <w:t xml:space="preserve">§ </w:t>
      </w:r>
      <w:r w:rsidRPr="00B57742">
        <w:rPr>
          <w:rFonts w:ascii="Arial" w:hAnsi="Arial" w:cs="Arial"/>
          <w:sz w:val="22"/>
          <w:szCs w:val="22"/>
        </w:rPr>
        <w:t>678.620(b), which include</w:t>
      </w:r>
      <w:r w:rsidR="005B3B0A" w:rsidRPr="00B57742">
        <w:rPr>
          <w:rFonts w:ascii="Arial" w:hAnsi="Arial" w:cs="Arial"/>
          <w:sz w:val="22"/>
          <w:szCs w:val="22"/>
        </w:rPr>
        <w:t>:</w:t>
      </w:r>
    </w:p>
    <w:p w14:paraId="57C7D02A" w14:textId="77777777" w:rsidR="00511525"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convening system stakeholders to assist in the development of the local plan;</w:t>
      </w:r>
    </w:p>
    <w:p w14:paraId="2789B878" w14:textId="77777777" w:rsidR="00511525"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preparing and submitting local plans;</w:t>
      </w:r>
    </w:p>
    <w:p w14:paraId="6976ABEF" w14:textId="77777777" w:rsidR="00511525"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having responsibility for or providing self-oversight ;</w:t>
      </w:r>
    </w:p>
    <w:p w14:paraId="08AECF96" w14:textId="77777777" w:rsidR="00511525"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managing or significantly participating in the competitive selection process for a one-stop operator;</w:t>
      </w:r>
    </w:p>
    <w:p w14:paraId="27A862D3" w14:textId="77777777" w:rsidR="00311E4E"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selecting or terminating</w:t>
      </w:r>
      <w:r w:rsidR="00311E4E" w:rsidRPr="00B57742">
        <w:rPr>
          <w:rFonts w:ascii="Arial" w:hAnsi="Arial" w:cs="Arial"/>
          <w:sz w:val="22"/>
          <w:szCs w:val="22"/>
        </w:rPr>
        <w:t>:</w:t>
      </w:r>
    </w:p>
    <w:p w14:paraId="36EE85FF" w14:textId="1EA0C001" w:rsidR="00311E4E" w:rsidRPr="00B57742" w:rsidRDefault="00511525" w:rsidP="000808B1">
      <w:pPr>
        <w:pStyle w:val="ListParagraph"/>
        <w:numPr>
          <w:ilvl w:val="3"/>
          <w:numId w:val="93"/>
        </w:numPr>
        <w:jc w:val="both"/>
        <w:rPr>
          <w:rFonts w:ascii="Arial" w:hAnsi="Arial" w:cs="Arial"/>
          <w:sz w:val="22"/>
          <w:szCs w:val="22"/>
        </w:rPr>
      </w:pPr>
      <w:r w:rsidRPr="00B57742">
        <w:rPr>
          <w:rFonts w:ascii="Arial" w:hAnsi="Arial" w:cs="Arial"/>
          <w:sz w:val="22"/>
          <w:szCs w:val="22"/>
        </w:rPr>
        <w:t>a one-stop operator</w:t>
      </w:r>
      <w:r w:rsidR="00311E4E" w:rsidRPr="00B57742">
        <w:rPr>
          <w:rFonts w:ascii="Arial" w:hAnsi="Arial" w:cs="Arial"/>
          <w:sz w:val="22"/>
          <w:szCs w:val="22"/>
        </w:rPr>
        <w:t>;</w:t>
      </w:r>
    </w:p>
    <w:p w14:paraId="4985F581" w14:textId="3340741B" w:rsidR="00311E4E" w:rsidRPr="00B57742" w:rsidRDefault="00511525" w:rsidP="000808B1">
      <w:pPr>
        <w:pStyle w:val="ListParagraph"/>
        <w:numPr>
          <w:ilvl w:val="3"/>
          <w:numId w:val="93"/>
        </w:numPr>
        <w:jc w:val="both"/>
        <w:rPr>
          <w:rFonts w:ascii="Arial" w:hAnsi="Arial" w:cs="Arial"/>
          <w:sz w:val="22"/>
          <w:szCs w:val="22"/>
        </w:rPr>
      </w:pPr>
      <w:r w:rsidRPr="00B57742">
        <w:rPr>
          <w:rFonts w:ascii="Arial" w:hAnsi="Arial" w:cs="Arial"/>
          <w:sz w:val="22"/>
          <w:szCs w:val="22"/>
        </w:rPr>
        <w:t>career services</w:t>
      </w:r>
      <w:r w:rsidR="00311E4E" w:rsidRPr="00B57742">
        <w:rPr>
          <w:rFonts w:ascii="Arial" w:hAnsi="Arial" w:cs="Arial"/>
          <w:sz w:val="22"/>
          <w:szCs w:val="22"/>
        </w:rPr>
        <w:t>; or</w:t>
      </w:r>
    </w:p>
    <w:p w14:paraId="355E6637" w14:textId="6FAFE235" w:rsidR="00511525" w:rsidRPr="00B57742" w:rsidRDefault="00511525" w:rsidP="000808B1">
      <w:pPr>
        <w:pStyle w:val="ListParagraph"/>
        <w:numPr>
          <w:ilvl w:val="3"/>
          <w:numId w:val="93"/>
        </w:numPr>
        <w:jc w:val="both"/>
        <w:rPr>
          <w:rFonts w:ascii="Arial" w:hAnsi="Arial" w:cs="Arial"/>
          <w:sz w:val="22"/>
          <w:szCs w:val="22"/>
        </w:rPr>
      </w:pPr>
      <w:r w:rsidRPr="00B57742">
        <w:rPr>
          <w:rFonts w:ascii="Arial" w:hAnsi="Arial" w:cs="Arial"/>
          <w:sz w:val="22"/>
          <w:szCs w:val="22"/>
        </w:rPr>
        <w:t>youth providers;</w:t>
      </w:r>
    </w:p>
    <w:p w14:paraId="018412B8" w14:textId="77777777" w:rsidR="00511525"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negotiating local performance accountability measures; or</w:t>
      </w:r>
    </w:p>
    <w:p w14:paraId="42CEBBF0" w14:textId="3275C916" w:rsidR="00511525" w:rsidRPr="00B57742" w:rsidRDefault="00511525" w:rsidP="00F75368">
      <w:pPr>
        <w:pStyle w:val="ListParagraph"/>
        <w:numPr>
          <w:ilvl w:val="0"/>
          <w:numId w:val="141"/>
        </w:numPr>
        <w:ind w:left="2520" w:hanging="180"/>
        <w:jc w:val="both"/>
        <w:rPr>
          <w:rFonts w:ascii="Arial" w:hAnsi="Arial" w:cs="Arial"/>
          <w:sz w:val="22"/>
          <w:szCs w:val="22"/>
        </w:rPr>
      </w:pPr>
      <w:r w:rsidRPr="00B57742">
        <w:rPr>
          <w:rFonts w:ascii="Arial" w:hAnsi="Arial" w:cs="Arial"/>
          <w:sz w:val="22"/>
          <w:szCs w:val="22"/>
        </w:rPr>
        <w:t>developing and submitting budgets for any activities of the local board;</w:t>
      </w:r>
    </w:p>
    <w:p w14:paraId="571E7C0D" w14:textId="69BDBAED" w:rsidR="002C3A13"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if applicable, </w:t>
      </w:r>
      <w:r w:rsidR="002C3A13" w:rsidRPr="00B57742">
        <w:rPr>
          <w:rFonts w:ascii="Arial" w:hAnsi="Arial" w:cs="Arial"/>
          <w:sz w:val="22"/>
          <w:szCs w:val="22"/>
        </w:rPr>
        <w:t xml:space="preserve">the </w:t>
      </w:r>
      <w:r w:rsidRPr="00B57742">
        <w:rPr>
          <w:rFonts w:ascii="Arial" w:hAnsi="Arial" w:cs="Arial"/>
          <w:sz w:val="22"/>
          <w:szCs w:val="22"/>
        </w:rPr>
        <w:t>on</w:t>
      </w:r>
      <w:r w:rsidR="002C3A13" w:rsidRPr="00B57742">
        <w:rPr>
          <w:rFonts w:ascii="Arial" w:hAnsi="Arial" w:cs="Arial"/>
          <w:sz w:val="22"/>
          <w:szCs w:val="22"/>
        </w:rPr>
        <w:t xml:space="preserve">e-stop operator, prior to performing any of the prohibited activities described directly above in subsection 1.a.: </w:t>
      </w:r>
    </w:p>
    <w:p w14:paraId="56D0ED12" w14:textId="3AE62CDD" w:rsidR="002C3A13" w:rsidRPr="00B57742" w:rsidRDefault="002C3A13" w:rsidP="00F75368">
      <w:pPr>
        <w:pStyle w:val="ListParagraph"/>
        <w:numPr>
          <w:ilvl w:val="0"/>
          <w:numId w:val="142"/>
        </w:numPr>
        <w:ind w:left="2520" w:hanging="180"/>
        <w:jc w:val="both"/>
        <w:rPr>
          <w:rFonts w:ascii="Arial" w:hAnsi="Arial" w:cs="Arial"/>
          <w:sz w:val="22"/>
          <w:szCs w:val="22"/>
        </w:rPr>
      </w:pPr>
      <w:r w:rsidRPr="00B57742">
        <w:rPr>
          <w:rFonts w:ascii="Arial" w:hAnsi="Arial" w:cs="Arial"/>
          <w:sz w:val="22"/>
          <w:szCs w:val="22"/>
        </w:rPr>
        <w:t>serves a different role within the one-stop delivery system, in addition to its role as one-stop operator, and provide a description of that role;</w:t>
      </w:r>
    </w:p>
    <w:p w14:paraId="0E4F314A" w14:textId="4C9F8C88" w:rsidR="002C3A13" w:rsidRPr="00B57742" w:rsidRDefault="002C3A13" w:rsidP="00F75368">
      <w:pPr>
        <w:pStyle w:val="ListParagraph"/>
        <w:numPr>
          <w:ilvl w:val="0"/>
          <w:numId w:val="142"/>
        </w:numPr>
        <w:ind w:left="2520" w:hanging="180"/>
        <w:jc w:val="both"/>
        <w:rPr>
          <w:rFonts w:ascii="Arial" w:hAnsi="Arial" w:cs="Arial"/>
          <w:sz w:val="22"/>
          <w:szCs w:val="22"/>
        </w:rPr>
      </w:pPr>
      <w:r w:rsidRPr="00B57742">
        <w:rPr>
          <w:rFonts w:ascii="Arial" w:hAnsi="Arial" w:cs="Arial"/>
          <w:sz w:val="22"/>
          <w:szCs w:val="22"/>
        </w:rPr>
        <w:t xml:space="preserve">has established </w:t>
      </w:r>
      <w:r w:rsidR="00511525" w:rsidRPr="00B57742">
        <w:rPr>
          <w:rFonts w:ascii="Arial" w:hAnsi="Arial" w:cs="Arial"/>
          <w:sz w:val="22"/>
          <w:szCs w:val="22"/>
        </w:rPr>
        <w:t>sufficient firewalls and conflict-of-interest policies and procedures</w:t>
      </w:r>
      <w:r w:rsidRPr="00B57742">
        <w:rPr>
          <w:rFonts w:ascii="Arial" w:hAnsi="Arial" w:cs="Arial"/>
          <w:sz w:val="22"/>
          <w:szCs w:val="22"/>
        </w:rPr>
        <w:t>;</w:t>
      </w:r>
      <w:r w:rsidR="00511525" w:rsidRPr="00B57742">
        <w:rPr>
          <w:rFonts w:ascii="Arial" w:hAnsi="Arial" w:cs="Arial"/>
          <w:sz w:val="22"/>
          <w:szCs w:val="22"/>
        </w:rPr>
        <w:t xml:space="preserve"> </w:t>
      </w:r>
      <w:r w:rsidRPr="00B57742">
        <w:rPr>
          <w:rFonts w:ascii="Arial" w:hAnsi="Arial" w:cs="Arial"/>
          <w:sz w:val="22"/>
          <w:szCs w:val="22"/>
        </w:rPr>
        <w:t>and</w:t>
      </w:r>
    </w:p>
    <w:p w14:paraId="6BB01F97" w14:textId="13CC108C" w:rsidR="00511525" w:rsidRPr="00B57742" w:rsidRDefault="002C3A13" w:rsidP="00F75368">
      <w:pPr>
        <w:pStyle w:val="ListParagraph"/>
        <w:numPr>
          <w:ilvl w:val="0"/>
          <w:numId w:val="142"/>
        </w:numPr>
        <w:ind w:left="2520" w:hanging="180"/>
        <w:jc w:val="both"/>
        <w:rPr>
          <w:rFonts w:ascii="Arial" w:hAnsi="Arial" w:cs="Arial"/>
          <w:sz w:val="22"/>
          <w:szCs w:val="22"/>
        </w:rPr>
      </w:pPr>
      <w:r w:rsidRPr="00B57742">
        <w:rPr>
          <w:rFonts w:ascii="Arial" w:hAnsi="Arial" w:cs="Arial"/>
          <w:sz w:val="22"/>
          <w:szCs w:val="22"/>
        </w:rPr>
        <w:t xml:space="preserve">has established </w:t>
      </w:r>
      <w:r w:rsidR="00511525" w:rsidRPr="00B57742">
        <w:rPr>
          <w:rFonts w:ascii="Arial" w:hAnsi="Arial" w:cs="Arial"/>
          <w:sz w:val="22"/>
          <w:szCs w:val="22"/>
        </w:rPr>
        <w:t xml:space="preserve">a written agreement with the local board and CEO specifying </w:t>
      </w:r>
      <w:r w:rsidRPr="00B57742">
        <w:rPr>
          <w:rFonts w:ascii="Arial" w:hAnsi="Arial" w:cs="Arial"/>
          <w:sz w:val="22"/>
          <w:szCs w:val="22"/>
        </w:rPr>
        <w:t>how the one-stop operator will carry out its responsibilities while demonstrating compliance with the requirements of WIOA and its corresponding rules and regulations, relevant circulars issued by the Office of Management and Budget, and NDOL’s current policy on conflict of interest;</w:t>
      </w:r>
    </w:p>
    <w:p w14:paraId="100CCEA4" w14:textId="52BA274C"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the local board, CEO, and one-stop partners developed and will develop the MOU and </w:t>
      </w:r>
      <w:r w:rsidR="00382B19" w:rsidRPr="00B57742">
        <w:rPr>
          <w:rFonts w:ascii="Arial" w:hAnsi="Arial" w:cs="Arial"/>
          <w:sz w:val="22"/>
          <w:szCs w:val="22"/>
        </w:rPr>
        <w:t>AFA</w:t>
      </w:r>
      <w:r w:rsidRPr="00B57742">
        <w:rPr>
          <w:rFonts w:ascii="Arial" w:hAnsi="Arial" w:cs="Arial"/>
          <w:sz w:val="22"/>
          <w:szCs w:val="22"/>
        </w:rPr>
        <w:t xml:space="preserve"> and any </w:t>
      </w:r>
      <w:r w:rsidR="00382B19" w:rsidRPr="00B57742">
        <w:rPr>
          <w:rFonts w:ascii="Arial" w:hAnsi="Arial" w:cs="Arial"/>
          <w:sz w:val="22"/>
          <w:szCs w:val="22"/>
        </w:rPr>
        <w:t>IFA</w:t>
      </w:r>
      <w:r w:rsidRPr="00B57742">
        <w:rPr>
          <w:rFonts w:ascii="Arial" w:hAnsi="Arial" w:cs="Arial"/>
          <w:sz w:val="22"/>
          <w:szCs w:val="22"/>
        </w:rPr>
        <w:t xml:space="preserve"> based on good</w:t>
      </w:r>
      <w:r w:rsidR="00225242" w:rsidRPr="00B57742">
        <w:rPr>
          <w:rFonts w:ascii="Arial" w:hAnsi="Arial" w:cs="Arial"/>
          <w:sz w:val="22"/>
          <w:szCs w:val="22"/>
        </w:rPr>
        <w:t xml:space="preserve"> </w:t>
      </w:r>
      <w:r w:rsidRPr="00B57742">
        <w:rPr>
          <w:rFonts w:ascii="Arial" w:hAnsi="Arial" w:cs="Arial"/>
          <w:sz w:val="22"/>
          <w:szCs w:val="22"/>
        </w:rPr>
        <w:t>faith negotiations;</w:t>
      </w:r>
    </w:p>
    <w:p w14:paraId="56603076" w14:textId="226901AF"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the local board provided and will provide technical assistance to new one-stop partners and local grant recipients to ensure that those entities are informed and knowledgeable of the elements contained in any </w:t>
      </w:r>
      <w:r w:rsidR="00382B19" w:rsidRPr="00B57742">
        <w:rPr>
          <w:rFonts w:ascii="Arial" w:hAnsi="Arial" w:cs="Arial"/>
          <w:sz w:val="22"/>
          <w:szCs w:val="22"/>
        </w:rPr>
        <w:t>AFA</w:t>
      </w:r>
      <w:r w:rsidRPr="00B57742">
        <w:rPr>
          <w:rFonts w:ascii="Arial" w:hAnsi="Arial" w:cs="Arial"/>
          <w:sz w:val="22"/>
          <w:szCs w:val="22"/>
        </w:rPr>
        <w:t xml:space="preserve"> and any </w:t>
      </w:r>
      <w:r w:rsidR="00382B19" w:rsidRPr="00B57742">
        <w:rPr>
          <w:rFonts w:ascii="Arial" w:hAnsi="Arial" w:cs="Arial"/>
          <w:sz w:val="22"/>
          <w:szCs w:val="22"/>
        </w:rPr>
        <w:t>IFA</w:t>
      </w:r>
      <w:r w:rsidRPr="00B57742">
        <w:rPr>
          <w:rFonts w:ascii="Arial" w:hAnsi="Arial" w:cs="Arial"/>
          <w:sz w:val="22"/>
          <w:szCs w:val="22"/>
        </w:rPr>
        <w:t>;</w:t>
      </w:r>
    </w:p>
    <w:p w14:paraId="432FF243" w14:textId="75AE3DAC"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one-stop partner contributions:</w:t>
      </w:r>
    </w:p>
    <w:p w14:paraId="216DD48D" w14:textId="77777777" w:rsidR="00511525" w:rsidRPr="00B57742" w:rsidRDefault="00511525" w:rsidP="00F75368">
      <w:pPr>
        <w:pStyle w:val="ListParagraph"/>
        <w:numPr>
          <w:ilvl w:val="0"/>
          <w:numId w:val="143"/>
        </w:numPr>
        <w:ind w:left="2520" w:hanging="180"/>
        <w:jc w:val="both"/>
        <w:rPr>
          <w:rFonts w:ascii="Arial" w:hAnsi="Arial" w:cs="Arial"/>
          <w:sz w:val="22"/>
          <w:szCs w:val="22"/>
        </w:rPr>
      </w:pPr>
      <w:r w:rsidRPr="00B57742">
        <w:rPr>
          <w:rFonts w:ascii="Arial" w:hAnsi="Arial" w:cs="Arial"/>
          <w:sz w:val="22"/>
          <w:szCs w:val="22"/>
        </w:rPr>
        <w:t>have been and will be negotiated among the local board, CEO, and one-stop partner(s);</w:t>
      </w:r>
    </w:p>
    <w:p w14:paraId="0D7FE165" w14:textId="77777777" w:rsidR="00511525" w:rsidRPr="00B57742" w:rsidRDefault="00511525" w:rsidP="00F75368">
      <w:pPr>
        <w:pStyle w:val="ListParagraph"/>
        <w:numPr>
          <w:ilvl w:val="0"/>
          <w:numId w:val="143"/>
        </w:numPr>
        <w:ind w:left="2520" w:hanging="180"/>
        <w:jc w:val="both"/>
        <w:rPr>
          <w:rFonts w:ascii="Arial" w:hAnsi="Arial" w:cs="Arial"/>
          <w:sz w:val="22"/>
          <w:szCs w:val="22"/>
        </w:rPr>
      </w:pPr>
      <w:r w:rsidRPr="00B57742">
        <w:rPr>
          <w:rFonts w:ascii="Arial" w:hAnsi="Arial" w:cs="Arial"/>
          <w:sz w:val="22"/>
          <w:szCs w:val="22"/>
        </w:rPr>
        <w:t>have been and will be calculated in accordance with the requirements of the Uniform Guidance (2 CFR Parts 200 and 2900); and</w:t>
      </w:r>
    </w:p>
    <w:p w14:paraId="7DF68DB2" w14:textId="77777777" w:rsidR="00511525" w:rsidRPr="00B57742" w:rsidRDefault="00511525" w:rsidP="00F75368">
      <w:pPr>
        <w:pStyle w:val="ListParagraph"/>
        <w:numPr>
          <w:ilvl w:val="0"/>
          <w:numId w:val="143"/>
        </w:numPr>
        <w:ind w:left="2520" w:hanging="180"/>
        <w:jc w:val="both"/>
        <w:rPr>
          <w:rFonts w:ascii="Arial" w:hAnsi="Arial" w:cs="Arial"/>
          <w:sz w:val="22"/>
          <w:szCs w:val="22"/>
        </w:rPr>
      </w:pPr>
      <w:r w:rsidRPr="00B57742">
        <w:rPr>
          <w:rFonts w:ascii="Arial" w:hAnsi="Arial" w:cs="Arial"/>
          <w:sz w:val="22"/>
          <w:szCs w:val="22"/>
        </w:rPr>
        <w:t>are and will be based on a reasonable cost allocation methodology and are allowable, reasonable, necessary, and allocable;</w:t>
      </w:r>
    </w:p>
    <w:p w14:paraId="76A6D3BB" w14:textId="77777777"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the local board:</w:t>
      </w:r>
    </w:p>
    <w:p w14:paraId="7915A6B0" w14:textId="6C819F51" w:rsidR="00511525" w:rsidRPr="00B57742" w:rsidRDefault="00511525" w:rsidP="00F75368">
      <w:pPr>
        <w:pStyle w:val="ListParagraph"/>
        <w:numPr>
          <w:ilvl w:val="0"/>
          <w:numId w:val="144"/>
        </w:numPr>
        <w:ind w:left="2520" w:hanging="180"/>
        <w:jc w:val="both"/>
        <w:rPr>
          <w:rFonts w:ascii="Arial" w:hAnsi="Arial" w:cs="Arial"/>
          <w:sz w:val="22"/>
          <w:szCs w:val="22"/>
        </w:rPr>
      </w:pPr>
      <w:r w:rsidRPr="00B57742">
        <w:rPr>
          <w:rFonts w:ascii="Arial" w:hAnsi="Arial" w:cs="Arial"/>
          <w:sz w:val="22"/>
          <w:szCs w:val="22"/>
        </w:rPr>
        <w:t>worked and will work with one-stop partners to achieve consensus and informally mediate any possible conflicts or disagreements among the one-stop partners; or</w:t>
      </w:r>
    </w:p>
    <w:p w14:paraId="4EA8B495" w14:textId="0097E471" w:rsidR="00511525" w:rsidRPr="00B57742" w:rsidRDefault="00511525" w:rsidP="00F75368">
      <w:pPr>
        <w:pStyle w:val="ListParagraph"/>
        <w:numPr>
          <w:ilvl w:val="0"/>
          <w:numId w:val="144"/>
        </w:numPr>
        <w:ind w:left="2520" w:hanging="180"/>
        <w:jc w:val="both"/>
        <w:rPr>
          <w:rFonts w:ascii="Arial" w:hAnsi="Arial" w:cs="Arial"/>
          <w:sz w:val="22"/>
          <w:szCs w:val="22"/>
        </w:rPr>
      </w:pPr>
      <w:r w:rsidRPr="00B57742">
        <w:rPr>
          <w:rFonts w:ascii="Arial" w:hAnsi="Arial" w:cs="Arial"/>
          <w:sz w:val="22"/>
          <w:szCs w:val="22"/>
        </w:rPr>
        <w:t>will follow the requirements of this policy as they relate to funding of the local workforce delivery system under the state funding mechanism;</w:t>
      </w:r>
    </w:p>
    <w:p w14:paraId="3924A1B4" w14:textId="7537D9B5"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the local board ensured and will ensure the one-stop partners adhere to the requirements of this policy relating to the funding of infrastructure and </w:t>
      </w:r>
      <w:r w:rsidR="001228E1" w:rsidRPr="00B57742">
        <w:rPr>
          <w:rFonts w:ascii="Arial" w:hAnsi="Arial" w:cs="Arial"/>
          <w:sz w:val="22"/>
          <w:szCs w:val="22"/>
        </w:rPr>
        <w:t>additional costs</w:t>
      </w:r>
      <w:r w:rsidRPr="00B57742">
        <w:rPr>
          <w:rFonts w:ascii="Arial" w:hAnsi="Arial" w:cs="Arial"/>
          <w:sz w:val="22"/>
          <w:szCs w:val="22"/>
        </w:rPr>
        <w:t>;</w:t>
      </w:r>
    </w:p>
    <w:p w14:paraId="4D5C4D9B" w14:textId="44E8170A"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the local board will review and amend, as needed and required, the MOU and </w:t>
      </w:r>
      <w:r w:rsidR="00382B19" w:rsidRPr="00B57742">
        <w:rPr>
          <w:rFonts w:ascii="Arial" w:hAnsi="Arial" w:cs="Arial"/>
          <w:sz w:val="22"/>
          <w:szCs w:val="22"/>
        </w:rPr>
        <w:t>AFA</w:t>
      </w:r>
      <w:r w:rsidRPr="00B57742">
        <w:rPr>
          <w:rFonts w:ascii="Arial" w:hAnsi="Arial" w:cs="Arial"/>
          <w:sz w:val="22"/>
          <w:szCs w:val="22"/>
        </w:rPr>
        <w:t xml:space="preserve"> no less frequently than on an annual basis to ensure appropriate funding of and delivery of services through the local workforce delivery system; </w:t>
      </w:r>
    </w:p>
    <w:p w14:paraId="691A1DA1" w14:textId="77777777"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that use of Personally Identifiable Information (PII) will adhere to and be in compliance with all applicable Federal, state, and local privacy laws, rules, and regulations;</w:t>
      </w:r>
    </w:p>
    <w:p w14:paraId="29EFA007" w14:textId="0B0997A2"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 xml:space="preserve">the provisions, terms, and conditions of the MOU are consistent with WIOA provisions, rules, and regulations and the authorizing laws, rules, and regulations of </w:t>
      </w:r>
      <w:r w:rsidR="00A66A0E" w:rsidRPr="00B57742">
        <w:rPr>
          <w:rFonts w:ascii="Arial" w:hAnsi="Arial" w:cs="Arial"/>
          <w:sz w:val="22"/>
          <w:szCs w:val="22"/>
        </w:rPr>
        <w:t xml:space="preserve">one-stop </w:t>
      </w:r>
      <w:r w:rsidRPr="00B57742">
        <w:rPr>
          <w:rFonts w:ascii="Arial" w:hAnsi="Arial" w:cs="Arial"/>
          <w:sz w:val="22"/>
          <w:szCs w:val="22"/>
        </w:rPr>
        <w:t>partner programs, including but not limited to the Uniform Guidance, and all other applicable laws, rules, regulations, and legal requirements; and</w:t>
      </w:r>
    </w:p>
    <w:p w14:paraId="68DAEDA7" w14:textId="77777777" w:rsidR="00511525" w:rsidRPr="00B57742" w:rsidRDefault="00511525" w:rsidP="000808B1">
      <w:pPr>
        <w:pStyle w:val="ListParagraph"/>
        <w:numPr>
          <w:ilvl w:val="1"/>
          <w:numId w:val="93"/>
        </w:numPr>
        <w:jc w:val="both"/>
        <w:rPr>
          <w:rFonts w:ascii="Arial" w:hAnsi="Arial" w:cs="Arial"/>
          <w:sz w:val="22"/>
          <w:szCs w:val="22"/>
        </w:rPr>
      </w:pPr>
      <w:r w:rsidRPr="00B57742">
        <w:rPr>
          <w:rFonts w:ascii="Arial" w:hAnsi="Arial" w:cs="Arial"/>
          <w:sz w:val="22"/>
          <w:szCs w:val="22"/>
        </w:rPr>
        <w:t>the MOU will be available to the public through electronic means, including websites, and in written form and through whatever other means the local board and one-stop partners use to disseminate information to the public.</w:t>
      </w:r>
    </w:p>
    <w:p w14:paraId="72A71004" w14:textId="77777777" w:rsidR="00511525" w:rsidRPr="00B57742" w:rsidRDefault="00511525" w:rsidP="00511525">
      <w:pPr>
        <w:jc w:val="both"/>
        <w:rPr>
          <w:rFonts w:ascii="Arial" w:hAnsi="Arial" w:cs="Arial"/>
          <w:sz w:val="22"/>
          <w:szCs w:val="22"/>
        </w:rPr>
      </w:pPr>
    </w:p>
    <w:p w14:paraId="0B9B6A16" w14:textId="12C4A6E4" w:rsidR="001F7059" w:rsidRPr="00B57742" w:rsidRDefault="001F7059" w:rsidP="000808B1">
      <w:pPr>
        <w:pStyle w:val="Heading2"/>
        <w:numPr>
          <w:ilvl w:val="0"/>
          <w:numId w:val="120"/>
        </w:numPr>
        <w:spacing w:before="240" w:after="240"/>
        <w:rPr>
          <w:rFonts w:ascii="Arial" w:hAnsi="Arial" w:cs="Arial"/>
          <w:color w:val="00607F"/>
          <w:sz w:val="22"/>
          <w:u w:val="none"/>
        </w:rPr>
      </w:pPr>
      <w:bookmarkStart w:id="638" w:name="_Toc472618043"/>
      <w:bookmarkStart w:id="639" w:name="_Toc472667485"/>
      <w:bookmarkStart w:id="640" w:name="_Toc472932596"/>
      <w:bookmarkStart w:id="641" w:name="_Toc472963523"/>
      <w:bookmarkStart w:id="642" w:name="_Toc473028181"/>
      <w:bookmarkStart w:id="643" w:name="_Toc475951632"/>
      <w:bookmarkStart w:id="644" w:name="_Toc475955680"/>
      <w:bookmarkStart w:id="645" w:name="_Toc476061903"/>
      <w:bookmarkEnd w:id="619"/>
      <w:bookmarkEnd w:id="620"/>
      <w:r w:rsidRPr="00B57742">
        <w:rPr>
          <w:rFonts w:ascii="Arial" w:hAnsi="Arial" w:cs="Arial"/>
          <w:color w:val="00607F"/>
          <w:sz w:val="22"/>
          <w:u w:val="none"/>
        </w:rPr>
        <w:t>Signatures</w:t>
      </w:r>
      <w:bookmarkEnd w:id="638"/>
      <w:bookmarkEnd w:id="639"/>
      <w:bookmarkEnd w:id="640"/>
      <w:bookmarkEnd w:id="641"/>
      <w:bookmarkEnd w:id="642"/>
      <w:bookmarkEnd w:id="643"/>
      <w:bookmarkEnd w:id="644"/>
      <w:bookmarkEnd w:id="645"/>
    </w:p>
    <w:p w14:paraId="1A6C77ED" w14:textId="5DA7B941" w:rsidR="007B42E6" w:rsidRPr="00B57742" w:rsidRDefault="007B42E6" w:rsidP="001F7059">
      <w:pPr>
        <w:pStyle w:val="Heading3"/>
        <w:spacing w:before="240" w:after="240"/>
        <w:ind w:left="720"/>
        <w:rPr>
          <w:rFonts w:ascii="Arial" w:hAnsi="Arial" w:cs="Arial"/>
          <w:sz w:val="22"/>
        </w:rPr>
      </w:pPr>
      <w:bookmarkStart w:id="646" w:name="_Toc471300579"/>
      <w:bookmarkStart w:id="647" w:name="_Toc471374181"/>
      <w:bookmarkStart w:id="648" w:name="_Toc471566668"/>
      <w:bookmarkStart w:id="649" w:name="_Toc471809871"/>
      <w:bookmarkStart w:id="650" w:name="_Toc472618044"/>
      <w:bookmarkStart w:id="651" w:name="_Toc472667486"/>
      <w:bookmarkStart w:id="652" w:name="_Toc472932597"/>
      <w:bookmarkStart w:id="653" w:name="_Toc472963524"/>
      <w:bookmarkStart w:id="654" w:name="_Toc473028182"/>
      <w:bookmarkStart w:id="655" w:name="_Toc475951633"/>
      <w:bookmarkStart w:id="656" w:name="_Toc475955681"/>
      <w:bookmarkStart w:id="657" w:name="_Toc476061904"/>
      <w:r w:rsidRPr="00B57742">
        <w:rPr>
          <w:rFonts w:ascii="Arial" w:hAnsi="Arial" w:cs="Arial"/>
          <w:sz w:val="22"/>
        </w:rPr>
        <w:t>Authority</w:t>
      </w:r>
      <w:bookmarkEnd w:id="646"/>
      <w:bookmarkEnd w:id="647"/>
      <w:bookmarkEnd w:id="648"/>
      <w:bookmarkEnd w:id="649"/>
      <w:bookmarkEnd w:id="650"/>
      <w:bookmarkEnd w:id="651"/>
      <w:bookmarkEnd w:id="652"/>
      <w:bookmarkEnd w:id="653"/>
      <w:bookmarkEnd w:id="654"/>
      <w:bookmarkEnd w:id="655"/>
      <w:bookmarkEnd w:id="656"/>
      <w:bookmarkEnd w:id="657"/>
    </w:p>
    <w:p w14:paraId="7425D5EF" w14:textId="2D4D7741" w:rsidR="007B42E6" w:rsidRPr="00B57742" w:rsidRDefault="00CA699F" w:rsidP="00185428">
      <w:pPr>
        <w:pStyle w:val="ListParagraph"/>
        <w:numPr>
          <w:ilvl w:val="0"/>
          <w:numId w:val="50"/>
        </w:numPr>
        <w:spacing w:after="240"/>
        <w:jc w:val="both"/>
        <w:rPr>
          <w:rFonts w:ascii="Arial" w:hAnsi="Arial" w:cs="Arial"/>
          <w:sz w:val="22"/>
          <w:szCs w:val="22"/>
        </w:rPr>
      </w:pPr>
      <w:r w:rsidRPr="00B57742">
        <w:rPr>
          <w:rFonts w:ascii="Arial" w:hAnsi="Arial" w:cs="Arial"/>
          <w:sz w:val="22"/>
          <w:szCs w:val="22"/>
        </w:rPr>
        <w:t xml:space="preserve">Include a statement that </w:t>
      </w:r>
      <w:r w:rsidR="005B29D5" w:rsidRPr="00B57742">
        <w:rPr>
          <w:rFonts w:ascii="Arial" w:hAnsi="Arial" w:cs="Arial"/>
          <w:sz w:val="22"/>
          <w:szCs w:val="22"/>
        </w:rPr>
        <w:t xml:space="preserve">the individuals </w:t>
      </w:r>
      <w:r w:rsidRPr="00B57742">
        <w:rPr>
          <w:rFonts w:ascii="Arial" w:hAnsi="Arial" w:cs="Arial"/>
          <w:sz w:val="22"/>
          <w:szCs w:val="22"/>
        </w:rPr>
        <w:t xml:space="preserve">signing </w:t>
      </w:r>
      <w:r w:rsidR="005B29D5" w:rsidRPr="00B57742">
        <w:rPr>
          <w:rFonts w:ascii="Arial" w:hAnsi="Arial" w:cs="Arial"/>
          <w:sz w:val="22"/>
          <w:szCs w:val="22"/>
        </w:rPr>
        <w:t xml:space="preserve">the MOU on behalf of the local board, CEO, and one-stop partner(s) </w:t>
      </w:r>
      <w:r w:rsidRPr="00B57742">
        <w:rPr>
          <w:rFonts w:ascii="Arial" w:hAnsi="Arial" w:cs="Arial"/>
          <w:sz w:val="22"/>
          <w:szCs w:val="22"/>
        </w:rPr>
        <w:t xml:space="preserve">have authority to represent and sign on behalf of </w:t>
      </w:r>
      <w:r w:rsidR="005B29D5" w:rsidRPr="00B57742">
        <w:rPr>
          <w:rFonts w:ascii="Arial" w:hAnsi="Arial" w:cs="Arial"/>
          <w:sz w:val="22"/>
          <w:szCs w:val="22"/>
        </w:rPr>
        <w:t>the applicable party to the MOU.</w:t>
      </w:r>
    </w:p>
    <w:p w14:paraId="2BE5B8CF" w14:textId="621C6A84" w:rsidR="00CA699F" w:rsidRPr="00B57742" w:rsidRDefault="00CA699F" w:rsidP="002508AE">
      <w:pPr>
        <w:jc w:val="both"/>
        <w:rPr>
          <w:rFonts w:ascii="Arial" w:hAnsi="Arial" w:cs="Arial"/>
          <w:sz w:val="22"/>
          <w:szCs w:val="22"/>
        </w:rPr>
      </w:pPr>
    </w:p>
    <w:p w14:paraId="11669D21" w14:textId="77777777" w:rsidR="007454A7" w:rsidRPr="00B57742" w:rsidRDefault="007454A7" w:rsidP="001F7059">
      <w:pPr>
        <w:pStyle w:val="Heading3"/>
        <w:spacing w:before="240" w:after="240"/>
        <w:ind w:left="720"/>
        <w:rPr>
          <w:rFonts w:ascii="Arial" w:hAnsi="Arial" w:cs="Arial"/>
          <w:sz w:val="22"/>
        </w:rPr>
      </w:pPr>
      <w:bookmarkStart w:id="658" w:name="_Toc471300581"/>
      <w:bookmarkStart w:id="659" w:name="_Toc471374183"/>
      <w:bookmarkStart w:id="660" w:name="_Toc471566669"/>
      <w:bookmarkStart w:id="661" w:name="_Toc471809872"/>
      <w:bookmarkStart w:id="662" w:name="_Toc472618045"/>
      <w:bookmarkStart w:id="663" w:name="_Toc472667487"/>
      <w:bookmarkStart w:id="664" w:name="_Toc472932598"/>
      <w:bookmarkStart w:id="665" w:name="_Toc472963525"/>
      <w:bookmarkStart w:id="666" w:name="_Toc473028183"/>
      <w:bookmarkStart w:id="667" w:name="_Toc475951634"/>
      <w:bookmarkStart w:id="668" w:name="_Toc475955682"/>
      <w:bookmarkStart w:id="669" w:name="_Toc476061905"/>
      <w:bookmarkStart w:id="670" w:name="_Toc471300580"/>
      <w:bookmarkStart w:id="671" w:name="_Toc471374182"/>
      <w:r w:rsidRPr="00B57742">
        <w:rPr>
          <w:rFonts w:ascii="Arial" w:hAnsi="Arial" w:cs="Arial"/>
          <w:sz w:val="22"/>
        </w:rPr>
        <w:t>Signatures of Parties to the MOU</w:t>
      </w:r>
      <w:bookmarkEnd w:id="658"/>
      <w:bookmarkEnd w:id="659"/>
      <w:bookmarkEnd w:id="660"/>
      <w:bookmarkEnd w:id="661"/>
      <w:bookmarkEnd w:id="662"/>
      <w:bookmarkEnd w:id="663"/>
      <w:bookmarkEnd w:id="664"/>
      <w:bookmarkEnd w:id="665"/>
      <w:bookmarkEnd w:id="666"/>
      <w:bookmarkEnd w:id="667"/>
      <w:bookmarkEnd w:id="668"/>
      <w:bookmarkEnd w:id="669"/>
    </w:p>
    <w:p w14:paraId="1D6BBDCF" w14:textId="26047D10" w:rsidR="007454A7" w:rsidRPr="00B57742" w:rsidRDefault="007454A7" w:rsidP="00185428">
      <w:pPr>
        <w:pStyle w:val="ListParagraph"/>
        <w:numPr>
          <w:ilvl w:val="0"/>
          <w:numId w:val="52"/>
        </w:numPr>
        <w:spacing w:after="240"/>
        <w:jc w:val="both"/>
        <w:rPr>
          <w:rFonts w:ascii="Arial" w:hAnsi="Arial" w:cs="Arial"/>
          <w:sz w:val="22"/>
          <w:szCs w:val="22"/>
        </w:rPr>
      </w:pPr>
      <w:r w:rsidRPr="00B57742">
        <w:rPr>
          <w:rFonts w:ascii="Arial" w:hAnsi="Arial" w:cs="Arial"/>
          <w:sz w:val="22"/>
          <w:szCs w:val="22"/>
        </w:rPr>
        <w:t>Include all signatures of parties to the MOU and the dates of signatures</w:t>
      </w:r>
      <w:r w:rsidR="006B5619" w:rsidRPr="00B57742">
        <w:rPr>
          <w:rFonts w:ascii="Arial" w:hAnsi="Arial" w:cs="Arial"/>
          <w:sz w:val="22"/>
          <w:szCs w:val="22"/>
        </w:rPr>
        <w:t>.</w:t>
      </w:r>
    </w:p>
    <w:p w14:paraId="495D7E13" w14:textId="77777777" w:rsidR="007454A7" w:rsidRPr="00B57742" w:rsidRDefault="007454A7" w:rsidP="007454A7">
      <w:pPr>
        <w:jc w:val="both"/>
        <w:rPr>
          <w:rFonts w:ascii="Arial" w:hAnsi="Arial" w:cs="Arial"/>
          <w:sz w:val="22"/>
          <w:szCs w:val="22"/>
        </w:rPr>
      </w:pPr>
    </w:p>
    <w:p w14:paraId="47B7D5B2" w14:textId="77777777" w:rsidR="001F7059" w:rsidRPr="00B57742" w:rsidRDefault="001F7059" w:rsidP="000808B1">
      <w:pPr>
        <w:pStyle w:val="Heading2"/>
        <w:numPr>
          <w:ilvl w:val="0"/>
          <w:numId w:val="120"/>
        </w:numPr>
        <w:spacing w:before="240" w:after="240"/>
        <w:rPr>
          <w:rFonts w:ascii="Arial" w:hAnsi="Arial" w:cs="Arial"/>
          <w:color w:val="00607F"/>
          <w:sz w:val="22"/>
          <w:u w:val="none"/>
        </w:rPr>
      </w:pPr>
      <w:bookmarkStart w:id="672" w:name="_Toc471300577"/>
      <w:bookmarkStart w:id="673" w:name="_Toc471374179"/>
      <w:bookmarkStart w:id="674" w:name="_Toc471566666"/>
      <w:bookmarkStart w:id="675" w:name="_Toc471809870"/>
      <w:bookmarkStart w:id="676" w:name="_Toc472618046"/>
      <w:bookmarkStart w:id="677" w:name="_Toc472667488"/>
      <w:bookmarkStart w:id="678" w:name="_Toc472932599"/>
      <w:bookmarkStart w:id="679" w:name="_Toc472963526"/>
      <w:bookmarkStart w:id="680" w:name="_Toc473028184"/>
      <w:bookmarkStart w:id="681" w:name="_Toc475951635"/>
      <w:bookmarkStart w:id="682" w:name="_Toc475955683"/>
      <w:bookmarkStart w:id="683" w:name="_Toc476061906"/>
      <w:r w:rsidRPr="00B57742">
        <w:rPr>
          <w:rFonts w:ascii="Arial" w:hAnsi="Arial" w:cs="Arial"/>
          <w:color w:val="00607F"/>
          <w:sz w:val="22"/>
          <w:u w:val="none"/>
        </w:rPr>
        <w:t>Additional Local Provisions (Optional)</w:t>
      </w:r>
      <w:bookmarkEnd w:id="672"/>
      <w:bookmarkEnd w:id="673"/>
      <w:bookmarkEnd w:id="674"/>
      <w:bookmarkEnd w:id="675"/>
      <w:bookmarkEnd w:id="676"/>
      <w:bookmarkEnd w:id="677"/>
      <w:bookmarkEnd w:id="678"/>
      <w:bookmarkEnd w:id="679"/>
      <w:bookmarkEnd w:id="680"/>
      <w:bookmarkEnd w:id="681"/>
      <w:bookmarkEnd w:id="682"/>
      <w:bookmarkEnd w:id="683"/>
    </w:p>
    <w:p w14:paraId="728DF9DC" w14:textId="77777777" w:rsidR="001F7059" w:rsidRPr="00B57742" w:rsidRDefault="001F7059" w:rsidP="00185428">
      <w:pPr>
        <w:pStyle w:val="ListParagraph"/>
        <w:numPr>
          <w:ilvl w:val="0"/>
          <w:numId w:val="49"/>
        </w:numPr>
        <w:spacing w:after="240"/>
        <w:jc w:val="both"/>
        <w:rPr>
          <w:rFonts w:ascii="Arial" w:hAnsi="Arial" w:cs="Arial"/>
          <w:sz w:val="22"/>
          <w:szCs w:val="22"/>
        </w:rPr>
      </w:pPr>
      <w:r w:rsidRPr="00B57742">
        <w:rPr>
          <w:rFonts w:ascii="Arial" w:hAnsi="Arial" w:cs="Arial"/>
          <w:sz w:val="22"/>
          <w:szCs w:val="22"/>
        </w:rPr>
        <w:t>Include any additional provisions agreed upon by the local board, CEO, and one-stop partner(s) signing the MOU.</w:t>
      </w:r>
    </w:p>
    <w:p w14:paraId="40B62FEE" w14:textId="1EC4191B" w:rsidR="00625AE8" w:rsidRPr="00B57742" w:rsidRDefault="00625AE8">
      <w:pPr>
        <w:rPr>
          <w:rFonts w:ascii="Arial" w:hAnsi="Arial" w:cs="Arial"/>
          <w:sz w:val="22"/>
          <w:szCs w:val="22"/>
        </w:rPr>
      </w:pPr>
    </w:p>
    <w:p w14:paraId="7020C0FA" w14:textId="77777777" w:rsidR="0015381F" w:rsidRPr="00B57742" w:rsidRDefault="0015381F" w:rsidP="000808B1">
      <w:pPr>
        <w:pStyle w:val="Heading2"/>
        <w:numPr>
          <w:ilvl w:val="0"/>
          <w:numId w:val="120"/>
        </w:numPr>
        <w:spacing w:before="240" w:after="240"/>
        <w:rPr>
          <w:rFonts w:ascii="Arial" w:hAnsi="Arial" w:cs="Arial"/>
          <w:color w:val="00607F"/>
          <w:sz w:val="22"/>
          <w:u w:val="none"/>
        </w:rPr>
      </w:pPr>
      <w:bookmarkStart w:id="684" w:name="_Toc471566670"/>
      <w:bookmarkStart w:id="685" w:name="_Toc471809873"/>
      <w:bookmarkStart w:id="686" w:name="_Toc472618047"/>
      <w:bookmarkStart w:id="687" w:name="_Toc472667489"/>
      <w:bookmarkStart w:id="688" w:name="_Toc472932600"/>
      <w:bookmarkStart w:id="689" w:name="_Toc472963527"/>
      <w:bookmarkStart w:id="690" w:name="_Toc473028185"/>
      <w:bookmarkStart w:id="691" w:name="_Toc475951636"/>
      <w:bookmarkStart w:id="692" w:name="_Toc475955684"/>
      <w:bookmarkStart w:id="693" w:name="_Toc476061907"/>
      <w:r w:rsidRPr="00B57742">
        <w:rPr>
          <w:rFonts w:ascii="Arial" w:hAnsi="Arial" w:cs="Arial"/>
          <w:color w:val="00607F"/>
          <w:sz w:val="22"/>
          <w:u w:val="none"/>
        </w:rPr>
        <w:t>Attachments</w:t>
      </w:r>
      <w:bookmarkEnd w:id="684"/>
      <w:bookmarkEnd w:id="685"/>
      <w:bookmarkEnd w:id="686"/>
      <w:bookmarkEnd w:id="687"/>
      <w:bookmarkEnd w:id="688"/>
      <w:bookmarkEnd w:id="689"/>
      <w:bookmarkEnd w:id="690"/>
      <w:bookmarkEnd w:id="691"/>
      <w:bookmarkEnd w:id="692"/>
      <w:bookmarkEnd w:id="693"/>
    </w:p>
    <w:p w14:paraId="71DFAEC9" w14:textId="203A78E9" w:rsidR="0015381F" w:rsidRPr="00B57742" w:rsidRDefault="0015381F" w:rsidP="00E07E44">
      <w:pPr>
        <w:pStyle w:val="ListParagraph"/>
        <w:numPr>
          <w:ilvl w:val="0"/>
          <w:numId w:val="51"/>
        </w:numPr>
        <w:jc w:val="both"/>
        <w:rPr>
          <w:rFonts w:ascii="Arial" w:hAnsi="Arial" w:cs="Arial"/>
          <w:sz w:val="22"/>
          <w:szCs w:val="22"/>
        </w:rPr>
      </w:pPr>
      <w:r w:rsidRPr="00B57742">
        <w:rPr>
          <w:rFonts w:ascii="Arial" w:hAnsi="Arial" w:cs="Arial"/>
          <w:sz w:val="22"/>
          <w:szCs w:val="22"/>
        </w:rPr>
        <w:t xml:space="preserve">Attach the fully completed Local Workforce Delivery System Service Matrix (provided below as </w:t>
      </w:r>
      <w:hyperlink w:anchor="_Local_Workforce_Delivery" w:history="1">
        <w:r w:rsidR="00E07E44" w:rsidRPr="00B57742">
          <w:rPr>
            <w:rStyle w:val="Hyperlink"/>
            <w:rFonts w:ascii="Arial" w:hAnsi="Arial" w:cs="Arial"/>
            <w:sz w:val="22"/>
            <w:szCs w:val="22"/>
          </w:rPr>
          <w:t>Attachment 1</w:t>
        </w:r>
      </w:hyperlink>
      <w:r w:rsidR="00E07E44" w:rsidRPr="00B57742">
        <w:rPr>
          <w:rFonts w:ascii="Arial" w:hAnsi="Arial" w:cs="Arial"/>
          <w:sz w:val="22"/>
          <w:szCs w:val="22"/>
        </w:rPr>
        <w:t xml:space="preserve"> to the Example MOU Template)</w:t>
      </w:r>
      <w:r w:rsidRPr="00B57742">
        <w:rPr>
          <w:rFonts w:ascii="Arial" w:hAnsi="Arial" w:cs="Arial"/>
          <w:sz w:val="22"/>
          <w:szCs w:val="22"/>
        </w:rPr>
        <w:t>, which includes:</w:t>
      </w:r>
    </w:p>
    <w:p w14:paraId="2D414AF5" w14:textId="77777777" w:rsidR="0015381F" w:rsidRPr="00B57742" w:rsidRDefault="0015381F" w:rsidP="00185428">
      <w:pPr>
        <w:pStyle w:val="ListParagraph"/>
        <w:numPr>
          <w:ilvl w:val="1"/>
          <w:numId w:val="51"/>
        </w:numPr>
        <w:jc w:val="both"/>
        <w:rPr>
          <w:rFonts w:ascii="Arial" w:hAnsi="Arial" w:cs="Arial"/>
          <w:sz w:val="22"/>
          <w:szCs w:val="22"/>
        </w:rPr>
      </w:pPr>
      <w:r w:rsidRPr="00B57742">
        <w:rPr>
          <w:rFonts w:ascii="Arial" w:hAnsi="Arial" w:cs="Arial"/>
          <w:sz w:val="22"/>
          <w:szCs w:val="22"/>
        </w:rPr>
        <w:t>career services available through the local workforce delivery system;</w:t>
      </w:r>
    </w:p>
    <w:p w14:paraId="3CE56F3F" w14:textId="77777777" w:rsidR="0015381F" w:rsidRPr="00B57742" w:rsidRDefault="0015381F" w:rsidP="00185428">
      <w:pPr>
        <w:pStyle w:val="ListParagraph"/>
        <w:numPr>
          <w:ilvl w:val="1"/>
          <w:numId w:val="51"/>
        </w:numPr>
        <w:jc w:val="both"/>
        <w:rPr>
          <w:rFonts w:ascii="Arial" w:hAnsi="Arial" w:cs="Arial"/>
          <w:sz w:val="22"/>
          <w:szCs w:val="22"/>
        </w:rPr>
      </w:pPr>
      <w:r w:rsidRPr="00B57742">
        <w:rPr>
          <w:rFonts w:ascii="Arial" w:hAnsi="Arial" w:cs="Arial"/>
          <w:sz w:val="22"/>
          <w:szCs w:val="22"/>
        </w:rPr>
        <w:t xml:space="preserve">other programs and activities available through the local workforce delivery system; and </w:t>
      </w:r>
    </w:p>
    <w:p w14:paraId="48E9A059" w14:textId="77777777" w:rsidR="0015381F" w:rsidRPr="00B57742" w:rsidRDefault="0015381F" w:rsidP="00185428">
      <w:pPr>
        <w:pStyle w:val="ListParagraph"/>
        <w:numPr>
          <w:ilvl w:val="1"/>
          <w:numId w:val="51"/>
        </w:numPr>
        <w:jc w:val="both"/>
        <w:rPr>
          <w:rFonts w:ascii="Arial" w:hAnsi="Arial" w:cs="Arial"/>
          <w:sz w:val="22"/>
          <w:szCs w:val="22"/>
        </w:rPr>
      </w:pPr>
      <w:r w:rsidRPr="00B57742">
        <w:rPr>
          <w:rFonts w:ascii="Arial" w:hAnsi="Arial" w:cs="Arial"/>
          <w:sz w:val="22"/>
          <w:szCs w:val="22"/>
        </w:rPr>
        <w:t>the service delivery method for each career service provided through the local workforce delivery system.</w:t>
      </w:r>
    </w:p>
    <w:p w14:paraId="7CEAAB12" w14:textId="05BA33CF" w:rsidR="00713D35" w:rsidRPr="00B57742" w:rsidRDefault="0015381F" w:rsidP="00CC6C64">
      <w:pPr>
        <w:pStyle w:val="ListParagraph"/>
        <w:numPr>
          <w:ilvl w:val="0"/>
          <w:numId w:val="51"/>
        </w:numPr>
        <w:jc w:val="both"/>
        <w:rPr>
          <w:rFonts w:ascii="Arial" w:hAnsi="Arial" w:cs="Arial"/>
          <w:sz w:val="22"/>
          <w:szCs w:val="22"/>
        </w:rPr>
      </w:pPr>
      <w:r w:rsidRPr="00B57742">
        <w:rPr>
          <w:rFonts w:ascii="Arial" w:hAnsi="Arial" w:cs="Arial"/>
          <w:sz w:val="22"/>
          <w:szCs w:val="22"/>
        </w:rPr>
        <w:t>Attach</w:t>
      </w:r>
      <w:r w:rsidR="004934F3" w:rsidRPr="00B57742">
        <w:rPr>
          <w:rFonts w:ascii="Arial" w:hAnsi="Arial" w:cs="Arial"/>
          <w:sz w:val="22"/>
          <w:szCs w:val="22"/>
        </w:rPr>
        <w:t>, as Attachment 2</w:t>
      </w:r>
      <w:r w:rsidR="00757BAF" w:rsidRPr="00B57742">
        <w:rPr>
          <w:rFonts w:ascii="Arial" w:hAnsi="Arial" w:cs="Arial"/>
          <w:sz w:val="22"/>
          <w:szCs w:val="22"/>
        </w:rPr>
        <w:t xml:space="preserve"> (see </w:t>
      </w:r>
      <w:hyperlink w:anchor="_Budget_Template_for_1" w:history="1">
        <w:r w:rsidR="00CC6C64" w:rsidRPr="00B57742">
          <w:rPr>
            <w:rStyle w:val="Hyperlink"/>
            <w:rFonts w:ascii="Arial" w:hAnsi="Arial" w:cs="Arial"/>
            <w:sz w:val="22"/>
            <w:szCs w:val="22"/>
          </w:rPr>
          <w:t>Attachment 2</w:t>
        </w:r>
      </w:hyperlink>
      <w:r w:rsidR="00CC6C64" w:rsidRPr="00B57742">
        <w:rPr>
          <w:rFonts w:ascii="Arial" w:hAnsi="Arial" w:cs="Arial"/>
          <w:sz w:val="22"/>
          <w:szCs w:val="22"/>
        </w:rPr>
        <w:t xml:space="preserve">  to the Example MOU Template)</w:t>
      </w:r>
      <w:r w:rsidR="004934F3" w:rsidRPr="00B57742">
        <w:rPr>
          <w:rFonts w:ascii="Arial" w:hAnsi="Arial" w:cs="Arial"/>
          <w:sz w:val="22"/>
          <w:szCs w:val="22"/>
        </w:rPr>
        <w:t xml:space="preserve">, </w:t>
      </w:r>
      <w:r w:rsidRPr="00B57742">
        <w:rPr>
          <w:rFonts w:ascii="Arial" w:hAnsi="Arial" w:cs="Arial"/>
          <w:sz w:val="22"/>
          <w:szCs w:val="22"/>
        </w:rPr>
        <w:t xml:space="preserve">the </w:t>
      </w:r>
      <w:r w:rsidR="00713D35" w:rsidRPr="00B57742">
        <w:rPr>
          <w:rFonts w:ascii="Arial" w:hAnsi="Arial" w:cs="Arial"/>
          <w:sz w:val="22"/>
          <w:szCs w:val="22"/>
        </w:rPr>
        <w:t>local board’s:</w:t>
      </w:r>
    </w:p>
    <w:p w14:paraId="436E403B" w14:textId="2457D08B" w:rsidR="00713D35" w:rsidRPr="00B57742" w:rsidRDefault="00281679" w:rsidP="00185428">
      <w:pPr>
        <w:pStyle w:val="ListParagraph"/>
        <w:numPr>
          <w:ilvl w:val="1"/>
          <w:numId w:val="51"/>
        </w:numPr>
        <w:jc w:val="both"/>
        <w:rPr>
          <w:rFonts w:ascii="Arial" w:hAnsi="Arial" w:cs="Arial"/>
          <w:sz w:val="22"/>
          <w:szCs w:val="22"/>
        </w:rPr>
      </w:pPr>
      <w:r w:rsidRPr="00B57742">
        <w:rPr>
          <w:rFonts w:ascii="Arial" w:hAnsi="Arial" w:cs="Arial"/>
          <w:sz w:val="22"/>
          <w:szCs w:val="22"/>
        </w:rPr>
        <w:t xml:space="preserve">annual </w:t>
      </w:r>
      <w:r w:rsidR="00713D35" w:rsidRPr="00B57742">
        <w:rPr>
          <w:rFonts w:ascii="Arial" w:hAnsi="Arial" w:cs="Arial"/>
          <w:sz w:val="22"/>
          <w:szCs w:val="22"/>
        </w:rPr>
        <w:t>comprehensive budget for infrastructure and additional costs of local workforce delivery system operations; and</w:t>
      </w:r>
    </w:p>
    <w:p w14:paraId="77A2E3EF" w14:textId="77777777" w:rsidR="00713D35" w:rsidRPr="00B57742" w:rsidRDefault="00713D35" w:rsidP="00185428">
      <w:pPr>
        <w:pStyle w:val="ListParagraph"/>
        <w:numPr>
          <w:ilvl w:val="1"/>
          <w:numId w:val="51"/>
        </w:numPr>
        <w:jc w:val="both"/>
        <w:rPr>
          <w:rFonts w:ascii="Arial" w:hAnsi="Arial" w:cs="Arial"/>
          <w:sz w:val="22"/>
          <w:szCs w:val="22"/>
        </w:rPr>
      </w:pPr>
      <w:r w:rsidRPr="00B57742">
        <w:rPr>
          <w:rFonts w:ascii="Arial" w:hAnsi="Arial" w:cs="Arial"/>
          <w:sz w:val="22"/>
          <w:szCs w:val="22"/>
        </w:rPr>
        <w:t>proportionate share budget for each one-stop partner participating in the AFA or IFA, as applicable.</w:t>
      </w:r>
    </w:p>
    <w:p w14:paraId="721A3015" w14:textId="77777777" w:rsidR="0015381F" w:rsidRPr="00B57742" w:rsidRDefault="0015381F" w:rsidP="00185428">
      <w:pPr>
        <w:pStyle w:val="ListParagraph"/>
        <w:numPr>
          <w:ilvl w:val="0"/>
          <w:numId w:val="51"/>
        </w:numPr>
        <w:jc w:val="both"/>
        <w:rPr>
          <w:rFonts w:ascii="Arial" w:hAnsi="Arial" w:cs="Arial"/>
          <w:sz w:val="22"/>
          <w:szCs w:val="22"/>
        </w:rPr>
      </w:pPr>
      <w:r w:rsidRPr="00B57742">
        <w:rPr>
          <w:rFonts w:ascii="Arial" w:hAnsi="Arial" w:cs="Arial"/>
          <w:sz w:val="22"/>
          <w:szCs w:val="22"/>
        </w:rPr>
        <w:t>Attach any other attachments developed and agreed upon by the local board, CEO, and one-stop partner(s).</w:t>
      </w:r>
    </w:p>
    <w:p w14:paraId="33CE08E2" w14:textId="77777777" w:rsidR="00713D35" w:rsidRPr="00B57742" w:rsidRDefault="00713D35" w:rsidP="007454A7">
      <w:pPr>
        <w:jc w:val="both"/>
        <w:rPr>
          <w:rFonts w:ascii="Arial" w:hAnsi="Arial" w:cs="Arial"/>
          <w:sz w:val="22"/>
          <w:szCs w:val="22"/>
        </w:rPr>
      </w:pPr>
    </w:p>
    <w:p w14:paraId="7A5704E9" w14:textId="3FE16C06" w:rsidR="0015381F" w:rsidRPr="00B57742" w:rsidRDefault="0015381F" w:rsidP="007454A7">
      <w:pPr>
        <w:jc w:val="both"/>
        <w:rPr>
          <w:rFonts w:ascii="Arial" w:hAnsi="Arial" w:cs="Arial"/>
          <w:sz w:val="22"/>
          <w:szCs w:val="22"/>
        </w:rPr>
      </w:pPr>
    </w:p>
    <w:p w14:paraId="45F9F3B4" w14:textId="77777777" w:rsidR="0015381F" w:rsidRPr="00B57742" w:rsidRDefault="0015381F" w:rsidP="007454A7">
      <w:pPr>
        <w:jc w:val="both"/>
        <w:rPr>
          <w:rFonts w:ascii="Arial" w:hAnsi="Arial" w:cs="Arial"/>
          <w:sz w:val="22"/>
          <w:szCs w:val="22"/>
        </w:rPr>
        <w:sectPr w:rsidR="0015381F" w:rsidRPr="00B57742" w:rsidSect="00617BF6">
          <w:headerReference w:type="first" r:id="rId32"/>
          <w:pgSz w:w="12240" w:h="15840"/>
          <w:pgMar w:top="1440" w:right="1440" w:bottom="1440" w:left="1440" w:header="720" w:footer="720" w:gutter="0"/>
          <w:cols w:space="720"/>
          <w:titlePg/>
          <w:docGrid w:linePitch="360"/>
        </w:sectPr>
      </w:pPr>
    </w:p>
    <w:p w14:paraId="331E61E8" w14:textId="77777777" w:rsidR="00CA699F" w:rsidRPr="00B57742" w:rsidRDefault="007B711E" w:rsidP="00185428">
      <w:pPr>
        <w:pStyle w:val="Heading3"/>
        <w:numPr>
          <w:ilvl w:val="0"/>
          <w:numId w:val="63"/>
        </w:numPr>
        <w:rPr>
          <w:rFonts w:ascii="Arial" w:hAnsi="Arial" w:cs="Arial"/>
          <w:color w:val="00607F"/>
          <w:sz w:val="22"/>
          <w:szCs w:val="22"/>
          <w:u w:val="none"/>
        </w:rPr>
      </w:pPr>
      <w:bookmarkStart w:id="694" w:name="_Local_Workforce_Delivery"/>
      <w:bookmarkStart w:id="695" w:name="_Toc471300582"/>
      <w:bookmarkStart w:id="696" w:name="_Toc471374184"/>
      <w:bookmarkStart w:id="697" w:name="_Toc471566671"/>
      <w:bookmarkStart w:id="698" w:name="_Toc471809874"/>
      <w:bookmarkStart w:id="699" w:name="_Toc472618048"/>
      <w:bookmarkStart w:id="700" w:name="_Toc472667490"/>
      <w:bookmarkStart w:id="701" w:name="_Toc472932601"/>
      <w:bookmarkStart w:id="702" w:name="_Toc472963528"/>
      <w:bookmarkStart w:id="703" w:name="_Toc473028186"/>
      <w:bookmarkStart w:id="704" w:name="_Toc475951637"/>
      <w:bookmarkStart w:id="705" w:name="_Toc475955685"/>
      <w:bookmarkStart w:id="706" w:name="_Toc476061908"/>
      <w:bookmarkEnd w:id="670"/>
      <w:bookmarkEnd w:id="671"/>
      <w:bookmarkEnd w:id="694"/>
      <w:r w:rsidRPr="00B57742">
        <w:rPr>
          <w:rFonts w:ascii="Arial" w:hAnsi="Arial" w:cs="Arial"/>
          <w:color w:val="00607F"/>
          <w:sz w:val="22"/>
          <w:szCs w:val="22"/>
          <w:u w:val="none"/>
        </w:rPr>
        <w:t>Local Workforce Delivery System Service Matrix</w:t>
      </w:r>
      <w:bookmarkEnd w:id="695"/>
      <w:bookmarkEnd w:id="696"/>
      <w:bookmarkEnd w:id="697"/>
      <w:bookmarkEnd w:id="698"/>
      <w:bookmarkEnd w:id="699"/>
      <w:bookmarkEnd w:id="700"/>
      <w:bookmarkEnd w:id="701"/>
      <w:bookmarkEnd w:id="702"/>
      <w:bookmarkEnd w:id="703"/>
      <w:bookmarkEnd w:id="704"/>
      <w:bookmarkEnd w:id="705"/>
      <w:bookmarkEnd w:id="706"/>
    </w:p>
    <w:p w14:paraId="572D83F2" w14:textId="331853C8" w:rsidR="007B711E" w:rsidRPr="00B57742" w:rsidRDefault="007B711E" w:rsidP="007B711E">
      <w:pPr>
        <w:jc w:val="both"/>
        <w:rPr>
          <w:rFonts w:ascii="Arial" w:hAnsi="Arial" w:cs="Arial"/>
          <w:sz w:val="22"/>
          <w:szCs w:val="22"/>
        </w:rPr>
      </w:pPr>
    </w:p>
    <w:p w14:paraId="1FE03962" w14:textId="37CC4C5B" w:rsidR="007B711E" w:rsidRPr="00B57742" w:rsidRDefault="003E79F1" w:rsidP="00FD2759">
      <w:pPr>
        <w:pStyle w:val="Heading4"/>
        <w:rPr>
          <w:rFonts w:ascii="Arial" w:hAnsi="Arial" w:cs="Arial"/>
          <w:b w:val="0"/>
          <w:i/>
          <w:sz w:val="22"/>
          <w:szCs w:val="22"/>
          <w:u w:val="single"/>
        </w:rPr>
      </w:pPr>
      <w:r w:rsidRPr="00B57742">
        <w:rPr>
          <w:rFonts w:ascii="Arial" w:hAnsi="Arial" w:cs="Arial"/>
          <w:b w:val="0"/>
          <w:i/>
          <w:sz w:val="22"/>
          <w:szCs w:val="22"/>
          <w:u w:val="single"/>
        </w:rPr>
        <w:t xml:space="preserve">Basic </w:t>
      </w:r>
      <w:r w:rsidR="007B711E" w:rsidRPr="00B57742">
        <w:rPr>
          <w:rFonts w:ascii="Arial" w:hAnsi="Arial" w:cs="Arial"/>
          <w:b w:val="0"/>
          <w:i/>
          <w:sz w:val="22"/>
          <w:szCs w:val="22"/>
          <w:u w:val="single"/>
        </w:rPr>
        <w:t xml:space="preserve">Career Services </w:t>
      </w:r>
      <w:r w:rsidR="00B20703" w:rsidRPr="00B57742">
        <w:rPr>
          <w:rFonts w:ascii="Arial" w:hAnsi="Arial" w:cs="Arial"/>
          <w:b w:val="0"/>
          <w:i/>
          <w:sz w:val="22"/>
          <w:szCs w:val="22"/>
          <w:u w:val="single"/>
        </w:rPr>
        <w:t>a</w:t>
      </w:r>
      <w:r w:rsidR="007B711E" w:rsidRPr="00B57742">
        <w:rPr>
          <w:rFonts w:ascii="Arial" w:hAnsi="Arial" w:cs="Arial"/>
          <w:b w:val="0"/>
          <w:i/>
          <w:sz w:val="22"/>
          <w:szCs w:val="22"/>
          <w:u w:val="single"/>
        </w:rPr>
        <w:t xml:space="preserve">vailable through the </w:t>
      </w:r>
      <w:r w:rsidR="00B20703" w:rsidRPr="00B57742">
        <w:rPr>
          <w:rFonts w:ascii="Arial" w:hAnsi="Arial" w:cs="Arial"/>
          <w:b w:val="0"/>
          <w:i/>
          <w:sz w:val="22"/>
          <w:szCs w:val="22"/>
          <w:u w:val="single"/>
        </w:rPr>
        <w:t>Local Workforce Delivery System</w:t>
      </w:r>
    </w:p>
    <w:p w14:paraId="1424DCA9" w14:textId="59479D20" w:rsidR="00983577" w:rsidRPr="00B57742" w:rsidRDefault="00983577" w:rsidP="007B711E">
      <w:pPr>
        <w:jc w:val="both"/>
        <w:rPr>
          <w:rFonts w:ascii="Arial" w:hAnsi="Arial" w:cs="Arial"/>
          <w:sz w:val="22"/>
          <w:szCs w:val="22"/>
        </w:rPr>
      </w:pPr>
    </w:p>
    <w:p w14:paraId="19A2839F" w14:textId="77777777" w:rsidR="00874741" w:rsidRPr="00B57742" w:rsidRDefault="00983577" w:rsidP="00262386">
      <w:pPr>
        <w:jc w:val="both"/>
        <w:rPr>
          <w:rFonts w:ascii="Arial" w:hAnsi="Arial" w:cs="Arial"/>
          <w:sz w:val="22"/>
          <w:szCs w:val="22"/>
        </w:rPr>
      </w:pPr>
      <w:r w:rsidRPr="00B57742">
        <w:rPr>
          <w:rFonts w:ascii="Arial" w:hAnsi="Arial" w:cs="Arial"/>
          <w:sz w:val="22"/>
          <w:szCs w:val="22"/>
        </w:rPr>
        <w:t>INSTRUCTIONS:</w:t>
      </w:r>
    </w:p>
    <w:p w14:paraId="3281801D" w14:textId="77777777" w:rsidR="00874741" w:rsidRPr="00B57742" w:rsidRDefault="00874741" w:rsidP="00262386">
      <w:pPr>
        <w:jc w:val="both"/>
        <w:rPr>
          <w:rFonts w:ascii="Arial" w:hAnsi="Arial" w:cs="Arial"/>
          <w:sz w:val="22"/>
          <w:szCs w:val="22"/>
        </w:rPr>
      </w:pPr>
    </w:p>
    <w:p w14:paraId="4B67C9DE" w14:textId="590D5CA5" w:rsidR="00874741" w:rsidRPr="00B57742" w:rsidRDefault="00983577" w:rsidP="00185428">
      <w:pPr>
        <w:pStyle w:val="ListParagraph"/>
        <w:numPr>
          <w:ilvl w:val="0"/>
          <w:numId w:val="64"/>
        </w:numPr>
        <w:jc w:val="both"/>
        <w:rPr>
          <w:rFonts w:ascii="Arial" w:hAnsi="Arial" w:cs="Arial"/>
          <w:sz w:val="22"/>
          <w:szCs w:val="22"/>
        </w:rPr>
      </w:pPr>
      <w:r w:rsidRPr="00B57742">
        <w:rPr>
          <w:rFonts w:ascii="Arial" w:hAnsi="Arial" w:cs="Arial"/>
          <w:sz w:val="22"/>
          <w:szCs w:val="22"/>
        </w:rPr>
        <w:t xml:space="preserve">For </w:t>
      </w:r>
      <w:r w:rsidR="00F07C2D" w:rsidRPr="00B57742">
        <w:rPr>
          <w:rFonts w:ascii="Arial" w:hAnsi="Arial" w:cs="Arial"/>
          <w:sz w:val="22"/>
          <w:szCs w:val="22"/>
        </w:rPr>
        <w:t>all</w:t>
      </w:r>
      <w:r w:rsidRPr="00B57742">
        <w:rPr>
          <w:rFonts w:ascii="Arial" w:hAnsi="Arial" w:cs="Arial"/>
          <w:sz w:val="22"/>
          <w:szCs w:val="22"/>
        </w:rPr>
        <w:t xml:space="preserve"> one-stop partner</w:t>
      </w:r>
      <w:r w:rsidR="00F07C2D" w:rsidRPr="00B57742">
        <w:rPr>
          <w:rFonts w:ascii="Arial" w:hAnsi="Arial" w:cs="Arial"/>
          <w:sz w:val="22"/>
          <w:szCs w:val="22"/>
        </w:rPr>
        <w:t>s</w:t>
      </w:r>
      <w:r w:rsidRPr="00B57742">
        <w:rPr>
          <w:rFonts w:ascii="Arial" w:hAnsi="Arial" w:cs="Arial"/>
          <w:sz w:val="22"/>
          <w:szCs w:val="22"/>
        </w:rPr>
        <w:t>,</w:t>
      </w:r>
      <w:r w:rsidR="00F07C2D" w:rsidRPr="00B57742">
        <w:rPr>
          <w:rFonts w:ascii="Arial" w:hAnsi="Arial" w:cs="Arial"/>
          <w:sz w:val="22"/>
          <w:szCs w:val="22"/>
        </w:rPr>
        <w:t xml:space="preserve"> </w:t>
      </w:r>
      <w:r w:rsidRPr="00B57742">
        <w:rPr>
          <w:rFonts w:ascii="Arial" w:hAnsi="Arial" w:cs="Arial"/>
          <w:sz w:val="22"/>
          <w:szCs w:val="22"/>
        </w:rPr>
        <w:t xml:space="preserve">indicate </w:t>
      </w:r>
      <w:r w:rsidR="00F07C2D" w:rsidRPr="00B57742">
        <w:rPr>
          <w:rFonts w:ascii="Arial" w:hAnsi="Arial" w:cs="Arial"/>
          <w:sz w:val="22"/>
          <w:szCs w:val="22"/>
        </w:rPr>
        <w:t xml:space="preserve">the </w:t>
      </w:r>
      <w:r w:rsidR="00A66A0E" w:rsidRPr="00B57742">
        <w:rPr>
          <w:rFonts w:ascii="Arial" w:hAnsi="Arial" w:cs="Arial"/>
          <w:sz w:val="22"/>
          <w:szCs w:val="22"/>
        </w:rPr>
        <w:t>one-stop partner</w:t>
      </w:r>
      <w:r w:rsidR="00B56242" w:rsidRPr="00B57742">
        <w:rPr>
          <w:rFonts w:ascii="Arial" w:hAnsi="Arial" w:cs="Arial"/>
          <w:sz w:val="22"/>
          <w:szCs w:val="22"/>
        </w:rPr>
        <w:t xml:space="preserve"> program providing </w:t>
      </w:r>
      <w:r w:rsidRPr="00B57742">
        <w:rPr>
          <w:rFonts w:ascii="Arial" w:hAnsi="Arial" w:cs="Arial"/>
          <w:sz w:val="22"/>
          <w:szCs w:val="22"/>
        </w:rPr>
        <w:t xml:space="preserve">the basic career service identified in the column header by entering that </w:t>
      </w:r>
      <w:r w:rsidR="00B56242" w:rsidRPr="00B57742">
        <w:rPr>
          <w:rFonts w:ascii="Arial" w:hAnsi="Arial" w:cs="Arial"/>
          <w:sz w:val="22"/>
          <w:szCs w:val="22"/>
        </w:rPr>
        <w:t xml:space="preserve">one-stop </w:t>
      </w:r>
      <w:r w:rsidRPr="00B57742">
        <w:rPr>
          <w:rFonts w:ascii="Arial" w:hAnsi="Arial" w:cs="Arial"/>
          <w:sz w:val="22"/>
          <w:szCs w:val="22"/>
        </w:rPr>
        <w:t>partner’s method of delivery for the service.</w:t>
      </w:r>
    </w:p>
    <w:p w14:paraId="5296770D" w14:textId="77777777" w:rsidR="00874741" w:rsidRPr="00B57742" w:rsidRDefault="00874741" w:rsidP="00262386">
      <w:pPr>
        <w:jc w:val="both"/>
        <w:rPr>
          <w:rFonts w:ascii="Arial" w:hAnsi="Arial" w:cs="Arial"/>
          <w:sz w:val="22"/>
          <w:szCs w:val="22"/>
        </w:rPr>
      </w:pPr>
    </w:p>
    <w:p w14:paraId="7C8DCAF6" w14:textId="7AA51558" w:rsidR="00874741" w:rsidRPr="00B57742" w:rsidRDefault="00983577" w:rsidP="00185428">
      <w:pPr>
        <w:pStyle w:val="ListParagraph"/>
        <w:numPr>
          <w:ilvl w:val="0"/>
          <w:numId w:val="64"/>
        </w:numPr>
        <w:jc w:val="both"/>
        <w:rPr>
          <w:rFonts w:ascii="Arial" w:hAnsi="Arial" w:cs="Arial"/>
          <w:sz w:val="22"/>
          <w:szCs w:val="22"/>
        </w:rPr>
      </w:pPr>
      <w:r w:rsidRPr="00B57742">
        <w:rPr>
          <w:rFonts w:ascii="Arial" w:hAnsi="Arial" w:cs="Arial"/>
          <w:sz w:val="22"/>
          <w:szCs w:val="22"/>
        </w:rPr>
        <w:t xml:space="preserve">For example, if AEFLA (WIOA Title II) provides initial skills assessment services through direct linkage to the AJC, enter “direct linkage” in column </w:t>
      </w:r>
      <w:r w:rsidR="003E54CB" w:rsidRPr="00B57742">
        <w:rPr>
          <w:rFonts w:ascii="Arial" w:hAnsi="Arial" w:cs="Arial"/>
          <w:sz w:val="22"/>
          <w:szCs w:val="22"/>
        </w:rPr>
        <w:t>3</w:t>
      </w:r>
      <w:r w:rsidRPr="00B57742">
        <w:rPr>
          <w:rFonts w:ascii="Arial" w:hAnsi="Arial" w:cs="Arial"/>
          <w:sz w:val="22"/>
          <w:szCs w:val="22"/>
        </w:rPr>
        <w:t>.</w:t>
      </w:r>
    </w:p>
    <w:p w14:paraId="7E964291" w14:textId="77777777" w:rsidR="00874741" w:rsidRPr="00B57742" w:rsidRDefault="00874741" w:rsidP="00262386">
      <w:pPr>
        <w:jc w:val="both"/>
        <w:rPr>
          <w:rFonts w:ascii="Arial" w:hAnsi="Arial" w:cs="Arial"/>
          <w:sz w:val="22"/>
          <w:szCs w:val="22"/>
        </w:rPr>
      </w:pPr>
    </w:p>
    <w:p w14:paraId="2B63BFB3" w14:textId="5E894426" w:rsidR="00983577" w:rsidRPr="00B57742" w:rsidRDefault="00983577" w:rsidP="00185428">
      <w:pPr>
        <w:pStyle w:val="ListParagraph"/>
        <w:numPr>
          <w:ilvl w:val="0"/>
          <w:numId w:val="64"/>
        </w:numPr>
        <w:jc w:val="both"/>
        <w:rPr>
          <w:rFonts w:ascii="Arial" w:hAnsi="Arial" w:cs="Arial"/>
          <w:sz w:val="22"/>
          <w:szCs w:val="22"/>
        </w:rPr>
      </w:pPr>
      <w:r w:rsidRPr="00B57742">
        <w:rPr>
          <w:rFonts w:ascii="Arial" w:hAnsi="Arial" w:cs="Arial"/>
          <w:sz w:val="22"/>
          <w:szCs w:val="22"/>
        </w:rPr>
        <w:t>If a partner does not provide a particular basic career service, enter “not applicable” in the partner’s row in the appropriate column.</w:t>
      </w:r>
      <w:r w:rsidR="000E6E01" w:rsidRPr="00B57742">
        <w:rPr>
          <w:rFonts w:ascii="Arial" w:hAnsi="Arial" w:cs="Arial"/>
          <w:sz w:val="22"/>
          <w:szCs w:val="22"/>
        </w:rPr>
        <w:t xml:space="preserve">  (See </w:t>
      </w:r>
      <w:hyperlink w:anchor="_Career_Services" w:history="1">
        <w:r w:rsidR="00B23C25" w:rsidRPr="00B57742">
          <w:rPr>
            <w:rStyle w:val="Hyperlink"/>
            <w:rFonts w:ascii="Arial" w:hAnsi="Arial" w:cs="Arial"/>
            <w:sz w:val="22"/>
            <w:szCs w:val="22"/>
          </w:rPr>
          <w:t>APPENDIX</w:t>
        </w:r>
        <w:r w:rsidR="000E6E01" w:rsidRPr="00B57742">
          <w:rPr>
            <w:rStyle w:val="Hyperlink"/>
            <w:rFonts w:ascii="Arial" w:hAnsi="Arial" w:cs="Arial"/>
            <w:sz w:val="22"/>
            <w:szCs w:val="22"/>
          </w:rPr>
          <w:t xml:space="preserve"> II</w:t>
        </w:r>
      </w:hyperlink>
      <w:r w:rsidR="000E6E01" w:rsidRPr="00B57742">
        <w:rPr>
          <w:rFonts w:ascii="Arial" w:hAnsi="Arial" w:cs="Arial"/>
          <w:sz w:val="22"/>
          <w:szCs w:val="22"/>
        </w:rPr>
        <w:t xml:space="preserve"> </w:t>
      </w:r>
      <w:r w:rsidR="004C2128" w:rsidRPr="00B57742">
        <w:rPr>
          <w:rFonts w:ascii="Arial" w:hAnsi="Arial" w:cs="Arial"/>
          <w:sz w:val="22"/>
          <w:szCs w:val="22"/>
        </w:rPr>
        <w:t xml:space="preserve">of the policy </w:t>
      </w:r>
      <w:r w:rsidR="000E6E01" w:rsidRPr="00B57742">
        <w:rPr>
          <w:rFonts w:ascii="Arial" w:hAnsi="Arial" w:cs="Arial"/>
          <w:sz w:val="22"/>
          <w:szCs w:val="22"/>
        </w:rPr>
        <w:t xml:space="preserve">for information on </w:t>
      </w:r>
      <w:r w:rsidR="00E17347" w:rsidRPr="00B57742">
        <w:rPr>
          <w:rFonts w:ascii="Arial" w:hAnsi="Arial" w:cs="Arial"/>
          <w:sz w:val="22"/>
          <w:szCs w:val="22"/>
        </w:rPr>
        <w:t>basic career services</w:t>
      </w:r>
      <w:r w:rsidR="000E6E01" w:rsidRPr="00B57742">
        <w:rPr>
          <w:rFonts w:ascii="Arial" w:hAnsi="Arial" w:cs="Arial"/>
          <w:sz w:val="22"/>
          <w:szCs w:val="22"/>
        </w:rPr>
        <w:t>.)</w:t>
      </w:r>
    </w:p>
    <w:p w14:paraId="69D01F92" w14:textId="74C0DABA" w:rsidR="00AB5187" w:rsidRPr="00B57742" w:rsidRDefault="00AB5187">
      <w:pPr>
        <w:rPr>
          <w:rFonts w:ascii="Arial" w:hAnsi="Arial" w:cs="Arial"/>
          <w:sz w:val="22"/>
          <w:szCs w:val="22"/>
        </w:rPr>
      </w:pPr>
      <w:r w:rsidRPr="00B57742">
        <w:rPr>
          <w:rFonts w:ascii="Arial" w:hAnsi="Arial" w:cs="Arial"/>
          <w:sz w:val="22"/>
          <w:szCs w:val="22"/>
        </w:rPr>
        <w:br w:type="page"/>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sic Career Services Matrix"/>
        <w:tblDescription w:val="This table is a matrix of the WIOA basic career services.  Career services are identified in the column headers and the required one-stop partners providing the services are identified in the rows.  If a required one-stop partner provides a career service, the method of service delivery is stated in the column for that particular career service."/>
      </w:tblPr>
      <w:tblGrid>
        <w:gridCol w:w="1430"/>
        <w:gridCol w:w="955"/>
        <w:gridCol w:w="1060"/>
        <w:gridCol w:w="1199"/>
        <w:gridCol w:w="999"/>
        <w:gridCol w:w="1199"/>
        <w:gridCol w:w="1109"/>
        <w:gridCol w:w="1894"/>
        <w:gridCol w:w="1229"/>
        <w:gridCol w:w="1119"/>
        <w:gridCol w:w="1119"/>
        <w:gridCol w:w="1170"/>
      </w:tblGrid>
      <w:tr w:rsidR="002E453C" w:rsidRPr="00B57742" w14:paraId="07C38640" w14:textId="77777777" w:rsidTr="00AB5187">
        <w:trPr>
          <w:tblHeader/>
        </w:trPr>
        <w:tc>
          <w:tcPr>
            <w:tcW w:w="494" w:type="pct"/>
            <w:shd w:val="clear" w:color="auto" w:fill="F2F2F2" w:themeFill="background1" w:themeFillShade="F2"/>
            <w:vAlign w:val="bottom"/>
          </w:tcPr>
          <w:p w14:paraId="2388B082" w14:textId="1C6C15F4" w:rsidR="00E441F1" w:rsidRPr="00B57742" w:rsidRDefault="00E441F1" w:rsidP="000C3CC7">
            <w:pPr>
              <w:jc w:val="center"/>
              <w:rPr>
                <w:rFonts w:ascii="Arial Narrow" w:hAnsi="Arial Narrow" w:cs="Arial"/>
                <w:sz w:val="22"/>
                <w:szCs w:val="22"/>
              </w:rPr>
            </w:pPr>
            <w:r w:rsidRPr="00B57742">
              <w:rPr>
                <w:rFonts w:ascii="Arial Narrow" w:hAnsi="Arial Narrow" w:cs="Arial"/>
                <w:sz w:val="22"/>
                <w:szCs w:val="22"/>
              </w:rPr>
              <w:t>Required or optional one-stop partner</w:t>
            </w:r>
          </w:p>
        </w:tc>
        <w:tc>
          <w:tcPr>
            <w:tcW w:w="330" w:type="pct"/>
            <w:shd w:val="clear" w:color="auto" w:fill="F2F2F2" w:themeFill="background1" w:themeFillShade="F2"/>
          </w:tcPr>
          <w:p w14:paraId="04F7D591"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1.</w:t>
            </w:r>
          </w:p>
          <w:p w14:paraId="4DE823CC" w14:textId="52F7BC18"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Eligibility for Title IB</w:t>
            </w:r>
          </w:p>
        </w:tc>
        <w:tc>
          <w:tcPr>
            <w:tcW w:w="366" w:type="pct"/>
            <w:shd w:val="clear" w:color="auto" w:fill="F2F2F2" w:themeFill="background1" w:themeFillShade="F2"/>
          </w:tcPr>
          <w:p w14:paraId="48D39FA3"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2.</w:t>
            </w:r>
          </w:p>
          <w:p w14:paraId="5DB22844" w14:textId="4D68CED5"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Outreach, intake, orientation</w:t>
            </w:r>
          </w:p>
        </w:tc>
        <w:tc>
          <w:tcPr>
            <w:tcW w:w="414" w:type="pct"/>
            <w:shd w:val="clear" w:color="auto" w:fill="F2F2F2" w:themeFill="background1" w:themeFillShade="F2"/>
          </w:tcPr>
          <w:p w14:paraId="3D23161F"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3.</w:t>
            </w:r>
          </w:p>
          <w:p w14:paraId="16BFACC5" w14:textId="0739529D"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Initial Skills Assessment</w:t>
            </w:r>
          </w:p>
        </w:tc>
        <w:tc>
          <w:tcPr>
            <w:tcW w:w="345" w:type="pct"/>
            <w:shd w:val="clear" w:color="auto" w:fill="F2F2F2" w:themeFill="background1" w:themeFillShade="F2"/>
          </w:tcPr>
          <w:p w14:paraId="03F25F89"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4.</w:t>
            </w:r>
          </w:p>
          <w:p w14:paraId="5253C2E7" w14:textId="5D7245F3"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Labor exchange services</w:t>
            </w:r>
          </w:p>
        </w:tc>
        <w:tc>
          <w:tcPr>
            <w:tcW w:w="414" w:type="pct"/>
            <w:shd w:val="clear" w:color="auto" w:fill="F2F2F2" w:themeFill="background1" w:themeFillShade="F2"/>
          </w:tcPr>
          <w:p w14:paraId="18C19B64"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5.</w:t>
            </w:r>
          </w:p>
          <w:p w14:paraId="726900BD" w14:textId="6014CB21"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Referral and coordination with other programs</w:t>
            </w:r>
          </w:p>
        </w:tc>
        <w:tc>
          <w:tcPr>
            <w:tcW w:w="383" w:type="pct"/>
            <w:shd w:val="clear" w:color="auto" w:fill="F2F2F2" w:themeFill="background1" w:themeFillShade="F2"/>
          </w:tcPr>
          <w:p w14:paraId="2EB0F556"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6.</w:t>
            </w:r>
          </w:p>
          <w:p w14:paraId="414E5749" w14:textId="282F03C9"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Workforce and labor market information</w:t>
            </w:r>
          </w:p>
        </w:tc>
        <w:tc>
          <w:tcPr>
            <w:tcW w:w="654" w:type="pct"/>
            <w:shd w:val="clear" w:color="auto" w:fill="F2F2F2" w:themeFill="background1" w:themeFillShade="F2"/>
          </w:tcPr>
          <w:p w14:paraId="4D9F27D0"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7.</w:t>
            </w:r>
          </w:p>
          <w:p w14:paraId="75775279" w14:textId="44A373D2"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Performance and cost information for Eligible Training Providers and programs</w:t>
            </w:r>
          </w:p>
        </w:tc>
        <w:tc>
          <w:tcPr>
            <w:tcW w:w="424" w:type="pct"/>
            <w:shd w:val="clear" w:color="auto" w:fill="F2F2F2" w:themeFill="background1" w:themeFillShade="F2"/>
          </w:tcPr>
          <w:p w14:paraId="061510A0"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8.</w:t>
            </w:r>
          </w:p>
          <w:p w14:paraId="7DA3ECAE" w14:textId="6A70D7D6"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Local Area performance information</w:t>
            </w:r>
          </w:p>
        </w:tc>
        <w:tc>
          <w:tcPr>
            <w:tcW w:w="386" w:type="pct"/>
            <w:shd w:val="clear" w:color="auto" w:fill="F2F2F2" w:themeFill="background1" w:themeFillShade="F2"/>
          </w:tcPr>
          <w:p w14:paraId="28E3465D"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9.</w:t>
            </w:r>
          </w:p>
          <w:p w14:paraId="14BBD1D0" w14:textId="60794F47"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Information on the availability of supportive services</w:t>
            </w:r>
          </w:p>
        </w:tc>
        <w:tc>
          <w:tcPr>
            <w:tcW w:w="386" w:type="pct"/>
            <w:shd w:val="clear" w:color="auto" w:fill="F2F2F2" w:themeFill="background1" w:themeFillShade="F2"/>
          </w:tcPr>
          <w:p w14:paraId="7CCFE2BE"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10.</w:t>
            </w:r>
          </w:p>
          <w:p w14:paraId="046CE31F" w14:textId="775B18B6"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Information and meaningful assistance with UI claims</w:t>
            </w:r>
          </w:p>
        </w:tc>
        <w:tc>
          <w:tcPr>
            <w:tcW w:w="404" w:type="pct"/>
            <w:shd w:val="clear" w:color="auto" w:fill="F2F2F2" w:themeFill="background1" w:themeFillShade="F2"/>
          </w:tcPr>
          <w:p w14:paraId="68E4C4CF" w14:textId="77777777" w:rsidR="002E453C" w:rsidRPr="00B57742" w:rsidRDefault="002E453C" w:rsidP="00B9451E">
            <w:pPr>
              <w:jc w:val="center"/>
              <w:rPr>
                <w:rFonts w:ascii="Arial Narrow" w:hAnsi="Arial Narrow" w:cs="Arial"/>
                <w:sz w:val="22"/>
                <w:szCs w:val="22"/>
              </w:rPr>
            </w:pPr>
            <w:r w:rsidRPr="00B57742">
              <w:rPr>
                <w:rFonts w:ascii="Arial Narrow" w:hAnsi="Arial Narrow" w:cs="Arial"/>
                <w:sz w:val="22"/>
                <w:szCs w:val="22"/>
              </w:rPr>
              <w:t>11.</w:t>
            </w:r>
          </w:p>
          <w:p w14:paraId="6051C578" w14:textId="770DD657" w:rsidR="00E441F1" w:rsidRPr="00B57742" w:rsidRDefault="00E441F1" w:rsidP="00B9451E">
            <w:pPr>
              <w:jc w:val="center"/>
              <w:rPr>
                <w:rFonts w:ascii="Arial Narrow" w:hAnsi="Arial Narrow" w:cs="Arial"/>
                <w:sz w:val="22"/>
                <w:szCs w:val="22"/>
              </w:rPr>
            </w:pPr>
            <w:r w:rsidRPr="00B57742">
              <w:rPr>
                <w:rFonts w:ascii="Arial Narrow" w:hAnsi="Arial Narrow" w:cs="Arial"/>
                <w:sz w:val="22"/>
                <w:szCs w:val="22"/>
              </w:rPr>
              <w:t>Assistance establishing eligibility for financial aid for non-WIOA training and education</w:t>
            </w:r>
          </w:p>
        </w:tc>
      </w:tr>
      <w:tr w:rsidR="00881B7C" w:rsidRPr="00B57742" w14:paraId="3110AA5D" w14:textId="3788F80B" w:rsidTr="00AB5187">
        <w:trPr>
          <w:trHeight w:val="360"/>
        </w:trPr>
        <w:tc>
          <w:tcPr>
            <w:tcW w:w="494" w:type="pct"/>
            <w:shd w:val="clear" w:color="auto" w:fill="auto"/>
          </w:tcPr>
          <w:p w14:paraId="73020682" w14:textId="6E7842BA"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Adult Education and Family Literacy Act (AEFLA) program (WIOA Title II)</w:t>
            </w:r>
          </w:p>
        </w:tc>
        <w:tc>
          <w:tcPr>
            <w:tcW w:w="330" w:type="pct"/>
            <w:shd w:val="clear" w:color="auto" w:fill="auto"/>
          </w:tcPr>
          <w:p w14:paraId="2FC0B173" w14:textId="55475CE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0E6444F3" w14:textId="2DC523B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37B5CC49" w14:textId="7EF772E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546AD43A" w14:textId="7600D35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215C8865" w14:textId="18B8004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75E93D91" w14:textId="65EF77A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0FEBCA55" w14:textId="2ECD8BD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63BDCCA9" w14:textId="1E7BB3D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3614890" w14:textId="0AAE2F8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462975A2" w14:textId="5762C06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3F929FF8" w14:textId="027D537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3597F8E7" w14:textId="77777777" w:rsidTr="00AB5187">
        <w:trPr>
          <w:trHeight w:val="360"/>
        </w:trPr>
        <w:tc>
          <w:tcPr>
            <w:tcW w:w="494" w:type="pct"/>
            <w:shd w:val="clear" w:color="auto" w:fill="auto"/>
          </w:tcPr>
          <w:p w14:paraId="6764778B" w14:textId="1A8FE775"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Adult, Dislocated Worker, and Youth programs (WIOA Title IB)</w:t>
            </w:r>
          </w:p>
        </w:tc>
        <w:tc>
          <w:tcPr>
            <w:tcW w:w="330" w:type="pct"/>
            <w:shd w:val="clear" w:color="auto" w:fill="auto"/>
          </w:tcPr>
          <w:p w14:paraId="144AED76" w14:textId="0A3A8E3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198472CE" w14:textId="036EF5A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0934FF63" w14:textId="52D3C6F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5136356E" w14:textId="2183BDE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27ACAD35" w14:textId="5619232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267D817A" w14:textId="1D66800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37DCFA24" w14:textId="0049BBB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3375023B" w14:textId="27B275E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AE37264" w14:textId="046106E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2A841D0" w14:textId="19522C0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3BF1C073" w14:textId="006EC74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7B8CF7F4" w14:textId="77777777" w:rsidTr="00AB5187">
        <w:trPr>
          <w:trHeight w:val="360"/>
        </w:trPr>
        <w:tc>
          <w:tcPr>
            <w:tcW w:w="494" w:type="pct"/>
            <w:shd w:val="clear" w:color="auto" w:fill="auto"/>
          </w:tcPr>
          <w:p w14:paraId="223480EC" w14:textId="4628313E"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 xml:space="preserve">Career and technical education programs at the postsecondary level </w:t>
            </w:r>
          </w:p>
        </w:tc>
        <w:tc>
          <w:tcPr>
            <w:tcW w:w="330" w:type="pct"/>
            <w:shd w:val="clear" w:color="auto" w:fill="auto"/>
          </w:tcPr>
          <w:p w14:paraId="5342B0C1" w14:textId="40B1173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4083BFD8" w14:textId="64D3C85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1963923E" w14:textId="2BBA3A2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1BEE2706" w14:textId="2256B88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1A5BC422" w14:textId="73F0CC6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4D80139C" w14:textId="77DE9DA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457D178C" w14:textId="3253E54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6AFD2176" w14:textId="578F3F7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BF99046" w14:textId="2D818E7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0209032" w14:textId="5E426E5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7C487B91" w14:textId="358F47D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3E608B9A" w14:textId="77777777" w:rsidTr="00AB5187">
        <w:trPr>
          <w:trHeight w:val="360"/>
        </w:trPr>
        <w:tc>
          <w:tcPr>
            <w:tcW w:w="494" w:type="pct"/>
            <w:shd w:val="clear" w:color="auto" w:fill="auto"/>
          </w:tcPr>
          <w:p w14:paraId="6A114A6B" w14:textId="0A4804D5"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Employment and training activities carried out by the Department of Housing and Urban Development</w:t>
            </w:r>
          </w:p>
        </w:tc>
        <w:tc>
          <w:tcPr>
            <w:tcW w:w="330" w:type="pct"/>
            <w:shd w:val="clear" w:color="auto" w:fill="auto"/>
          </w:tcPr>
          <w:p w14:paraId="3460D199" w14:textId="244690E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0155B58D" w14:textId="4232588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502282F7" w14:textId="207AB54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57072608" w14:textId="1E89C2F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484AE037" w14:textId="2608FA2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7B88799D" w14:textId="4170CEF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3DAE81DC" w14:textId="1FC14AD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6AB89848" w14:textId="5561549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46B6E74F" w14:textId="11F775C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1D4A3C7" w14:textId="5D6D56D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059C0095" w14:textId="46A934E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bl>
    <w:p w14:paraId="2C36A619" w14:textId="77777777" w:rsidR="002461C2" w:rsidRPr="00B57742" w:rsidRDefault="002461C2">
      <w:r w:rsidRPr="00B57742">
        <w:br w:type="page"/>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sic Career Services Matrix"/>
        <w:tblDescription w:val="This table is a matrix of the WIOA basic career services.  Career services are identified in the column headers and the required one-stop partners providing the services are identified in the rows.  If a required one-stop partner provides a career service, the method of service delivery is stated in the column for that particular career service."/>
      </w:tblPr>
      <w:tblGrid>
        <w:gridCol w:w="1430"/>
        <w:gridCol w:w="955"/>
        <w:gridCol w:w="1060"/>
        <w:gridCol w:w="1199"/>
        <w:gridCol w:w="999"/>
        <w:gridCol w:w="1199"/>
        <w:gridCol w:w="1109"/>
        <w:gridCol w:w="1894"/>
        <w:gridCol w:w="1229"/>
        <w:gridCol w:w="1119"/>
        <w:gridCol w:w="1119"/>
        <w:gridCol w:w="1170"/>
      </w:tblGrid>
      <w:tr w:rsidR="002461C2" w:rsidRPr="00B57742" w14:paraId="77FA229F" w14:textId="77777777" w:rsidTr="0039425B">
        <w:trPr>
          <w:tblHeader/>
        </w:trPr>
        <w:tc>
          <w:tcPr>
            <w:tcW w:w="494" w:type="pct"/>
            <w:shd w:val="clear" w:color="auto" w:fill="F2F2F2" w:themeFill="background1" w:themeFillShade="F2"/>
            <w:vAlign w:val="bottom"/>
          </w:tcPr>
          <w:p w14:paraId="27173AE0"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Required or optional one-stop partner</w:t>
            </w:r>
          </w:p>
        </w:tc>
        <w:tc>
          <w:tcPr>
            <w:tcW w:w="330" w:type="pct"/>
            <w:shd w:val="clear" w:color="auto" w:fill="F2F2F2" w:themeFill="background1" w:themeFillShade="F2"/>
          </w:tcPr>
          <w:p w14:paraId="413A7BB7"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1.</w:t>
            </w:r>
          </w:p>
          <w:p w14:paraId="7BA8FB3C"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Eligibility for Title IB</w:t>
            </w:r>
          </w:p>
        </w:tc>
        <w:tc>
          <w:tcPr>
            <w:tcW w:w="366" w:type="pct"/>
            <w:shd w:val="clear" w:color="auto" w:fill="F2F2F2" w:themeFill="background1" w:themeFillShade="F2"/>
          </w:tcPr>
          <w:p w14:paraId="1CBB323F"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2.</w:t>
            </w:r>
          </w:p>
          <w:p w14:paraId="548361B1"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Outreach, intake, orientation</w:t>
            </w:r>
          </w:p>
        </w:tc>
        <w:tc>
          <w:tcPr>
            <w:tcW w:w="414" w:type="pct"/>
            <w:shd w:val="clear" w:color="auto" w:fill="F2F2F2" w:themeFill="background1" w:themeFillShade="F2"/>
          </w:tcPr>
          <w:p w14:paraId="4F47B617"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3.</w:t>
            </w:r>
          </w:p>
          <w:p w14:paraId="0D2174B0"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Initial Skills Assessment</w:t>
            </w:r>
          </w:p>
        </w:tc>
        <w:tc>
          <w:tcPr>
            <w:tcW w:w="345" w:type="pct"/>
            <w:shd w:val="clear" w:color="auto" w:fill="F2F2F2" w:themeFill="background1" w:themeFillShade="F2"/>
          </w:tcPr>
          <w:p w14:paraId="57863FBB"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4.</w:t>
            </w:r>
          </w:p>
          <w:p w14:paraId="5447C0D3"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Labor exchange services</w:t>
            </w:r>
          </w:p>
        </w:tc>
        <w:tc>
          <w:tcPr>
            <w:tcW w:w="414" w:type="pct"/>
            <w:shd w:val="clear" w:color="auto" w:fill="F2F2F2" w:themeFill="background1" w:themeFillShade="F2"/>
          </w:tcPr>
          <w:p w14:paraId="5FBD3AF6"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5.</w:t>
            </w:r>
          </w:p>
          <w:p w14:paraId="798BE72D"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Referral and coordination with other programs</w:t>
            </w:r>
          </w:p>
        </w:tc>
        <w:tc>
          <w:tcPr>
            <w:tcW w:w="383" w:type="pct"/>
            <w:shd w:val="clear" w:color="auto" w:fill="F2F2F2" w:themeFill="background1" w:themeFillShade="F2"/>
          </w:tcPr>
          <w:p w14:paraId="07309433"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6.</w:t>
            </w:r>
          </w:p>
          <w:p w14:paraId="6DB21CE6"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Workforce and labor market information</w:t>
            </w:r>
          </w:p>
        </w:tc>
        <w:tc>
          <w:tcPr>
            <w:tcW w:w="654" w:type="pct"/>
            <w:shd w:val="clear" w:color="auto" w:fill="F2F2F2" w:themeFill="background1" w:themeFillShade="F2"/>
          </w:tcPr>
          <w:p w14:paraId="650BA27B"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7.</w:t>
            </w:r>
          </w:p>
          <w:p w14:paraId="0A653D80"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Performance and cost information for Eligible Training Providers and programs</w:t>
            </w:r>
          </w:p>
        </w:tc>
        <w:tc>
          <w:tcPr>
            <w:tcW w:w="424" w:type="pct"/>
            <w:shd w:val="clear" w:color="auto" w:fill="F2F2F2" w:themeFill="background1" w:themeFillShade="F2"/>
          </w:tcPr>
          <w:p w14:paraId="68F511CB"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8.</w:t>
            </w:r>
          </w:p>
          <w:p w14:paraId="1CB87EBA"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Local Area performance information</w:t>
            </w:r>
          </w:p>
        </w:tc>
        <w:tc>
          <w:tcPr>
            <w:tcW w:w="386" w:type="pct"/>
            <w:shd w:val="clear" w:color="auto" w:fill="F2F2F2" w:themeFill="background1" w:themeFillShade="F2"/>
          </w:tcPr>
          <w:p w14:paraId="6CE26136"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9.</w:t>
            </w:r>
          </w:p>
          <w:p w14:paraId="43B844EF"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Information on the availability of supportive services</w:t>
            </w:r>
          </w:p>
        </w:tc>
        <w:tc>
          <w:tcPr>
            <w:tcW w:w="386" w:type="pct"/>
            <w:shd w:val="clear" w:color="auto" w:fill="F2F2F2" w:themeFill="background1" w:themeFillShade="F2"/>
          </w:tcPr>
          <w:p w14:paraId="0F396975"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10.</w:t>
            </w:r>
          </w:p>
          <w:p w14:paraId="288F5ECF"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Information and meaningful assistance with UI claims</w:t>
            </w:r>
          </w:p>
        </w:tc>
        <w:tc>
          <w:tcPr>
            <w:tcW w:w="404" w:type="pct"/>
            <w:shd w:val="clear" w:color="auto" w:fill="F2F2F2" w:themeFill="background1" w:themeFillShade="F2"/>
          </w:tcPr>
          <w:p w14:paraId="1F34F29C"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11.</w:t>
            </w:r>
          </w:p>
          <w:p w14:paraId="4D4C021E"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Assistance establishing eligibility for financial aid for non-WIOA training and education</w:t>
            </w:r>
          </w:p>
        </w:tc>
      </w:tr>
      <w:tr w:rsidR="00881B7C" w:rsidRPr="00B57742" w14:paraId="6F88F071" w14:textId="77777777" w:rsidTr="00AB5187">
        <w:trPr>
          <w:trHeight w:val="360"/>
        </w:trPr>
        <w:tc>
          <w:tcPr>
            <w:tcW w:w="494" w:type="pct"/>
            <w:shd w:val="clear" w:color="auto" w:fill="auto"/>
          </w:tcPr>
          <w:p w14:paraId="18D85AF4" w14:textId="403E2C4F"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Employment and training activities carried out under the Community Services Block Grant</w:t>
            </w:r>
          </w:p>
        </w:tc>
        <w:tc>
          <w:tcPr>
            <w:tcW w:w="330" w:type="pct"/>
            <w:shd w:val="clear" w:color="auto" w:fill="auto"/>
          </w:tcPr>
          <w:p w14:paraId="3F260B79" w14:textId="2E6E62D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3192E9B7" w14:textId="5BD2708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C1CD344" w14:textId="3333BB2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28E1C3FA" w14:textId="629F349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7828136D" w14:textId="10B1368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347E32FC" w14:textId="7985E9A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6876C716" w14:textId="21619B3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2FC07328" w14:textId="388D387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50E890C" w14:textId="1CBC2E1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19AC37BA" w14:textId="7A41ABD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7EE28E0B" w14:textId="4469E50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2CFC4663" w14:textId="77777777" w:rsidTr="00AB5187">
        <w:trPr>
          <w:trHeight w:val="70"/>
        </w:trPr>
        <w:tc>
          <w:tcPr>
            <w:tcW w:w="494" w:type="pct"/>
            <w:shd w:val="clear" w:color="auto" w:fill="auto"/>
          </w:tcPr>
          <w:p w14:paraId="737D2193" w14:textId="0171A66D" w:rsidR="00881B7C" w:rsidRPr="00B57742" w:rsidRDefault="00995D97" w:rsidP="000C3CC7">
            <w:pPr>
              <w:rPr>
                <w:rFonts w:ascii="Arial Narrow" w:hAnsi="Arial Narrow" w:cs="Arial"/>
                <w:sz w:val="22"/>
                <w:szCs w:val="22"/>
              </w:rPr>
            </w:pPr>
            <w:r w:rsidRPr="00B57742">
              <w:rPr>
                <w:rFonts w:ascii="Arial Narrow" w:eastAsia="Times New Roman" w:hAnsi="Arial Narrow" w:cs="Arial"/>
                <w:color w:val="000000"/>
                <w:sz w:val="22"/>
                <w:szCs w:val="22"/>
              </w:rPr>
              <w:t>Ex-offender (</w:t>
            </w:r>
            <w:r w:rsidR="002461C2" w:rsidRPr="00B57742">
              <w:rPr>
                <w:rFonts w:ascii="Arial Narrow" w:eastAsia="Times New Roman" w:hAnsi="Arial Narrow" w:cs="Arial"/>
                <w:color w:val="000000"/>
                <w:sz w:val="22"/>
                <w:szCs w:val="22"/>
              </w:rPr>
              <w:t>Second Chance Act</w:t>
            </w:r>
            <w:r w:rsidRPr="00B57742">
              <w:rPr>
                <w:rFonts w:ascii="Arial Narrow" w:eastAsia="Times New Roman" w:hAnsi="Arial Narrow" w:cs="Arial"/>
                <w:color w:val="000000"/>
                <w:sz w:val="22"/>
                <w:szCs w:val="22"/>
              </w:rPr>
              <w:t>)</w:t>
            </w:r>
            <w:r w:rsidR="002461C2" w:rsidRPr="00B57742">
              <w:rPr>
                <w:rFonts w:ascii="Arial Narrow" w:eastAsia="Times New Roman" w:hAnsi="Arial Narrow" w:cs="Arial"/>
                <w:color w:val="000000"/>
                <w:sz w:val="22"/>
                <w:szCs w:val="22"/>
              </w:rPr>
              <w:t xml:space="preserve"> </w:t>
            </w:r>
            <w:r w:rsidR="00881B7C" w:rsidRPr="00B57742">
              <w:rPr>
                <w:rFonts w:ascii="Arial Narrow" w:eastAsia="Times New Roman" w:hAnsi="Arial Narrow" w:cs="Arial"/>
                <w:color w:val="000000"/>
                <w:sz w:val="22"/>
                <w:szCs w:val="22"/>
              </w:rPr>
              <w:t>programs</w:t>
            </w:r>
          </w:p>
        </w:tc>
        <w:tc>
          <w:tcPr>
            <w:tcW w:w="330" w:type="pct"/>
            <w:shd w:val="clear" w:color="auto" w:fill="auto"/>
          </w:tcPr>
          <w:p w14:paraId="227DEE6E" w14:textId="776CB4D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5430A656" w14:textId="206204E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96A09CE" w14:textId="6B61F9E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24071880" w14:textId="28BC649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3F43B939" w14:textId="5E6CAB4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24258791" w14:textId="09F3D79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4ECE8092" w14:textId="6AA2FEB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63273209" w14:textId="0A13AA0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1B76AAB" w14:textId="2F6E6A5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4841570" w14:textId="39F2745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7A373224" w14:textId="25669E5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6723E578" w14:textId="77777777" w:rsidTr="00AB5187">
        <w:trPr>
          <w:trHeight w:val="360"/>
        </w:trPr>
        <w:tc>
          <w:tcPr>
            <w:tcW w:w="494" w:type="pct"/>
            <w:shd w:val="clear" w:color="auto" w:fill="auto"/>
          </w:tcPr>
          <w:p w14:paraId="652515EF" w14:textId="68630C57"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Job Corps (WIOA Title IC)</w:t>
            </w:r>
          </w:p>
        </w:tc>
        <w:tc>
          <w:tcPr>
            <w:tcW w:w="330" w:type="pct"/>
            <w:shd w:val="clear" w:color="auto" w:fill="auto"/>
          </w:tcPr>
          <w:p w14:paraId="5AC76716" w14:textId="282CDCA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2ECA9B19" w14:textId="5C1A09F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2DACDB56" w14:textId="6DFC7ED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5B673022" w14:textId="0A9B474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20AE638B" w14:textId="020AB07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5D2D8125" w14:textId="6F214D4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35C04461" w14:textId="6B9E7A8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2C0C1235" w14:textId="39CF86C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66235457" w14:textId="697346C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4678CAE" w14:textId="066E439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438CF1D0" w14:textId="4F24AE4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3BFB869D" w14:textId="77777777" w:rsidTr="00AB5187">
        <w:trPr>
          <w:trHeight w:val="360"/>
        </w:trPr>
        <w:tc>
          <w:tcPr>
            <w:tcW w:w="494" w:type="pct"/>
            <w:shd w:val="clear" w:color="auto" w:fill="auto"/>
          </w:tcPr>
          <w:p w14:paraId="6727290C" w14:textId="61BA38D7"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Jobs for Veterans State Grants programs</w:t>
            </w:r>
          </w:p>
        </w:tc>
        <w:tc>
          <w:tcPr>
            <w:tcW w:w="330" w:type="pct"/>
            <w:shd w:val="clear" w:color="auto" w:fill="auto"/>
          </w:tcPr>
          <w:p w14:paraId="645EA63F" w14:textId="05C1293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1E1CA684" w14:textId="5E576A2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4C2CD172" w14:textId="5A8FB94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6E6BE4CB" w14:textId="56C3963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3C352C8B" w14:textId="2867538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5EFAA071" w14:textId="1EFCA38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4FEA07FC" w14:textId="5D198BE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60412ED4" w14:textId="38197A1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3FAE6484" w14:textId="446E3F7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052EC34" w14:textId="54849F8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283C4EF9" w14:textId="7EE8D0D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55BD79B9" w14:textId="77777777" w:rsidTr="00AB5187">
        <w:trPr>
          <w:trHeight w:val="360"/>
        </w:trPr>
        <w:tc>
          <w:tcPr>
            <w:tcW w:w="494" w:type="pct"/>
            <w:shd w:val="clear" w:color="auto" w:fill="auto"/>
          </w:tcPr>
          <w:p w14:paraId="3B67F733" w14:textId="7E0F1D08"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Migrant and Seasonal Farmworker programs (WIOA Title ID)</w:t>
            </w:r>
          </w:p>
        </w:tc>
        <w:tc>
          <w:tcPr>
            <w:tcW w:w="330" w:type="pct"/>
            <w:shd w:val="clear" w:color="auto" w:fill="auto"/>
          </w:tcPr>
          <w:p w14:paraId="1E8321EB" w14:textId="14B1DE7C"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27B8E54D" w14:textId="06B0F053"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7B4185E6" w14:textId="4D00593F"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1BBABAF9" w14:textId="216CAF76"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5A3A404" w14:textId="61941915"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51D82B2F" w14:textId="099324F5"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6CFD7BF8" w14:textId="6CFD74D0"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5389C763" w14:textId="5277370A"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67B30930" w14:textId="42874EA1"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5A7469AD" w14:textId="5BE041B7"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3F06F9A0" w14:textId="4545F168" w:rsidR="00881B7C" w:rsidRPr="00B57742" w:rsidRDefault="00881B7C" w:rsidP="000C3CC7">
            <w:pPr>
              <w:jc w:val="center"/>
              <w:rPr>
                <w:rFonts w:ascii="Arial Narrow" w:eastAsia="MS Gothic"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2AAE9B19" w14:textId="77777777" w:rsidTr="00AB5187">
        <w:trPr>
          <w:trHeight w:val="360"/>
        </w:trPr>
        <w:tc>
          <w:tcPr>
            <w:tcW w:w="494" w:type="pct"/>
            <w:shd w:val="clear" w:color="auto" w:fill="auto"/>
          </w:tcPr>
          <w:p w14:paraId="60F39BC0" w14:textId="11E065EE"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Native American programs (WIOA Title ID)</w:t>
            </w:r>
          </w:p>
        </w:tc>
        <w:tc>
          <w:tcPr>
            <w:tcW w:w="330" w:type="pct"/>
            <w:shd w:val="clear" w:color="auto" w:fill="auto"/>
          </w:tcPr>
          <w:p w14:paraId="7CAB0404" w14:textId="46F4B91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47C6038A" w14:textId="356E92C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1282A92A" w14:textId="6E00F4A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39A0768B" w14:textId="35B715F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5BF07482" w14:textId="4BD1A5E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32B27A0A" w14:textId="44D56EB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0400B12C" w14:textId="4B057BB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299988CD" w14:textId="2C67BA0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221F392" w14:textId="225962C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6B89EC5F" w14:textId="5A2E84B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253DEB88" w14:textId="45A745D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308CBDBE" w14:textId="77777777" w:rsidTr="00AB5187">
        <w:trPr>
          <w:trHeight w:val="360"/>
        </w:trPr>
        <w:tc>
          <w:tcPr>
            <w:tcW w:w="494" w:type="pct"/>
            <w:shd w:val="clear" w:color="auto" w:fill="auto"/>
          </w:tcPr>
          <w:p w14:paraId="0780E7ED" w14:textId="03A63D58"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Programs authorized under Nebraska’s Unemployment Compensation law</w:t>
            </w:r>
          </w:p>
        </w:tc>
        <w:tc>
          <w:tcPr>
            <w:tcW w:w="330" w:type="pct"/>
            <w:shd w:val="clear" w:color="auto" w:fill="auto"/>
          </w:tcPr>
          <w:p w14:paraId="774E1A67" w14:textId="314F571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0A57E12D" w14:textId="4BCE080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8662348" w14:textId="3A17684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31647A3E" w14:textId="2F088DA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76B26460" w14:textId="762E8D3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34C1BE7F" w14:textId="72ED53F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07B5DF4A" w14:textId="15BC3AC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6743C27E" w14:textId="71278F6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D8946D9" w14:textId="15B440B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66FBBF7" w14:textId="3F23D3F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078AB100" w14:textId="5C86C37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5C3B16F9" w14:textId="77777777" w:rsidTr="00AB5187">
        <w:trPr>
          <w:trHeight w:val="360"/>
        </w:trPr>
        <w:tc>
          <w:tcPr>
            <w:tcW w:w="494" w:type="pct"/>
            <w:shd w:val="clear" w:color="auto" w:fill="auto"/>
          </w:tcPr>
          <w:p w14:paraId="2257FFE9" w14:textId="15583422"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Senior Community Service Employment Program</w:t>
            </w:r>
          </w:p>
        </w:tc>
        <w:tc>
          <w:tcPr>
            <w:tcW w:w="330" w:type="pct"/>
            <w:shd w:val="clear" w:color="auto" w:fill="auto"/>
          </w:tcPr>
          <w:p w14:paraId="250157FA" w14:textId="34235C8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3F98CC7D" w14:textId="4BA1048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3E9B9DD" w14:textId="7B36867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188C470D" w14:textId="75D0F5D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588E898D" w14:textId="6C733F7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6F3FB92A" w14:textId="1C57CC9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7AAF8361" w14:textId="6F51AF6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3A501BA5" w14:textId="2BC1D7E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E416913" w14:textId="4683C30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1E68D978" w14:textId="47DED4A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376B82B9" w14:textId="4A90684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3ECA61FD" w14:textId="77777777" w:rsidTr="00AB5187">
        <w:trPr>
          <w:trHeight w:val="360"/>
        </w:trPr>
        <w:tc>
          <w:tcPr>
            <w:tcW w:w="494" w:type="pct"/>
            <w:shd w:val="clear" w:color="auto" w:fill="auto"/>
          </w:tcPr>
          <w:p w14:paraId="61ED3C4D" w14:textId="40AC7239"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Trade Adjustment Assistance activities</w:t>
            </w:r>
          </w:p>
        </w:tc>
        <w:tc>
          <w:tcPr>
            <w:tcW w:w="330" w:type="pct"/>
            <w:shd w:val="clear" w:color="auto" w:fill="auto"/>
          </w:tcPr>
          <w:p w14:paraId="652F3AC0" w14:textId="162D51C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5FEDBD5A" w14:textId="63A658F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3E860B39" w14:textId="7FAEEAB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37696844" w14:textId="7470690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1D1DB62" w14:textId="1779B12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4ADA20E8" w14:textId="328E9C0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2D2D4A1C" w14:textId="2405B25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3D80E83E" w14:textId="09973A4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155A64B9" w14:textId="09A36FA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47D6CAA6" w14:textId="5DFEA2B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16291A0C" w14:textId="0CB64DC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2C8B9A1E" w14:textId="77777777" w:rsidTr="00AB5187">
        <w:trPr>
          <w:trHeight w:val="70"/>
        </w:trPr>
        <w:tc>
          <w:tcPr>
            <w:tcW w:w="494" w:type="pct"/>
            <w:shd w:val="clear" w:color="auto" w:fill="auto"/>
          </w:tcPr>
          <w:p w14:paraId="751DEAA4" w14:textId="335EC8CE"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Nebraska Vocational Rehabilitation Program (WIOA Title IV)</w:t>
            </w:r>
          </w:p>
        </w:tc>
        <w:tc>
          <w:tcPr>
            <w:tcW w:w="330" w:type="pct"/>
            <w:shd w:val="clear" w:color="auto" w:fill="auto"/>
          </w:tcPr>
          <w:p w14:paraId="17BF9D93" w14:textId="4E14DC5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2D0CDDF4" w14:textId="115699E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1ABB367" w14:textId="425AFCA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130E677D" w14:textId="379B3BF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2AA4DD8F" w14:textId="5957DCB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11D484CE" w14:textId="1ABAAFC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20F77BC0" w14:textId="06F6E6C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51532EF8" w14:textId="48FF0BB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F3DBF19" w14:textId="7B7185F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ED92E92" w14:textId="4D2DDCD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6CDC870E" w14:textId="737E7BF9"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170ABBA3" w14:textId="77777777" w:rsidTr="00AB5187">
        <w:trPr>
          <w:trHeight w:val="70"/>
        </w:trPr>
        <w:tc>
          <w:tcPr>
            <w:tcW w:w="494" w:type="pct"/>
            <w:shd w:val="clear" w:color="auto" w:fill="auto"/>
          </w:tcPr>
          <w:p w14:paraId="02A43DC7" w14:textId="1A2EAA2C"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Nebraska Commission for the Blind and Visually Impaired (WIOA Title IV)</w:t>
            </w:r>
          </w:p>
        </w:tc>
        <w:tc>
          <w:tcPr>
            <w:tcW w:w="330" w:type="pct"/>
            <w:shd w:val="clear" w:color="auto" w:fill="auto"/>
          </w:tcPr>
          <w:p w14:paraId="71E2BCB4" w14:textId="51DF703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226E3530" w14:textId="03E1947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78FB3D4A" w14:textId="0008D3C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596B2B54" w14:textId="6DB11E2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7F6A21A2" w14:textId="3EDECC7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2599482D" w14:textId="0456899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0472B7CC" w14:textId="06E8F43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4001D198" w14:textId="31EEC39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0D28ECF" w14:textId="2FD171B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48BD65D4" w14:textId="11050DE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24F84C8F" w14:textId="09F2C07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bl>
    <w:p w14:paraId="592421F1" w14:textId="77777777" w:rsidR="002461C2" w:rsidRPr="00B57742" w:rsidRDefault="002461C2">
      <w:r w:rsidRPr="00B57742">
        <w:br w:type="page"/>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sic Career Services Matrix"/>
        <w:tblDescription w:val="This table is a matrix of the WIOA basic career services.  Career services are identified in the column headers and the required one-stop partners providing the services are identified in the rows.  If a required one-stop partner provides a career service, the method of service delivery is stated in the column for that particular career service."/>
      </w:tblPr>
      <w:tblGrid>
        <w:gridCol w:w="1430"/>
        <w:gridCol w:w="955"/>
        <w:gridCol w:w="1060"/>
        <w:gridCol w:w="1199"/>
        <w:gridCol w:w="999"/>
        <w:gridCol w:w="1199"/>
        <w:gridCol w:w="1109"/>
        <w:gridCol w:w="1894"/>
        <w:gridCol w:w="1229"/>
        <w:gridCol w:w="1119"/>
        <w:gridCol w:w="1119"/>
        <w:gridCol w:w="1170"/>
      </w:tblGrid>
      <w:tr w:rsidR="002461C2" w:rsidRPr="00B57742" w14:paraId="6771D4E1" w14:textId="77777777" w:rsidTr="0039425B">
        <w:trPr>
          <w:tblHeader/>
        </w:trPr>
        <w:tc>
          <w:tcPr>
            <w:tcW w:w="494" w:type="pct"/>
            <w:shd w:val="clear" w:color="auto" w:fill="F2F2F2" w:themeFill="background1" w:themeFillShade="F2"/>
            <w:vAlign w:val="bottom"/>
          </w:tcPr>
          <w:p w14:paraId="07148A84"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Required or optional one-stop partner</w:t>
            </w:r>
          </w:p>
        </w:tc>
        <w:tc>
          <w:tcPr>
            <w:tcW w:w="330" w:type="pct"/>
            <w:shd w:val="clear" w:color="auto" w:fill="F2F2F2" w:themeFill="background1" w:themeFillShade="F2"/>
          </w:tcPr>
          <w:p w14:paraId="3A129736"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1.</w:t>
            </w:r>
          </w:p>
          <w:p w14:paraId="763FC15D"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Eligibility for Title IB</w:t>
            </w:r>
          </w:p>
        </w:tc>
        <w:tc>
          <w:tcPr>
            <w:tcW w:w="366" w:type="pct"/>
            <w:shd w:val="clear" w:color="auto" w:fill="F2F2F2" w:themeFill="background1" w:themeFillShade="F2"/>
          </w:tcPr>
          <w:p w14:paraId="06EA0952"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2.</w:t>
            </w:r>
          </w:p>
          <w:p w14:paraId="5B743E11"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Outreach, intake, orientation</w:t>
            </w:r>
          </w:p>
        </w:tc>
        <w:tc>
          <w:tcPr>
            <w:tcW w:w="414" w:type="pct"/>
            <w:shd w:val="clear" w:color="auto" w:fill="F2F2F2" w:themeFill="background1" w:themeFillShade="F2"/>
          </w:tcPr>
          <w:p w14:paraId="157E039F"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3.</w:t>
            </w:r>
          </w:p>
          <w:p w14:paraId="1E5D9E64"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Initial Skills Assessment</w:t>
            </w:r>
          </w:p>
        </w:tc>
        <w:tc>
          <w:tcPr>
            <w:tcW w:w="345" w:type="pct"/>
            <w:shd w:val="clear" w:color="auto" w:fill="F2F2F2" w:themeFill="background1" w:themeFillShade="F2"/>
          </w:tcPr>
          <w:p w14:paraId="08921B94"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4.</w:t>
            </w:r>
          </w:p>
          <w:p w14:paraId="6838A78C"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Labor exchange services</w:t>
            </w:r>
          </w:p>
        </w:tc>
        <w:tc>
          <w:tcPr>
            <w:tcW w:w="414" w:type="pct"/>
            <w:shd w:val="clear" w:color="auto" w:fill="F2F2F2" w:themeFill="background1" w:themeFillShade="F2"/>
          </w:tcPr>
          <w:p w14:paraId="60809B32"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5.</w:t>
            </w:r>
          </w:p>
          <w:p w14:paraId="40CEB83D"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Referral and coordination with other programs</w:t>
            </w:r>
          </w:p>
        </w:tc>
        <w:tc>
          <w:tcPr>
            <w:tcW w:w="383" w:type="pct"/>
            <w:shd w:val="clear" w:color="auto" w:fill="F2F2F2" w:themeFill="background1" w:themeFillShade="F2"/>
          </w:tcPr>
          <w:p w14:paraId="557EC54A"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6.</w:t>
            </w:r>
          </w:p>
          <w:p w14:paraId="7B638C82"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Workforce and labor market information</w:t>
            </w:r>
          </w:p>
        </w:tc>
        <w:tc>
          <w:tcPr>
            <w:tcW w:w="654" w:type="pct"/>
            <w:shd w:val="clear" w:color="auto" w:fill="F2F2F2" w:themeFill="background1" w:themeFillShade="F2"/>
          </w:tcPr>
          <w:p w14:paraId="35125542"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7.</w:t>
            </w:r>
          </w:p>
          <w:p w14:paraId="1B5D8C89"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Performance and cost information for Eligible Training Providers and programs</w:t>
            </w:r>
          </w:p>
        </w:tc>
        <w:tc>
          <w:tcPr>
            <w:tcW w:w="424" w:type="pct"/>
            <w:shd w:val="clear" w:color="auto" w:fill="F2F2F2" w:themeFill="background1" w:themeFillShade="F2"/>
          </w:tcPr>
          <w:p w14:paraId="6EE52927"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8.</w:t>
            </w:r>
          </w:p>
          <w:p w14:paraId="68689EA6"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Local Area performance information</w:t>
            </w:r>
          </w:p>
        </w:tc>
        <w:tc>
          <w:tcPr>
            <w:tcW w:w="386" w:type="pct"/>
            <w:shd w:val="clear" w:color="auto" w:fill="F2F2F2" w:themeFill="background1" w:themeFillShade="F2"/>
          </w:tcPr>
          <w:p w14:paraId="109B2C49"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9.</w:t>
            </w:r>
          </w:p>
          <w:p w14:paraId="2BFEA82A"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Information on the availability of supportive services</w:t>
            </w:r>
          </w:p>
        </w:tc>
        <w:tc>
          <w:tcPr>
            <w:tcW w:w="386" w:type="pct"/>
            <w:shd w:val="clear" w:color="auto" w:fill="F2F2F2" w:themeFill="background1" w:themeFillShade="F2"/>
          </w:tcPr>
          <w:p w14:paraId="63861D36"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10.</w:t>
            </w:r>
          </w:p>
          <w:p w14:paraId="2B1B852C"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Information and meaningful assistance with UI claims</w:t>
            </w:r>
          </w:p>
        </w:tc>
        <w:tc>
          <w:tcPr>
            <w:tcW w:w="404" w:type="pct"/>
            <w:shd w:val="clear" w:color="auto" w:fill="F2F2F2" w:themeFill="background1" w:themeFillShade="F2"/>
          </w:tcPr>
          <w:p w14:paraId="59D0B9AE"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11.</w:t>
            </w:r>
          </w:p>
          <w:p w14:paraId="37703A1A" w14:textId="77777777" w:rsidR="002461C2" w:rsidRPr="00B57742" w:rsidRDefault="002461C2" w:rsidP="0039425B">
            <w:pPr>
              <w:jc w:val="center"/>
              <w:rPr>
                <w:rFonts w:ascii="Arial Narrow" w:hAnsi="Arial Narrow" w:cs="Arial"/>
                <w:sz w:val="22"/>
                <w:szCs w:val="22"/>
              </w:rPr>
            </w:pPr>
            <w:r w:rsidRPr="00B57742">
              <w:rPr>
                <w:rFonts w:ascii="Arial Narrow" w:hAnsi="Arial Narrow" w:cs="Arial"/>
                <w:sz w:val="22"/>
                <w:szCs w:val="22"/>
              </w:rPr>
              <w:t>Assistance establishing eligibility for financial aid for non-WIOA training and education</w:t>
            </w:r>
          </w:p>
        </w:tc>
      </w:tr>
      <w:tr w:rsidR="00881B7C" w:rsidRPr="00B57742" w14:paraId="37E98338" w14:textId="77777777" w:rsidTr="00AB5187">
        <w:trPr>
          <w:trHeight w:val="360"/>
        </w:trPr>
        <w:tc>
          <w:tcPr>
            <w:tcW w:w="494" w:type="pct"/>
            <w:shd w:val="clear" w:color="auto" w:fill="auto"/>
          </w:tcPr>
          <w:p w14:paraId="11CD19F5" w14:textId="7F076113"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Wagner-Peyser Act Employment Service program (WIOA Title III)</w:t>
            </w:r>
          </w:p>
        </w:tc>
        <w:tc>
          <w:tcPr>
            <w:tcW w:w="330" w:type="pct"/>
            <w:shd w:val="clear" w:color="auto" w:fill="auto"/>
          </w:tcPr>
          <w:p w14:paraId="04699942" w14:textId="6834DA0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622936DE" w14:textId="4E9E083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22ABDD6" w14:textId="1FAE7B4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1CC196C2" w14:textId="03BD17D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49C1460D" w14:textId="08481E9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16A935B2" w14:textId="51C998D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747DA063" w14:textId="3DFA174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127EF50C" w14:textId="3E5AB83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B8B833C" w14:textId="395AA24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22365F47" w14:textId="651128E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1AF1EF67" w14:textId="5E5B2A5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5466B15F" w14:textId="77777777" w:rsidTr="00AB5187">
        <w:trPr>
          <w:trHeight w:val="70"/>
        </w:trPr>
        <w:tc>
          <w:tcPr>
            <w:tcW w:w="494" w:type="pct"/>
            <w:shd w:val="clear" w:color="auto" w:fill="auto"/>
          </w:tcPr>
          <w:p w14:paraId="145BC022" w14:textId="5615C1B5"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Work, education, and training activities carried out by the Temporary Assistance for Needy Families (TANF) program</w:t>
            </w:r>
          </w:p>
        </w:tc>
        <w:tc>
          <w:tcPr>
            <w:tcW w:w="330" w:type="pct"/>
            <w:shd w:val="clear" w:color="auto" w:fill="auto"/>
          </w:tcPr>
          <w:p w14:paraId="1EE68217" w14:textId="7A1A9F2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0C196681" w14:textId="6A589C5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457E148A" w14:textId="6472BB8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10E6DC62" w14:textId="20900E0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03A164CF" w14:textId="51778F1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61A51E6E" w14:textId="72B9500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168D5BDF" w14:textId="4A40F5BD"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480A41CB" w14:textId="3920269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4C8AE309" w14:textId="2175E51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0734A564" w14:textId="42E1B86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09B9ADFF" w14:textId="686D4C7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0B039D1F" w14:textId="77777777" w:rsidTr="00AB5187">
        <w:trPr>
          <w:trHeight w:val="96"/>
        </w:trPr>
        <w:tc>
          <w:tcPr>
            <w:tcW w:w="494" w:type="pct"/>
            <w:shd w:val="clear" w:color="auto" w:fill="auto"/>
          </w:tcPr>
          <w:p w14:paraId="02AF7351" w14:textId="21027DBB" w:rsidR="00881B7C" w:rsidRPr="00B57742" w:rsidRDefault="00881B7C" w:rsidP="000C3CC7">
            <w:pPr>
              <w:rPr>
                <w:rFonts w:ascii="Arial Narrow" w:hAnsi="Arial Narrow" w:cs="Arial"/>
                <w:sz w:val="22"/>
                <w:szCs w:val="22"/>
              </w:rPr>
            </w:pPr>
            <w:r w:rsidRPr="00B57742">
              <w:rPr>
                <w:rFonts w:ascii="Arial Narrow" w:eastAsia="Times New Roman" w:hAnsi="Arial Narrow" w:cs="Arial"/>
                <w:color w:val="000000"/>
                <w:sz w:val="22"/>
                <w:szCs w:val="22"/>
              </w:rPr>
              <w:t>YouthBuild programs (WIOA Title ID)</w:t>
            </w:r>
          </w:p>
        </w:tc>
        <w:tc>
          <w:tcPr>
            <w:tcW w:w="330" w:type="pct"/>
            <w:shd w:val="clear" w:color="auto" w:fill="auto"/>
          </w:tcPr>
          <w:p w14:paraId="1FE789D3" w14:textId="2CD8897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109F1B41" w14:textId="0A1EF99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42E54E8D" w14:textId="615A01C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72034B11" w14:textId="5502122B"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0363AED6" w14:textId="4B7FD94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2236EB56" w14:textId="02BF7AF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2FEF006F" w14:textId="06DC5CF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7EF07305" w14:textId="4EE6913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697978B5" w14:textId="7E5F0CD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74189530" w14:textId="1F7CABC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6E203FAE" w14:textId="0CD623E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1008A8EB" w14:textId="77777777" w:rsidTr="00AB5187">
        <w:trPr>
          <w:trHeight w:val="360"/>
        </w:trPr>
        <w:tc>
          <w:tcPr>
            <w:tcW w:w="494" w:type="pct"/>
            <w:shd w:val="clear" w:color="auto" w:fill="auto"/>
          </w:tcPr>
          <w:p w14:paraId="30EA849C" w14:textId="18612115" w:rsidR="00881B7C" w:rsidRPr="00B57742" w:rsidRDefault="00881B7C" w:rsidP="000C3CC7">
            <w:pPr>
              <w:rPr>
                <w:rFonts w:ascii="Arial Narrow" w:hAnsi="Arial Narrow" w:cs="Arial"/>
                <w:sz w:val="22"/>
                <w:szCs w:val="22"/>
              </w:rPr>
            </w:pPr>
            <w:r w:rsidRPr="00B57742">
              <w:rPr>
                <w:rFonts w:ascii="Arial Narrow" w:hAnsi="Arial Narrow" w:cs="Arial"/>
                <w:sz w:val="22"/>
                <w:szCs w:val="22"/>
              </w:rPr>
              <w:t>Optional one-stop partner (specify):</w:t>
            </w:r>
          </w:p>
          <w:p w14:paraId="20800BE5" w14:textId="317C591D" w:rsidR="00881B7C" w:rsidRPr="00B57742" w:rsidRDefault="00881B7C" w:rsidP="000C3CC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30" w:type="pct"/>
            <w:shd w:val="clear" w:color="auto" w:fill="auto"/>
          </w:tcPr>
          <w:p w14:paraId="6B550FE1" w14:textId="7E44131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394F13B7" w14:textId="149DD63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29B41964" w14:textId="0630BD80"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7D3ED6DC" w14:textId="16E29B1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6EC5A556" w14:textId="0E646EB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2F64D858" w14:textId="3DF72BA8"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4ACC6470" w14:textId="4E529E14"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1E35E692" w14:textId="52873B2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14DB2644" w14:textId="28F46756"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3657AD29" w14:textId="432D1BDE"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5C9AC90C" w14:textId="3492F462"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81B7C" w:rsidRPr="00B57742" w14:paraId="45A8709E" w14:textId="77777777" w:rsidTr="00AB5187">
        <w:trPr>
          <w:trHeight w:val="360"/>
        </w:trPr>
        <w:tc>
          <w:tcPr>
            <w:tcW w:w="494" w:type="pct"/>
            <w:shd w:val="clear" w:color="auto" w:fill="auto"/>
          </w:tcPr>
          <w:p w14:paraId="513207C1" w14:textId="5B35CCC1" w:rsidR="00881B7C" w:rsidRPr="00B57742" w:rsidRDefault="00881B7C" w:rsidP="000C3CC7">
            <w:pPr>
              <w:rPr>
                <w:rFonts w:ascii="Arial Narrow" w:hAnsi="Arial Narrow" w:cs="Arial"/>
                <w:sz w:val="22"/>
                <w:szCs w:val="22"/>
              </w:rPr>
            </w:pPr>
            <w:r w:rsidRPr="00B57742">
              <w:rPr>
                <w:rFonts w:ascii="Arial Narrow" w:hAnsi="Arial Narrow" w:cs="Arial"/>
                <w:sz w:val="22"/>
                <w:szCs w:val="22"/>
              </w:rPr>
              <w:t>Optional one-stop partner (specify):</w:t>
            </w:r>
          </w:p>
          <w:p w14:paraId="69E62EDB" w14:textId="076059CC" w:rsidR="00881B7C" w:rsidRPr="00B57742" w:rsidRDefault="00881B7C" w:rsidP="000C3CC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30" w:type="pct"/>
            <w:shd w:val="clear" w:color="auto" w:fill="auto"/>
          </w:tcPr>
          <w:p w14:paraId="3EA08464" w14:textId="68B674A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66" w:type="pct"/>
            <w:shd w:val="clear" w:color="auto" w:fill="auto"/>
          </w:tcPr>
          <w:p w14:paraId="2F03BB55" w14:textId="3AA5CB4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3D367EE6" w14:textId="0573A3B5"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45" w:type="pct"/>
            <w:shd w:val="clear" w:color="auto" w:fill="auto"/>
          </w:tcPr>
          <w:p w14:paraId="6EAF2148" w14:textId="405C0C7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14" w:type="pct"/>
            <w:shd w:val="clear" w:color="auto" w:fill="auto"/>
          </w:tcPr>
          <w:p w14:paraId="4F9CBE4B" w14:textId="2657873A"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3" w:type="pct"/>
            <w:shd w:val="clear" w:color="auto" w:fill="auto"/>
          </w:tcPr>
          <w:p w14:paraId="4B3D15E4" w14:textId="06EB8CEC"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654" w:type="pct"/>
            <w:shd w:val="clear" w:color="auto" w:fill="auto"/>
          </w:tcPr>
          <w:p w14:paraId="017DB315" w14:textId="1589ECD7"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24" w:type="pct"/>
            <w:shd w:val="clear" w:color="auto" w:fill="auto"/>
          </w:tcPr>
          <w:p w14:paraId="4E4BEBA5" w14:textId="674FA2EF"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519BE991" w14:textId="752A98D1"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386" w:type="pct"/>
            <w:shd w:val="clear" w:color="auto" w:fill="auto"/>
          </w:tcPr>
          <w:p w14:paraId="655C2FB2" w14:textId="7E357CA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404" w:type="pct"/>
            <w:shd w:val="clear" w:color="auto" w:fill="auto"/>
          </w:tcPr>
          <w:p w14:paraId="1C9EBF92" w14:textId="64FB7D03" w:rsidR="00881B7C" w:rsidRPr="00B57742" w:rsidRDefault="00881B7C" w:rsidP="000C3CC7">
            <w:pPr>
              <w:jc w:val="cente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bl>
    <w:p w14:paraId="69F52A1F" w14:textId="26565232" w:rsidR="007B711E" w:rsidRPr="00B57742" w:rsidRDefault="007B711E" w:rsidP="007B711E">
      <w:pPr>
        <w:spacing w:line="259" w:lineRule="auto"/>
        <w:jc w:val="both"/>
        <w:rPr>
          <w:rFonts w:ascii="Arial" w:hAnsi="Arial" w:cs="Arial"/>
          <w:b/>
          <w:smallCaps/>
          <w:sz w:val="22"/>
          <w:szCs w:val="22"/>
        </w:rPr>
      </w:pPr>
    </w:p>
    <w:p w14:paraId="1A15BC90" w14:textId="46F2AF57" w:rsidR="003E79F1" w:rsidRPr="00B57742" w:rsidRDefault="003E79F1" w:rsidP="00FD2759">
      <w:pPr>
        <w:pStyle w:val="Heading4"/>
        <w:rPr>
          <w:rFonts w:ascii="Arial" w:hAnsi="Arial" w:cs="Arial"/>
          <w:b w:val="0"/>
          <w:i/>
          <w:sz w:val="22"/>
          <w:szCs w:val="22"/>
          <w:u w:val="single"/>
        </w:rPr>
      </w:pPr>
      <w:r w:rsidRPr="00B57742">
        <w:rPr>
          <w:rFonts w:ascii="Arial" w:hAnsi="Arial" w:cs="Arial"/>
          <w:b w:val="0"/>
          <w:i/>
          <w:sz w:val="22"/>
          <w:szCs w:val="22"/>
          <w:u w:val="single"/>
        </w:rPr>
        <w:t xml:space="preserve">Individualized and Follow-up Career Services </w:t>
      </w:r>
      <w:r w:rsidR="00BE17F8" w:rsidRPr="00B57742">
        <w:rPr>
          <w:rFonts w:ascii="Arial" w:hAnsi="Arial" w:cs="Arial"/>
          <w:b w:val="0"/>
          <w:i/>
          <w:sz w:val="22"/>
          <w:szCs w:val="22"/>
          <w:u w:val="single"/>
        </w:rPr>
        <w:t>a</w:t>
      </w:r>
      <w:r w:rsidRPr="00B57742">
        <w:rPr>
          <w:rFonts w:ascii="Arial" w:hAnsi="Arial" w:cs="Arial"/>
          <w:b w:val="0"/>
          <w:i/>
          <w:sz w:val="22"/>
          <w:szCs w:val="22"/>
          <w:u w:val="single"/>
        </w:rPr>
        <w:t xml:space="preserve">vailable through the </w:t>
      </w:r>
      <w:r w:rsidR="00BE17F8" w:rsidRPr="00B57742">
        <w:rPr>
          <w:rFonts w:ascii="Arial" w:hAnsi="Arial" w:cs="Arial"/>
          <w:b w:val="0"/>
          <w:i/>
          <w:sz w:val="22"/>
          <w:szCs w:val="22"/>
          <w:u w:val="single"/>
        </w:rPr>
        <w:t>Local Workforce Delivery System</w:t>
      </w:r>
    </w:p>
    <w:p w14:paraId="589C0D66" w14:textId="633BCAE5" w:rsidR="003E79F1" w:rsidRPr="00B57742" w:rsidRDefault="003E79F1" w:rsidP="007B711E">
      <w:pPr>
        <w:spacing w:line="259" w:lineRule="auto"/>
        <w:jc w:val="both"/>
        <w:rPr>
          <w:rFonts w:ascii="Arial" w:hAnsi="Arial" w:cs="Arial"/>
          <w:b/>
          <w:smallCaps/>
          <w:sz w:val="22"/>
          <w:szCs w:val="22"/>
        </w:rPr>
      </w:pPr>
    </w:p>
    <w:p w14:paraId="5D2AD4C0" w14:textId="28960FF5" w:rsidR="00FD2759" w:rsidRPr="00B57742" w:rsidRDefault="00FD2759" w:rsidP="003E54CB">
      <w:pPr>
        <w:ind w:left="1980" w:hanging="1980"/>
        <w:jc w:val="both"/>
        <w:rPr>
          <w:rFonts w:ascii="Arial" w:hAnsi="Arial" w:cs="Arial"/>
          <w:sz w:val="22"/>
          <w:szCs w:val="22"/>
        </w:rPr>
      </w:pPr>
      <w:r w:rsidRPr="00B57742">
        <w:rPr>
          <w:rFonts w:ascii="Arial" w:hAnsi="Arial" w:cs="Arial"/>
          <w:sz w:val="22"/>
          <w:szCs w:val="22"/>
        </w:rPr>
        <w:t>INSTRUCTIONS</w:t>
      </w:r>
    </w:p>
    <w:p w14:paraId="487B9B05" w14:textId="77777777" w:rsidR="00FD2759" w:rsidRPr="00B57742" w:rsidRDefault="00FD2759" w:rsidP="003E54CB">
      <w:pPr>
        <w:ind w:left="1980" w:hanging="1980"/>
        <w:jc w:val="both"/>
        <w:rPr>
          <w:rFonts w:ascii="Arial" w:hAnsi="Arial" w:cs="Arial"/>
          <w:sz w:val="22"/>
          <w:szCs w:val="22"/>
        </w:rPr>
      </w:pPr>
    </w:p>
    <w:p w14:paraId="70B7FE69" w14:textId="285CD3B6" w:rsidR="00FD2759" w:rsidRPr="00B57742" w:rsidRDefault="003E54CB" w:rsidP="00185428">
      <w:pPr>
        <w:pStyle w:val="ListParagraph"/>
        <w:numPr>
          <w:ilvl w:val="0"/>
          <w:numId w:val="65"/>
        </w:numPr>
        <w:jc w:val="both"/>
        <w:rPr>
          <w:rFonts w:ascii="Arial" w:hAnsi="Arial" w:cs="Arial"/>
          <w:sz w:val="22"/>
          <w:szCs w:val="22"/>
        </w:rPr>
      </w:pPr>
      <w:r w:rsidRPr="00B57742">
        <w:rPr>
          <w:rFonts w:ascii="Arial" w:hAnsi="Arial" w:cs="Arial"/>
          <w:sz w:val="22"/>
          <w:szCs w:val="22"/>
        </w:rPr>
        <w:t xml:space="preserve">For all one-stop partners, indicate the </w:t>
      </w:r>
      <w:r w:rsidR="00A66A0E" w:rsidRPr="00B57742">
        <w:rPr>
          <w:rFonts w:ascii="Arial" w:hAnsi="Arial" w:cs="Arial"/>
          <w:sz w:val="22"/>
          <w:szCs w:val="22"/>
        </w:rPr>
        <w:t>one-stop partner</w:t>
      </w:r>
      <w:r w:rsidRPr="00B57742">
        <w:rPr>
          <w:rFonts w:ascii="Arial" w:hAnsi="Arial" w:cs="Arial"/>
          <w:sz w:val="22"/>
          <w:szCs w:val="22"/>
        </w:rPr>
        <w:t xml:space="preserve"> program providing the individualized or follow-up career service identified in the column header by entering that one-stop partner’s method of delivery for the service.</w:t>
      </w:r>
    </w:p>
    <w:p w14:paraId="70FEA8C5" w14:textId="77777777" w:rsidR="00FD2759" w:rsidRPr="00B57742" w:rsidRDefault="00FD2759" w:rsidP="00FD2759">
      <w:pPr>
        <w:jc w:val="both"/>
        <w:rPr>
          <w:rFonts w:ascii="Arial" w:hAnsi="Arial" w:cs="Arial"/>
          <w:sz w:val="22"/>
          <w:szCs w:val="22"/>
        </w:rPr>
      </w:pPr>
    </w:p>
    <w:p w14:paraId="018C2BBC" w14:textId="605FBACC" w:rsidR="00FD2759" w:rsidRPr="00B57742" w:rsidRDefault="003E54CB" w:rsidP="00185428">
      <w:pPr>
        <w:pStyle w:val="ListParagraph"/>
        <w:numPr>
          <w:ilvl w:val="0"/>
          <w:numId w:val="65"/>
        </w:numPr>
        <w:jc w:val="both"/>
        <w:rPr>
          <w:rFonts w:ascii="Arial" w:hAnsi="Arial" w:cs="Arial"/>
          <w:sz w:val="22"/>
          <w:szCs w:val="22"/>
        </w:rPr>
      </w:pPr>
      <w:r w:rsidRPr="00B57742">
        <w:rPr>
          <w:rFonts w:ascii="Arial" w:hAnsi="Arial" w:cs="Arial"/>
          <w:sz w:val="22"/>
          <w:szCs w:val="22"/>
        </w:rPr>
        <w:t>For example, if AE</w:t>
      </w:r>
      <w:r w:rsidR="002E353C" w:rsidRPr="00B57742">
        <w:rPr>
          <w:rFonts w:ascii="Arial" w:hAnsi="Arial" w:cs="Arial"/>
          <w:sz w:val="22"/>
          <w:szCs w:val="22"/>
        </w:rPr>
        <w:t xml:space="preserve">FLA (WIOA Title II) provides comprehensive and specialized </w:t>
      </w:r>
      <w:r w:rsidRPr="00B57742">
        <w:rPr>
          <w:rFonts w:ascii="Arial" w:hAnsi="Arial" w:cs="Arial"/>
          <w:sz w:val="22"/>
          <w:szCs w:val="22"/>
        </w:rPr>
        <w:t xml:space="preserve">skills assessment services </w:t>
      </w:r>
      <w:r w:rsidR="002E353C" w:rsidRPr="00B57742">
        <w:rPr>
          <w:rFonts w:ascii="Arial" w:hAnsi="Arial" w:cs="Arial"/>
          <w:sz w:val="22"/>
          <w:szCs w:val="22"/>
        </w:rPr>
        <w:t xml:space="preserve">onsite at </w:t>
      </w:r>
      <w:r w:rsidRPr="00B57742">
        <w:rPr>
          <w:rFonts w:ascii="Arial" w:hAnsi="Arial" w:cs="Arial"/>
          <w:sz w:val="22"/>
          <w:szCs w:val="22"/>
        </w:rPr>
        <w:t>the AJC, enter “</w:t>
      </w:r>
      <w:r w:rsidR="002E353C" w:rsidRPr="00B57742">
        <w:rPr>
          <w:rFonts w:ascii="Arial" w:hAnsi="Arial" w:cs="Arial"/>
          <w:sz w:val="22"/>
          <w:szCs w:val="22"/>
        </w:rPr>
        <w:t>onsite at AJC</w:t>
      </w:r>
      <w:r w:rsidRPr="00B57742">
        <w:rPr>
          <w:rFonts w:ascii="Arial" w:hAnsi="Arial" w:cs="Arial"/>
          <w:sz w:val="22"/>
          <w:szCs w:val="22"/>
        </w:rPr>
        <w:t xml:space="preserve">” in column </w:t>
      </w:r>
      <w:r w:rsidR="002E353C" w:rsidRPr="00B57742">
        <w:rPr>
          <w:rFonts w:ascii="Arial" w:hAnsi="Arial" w:cs="Arial"/>
          <w:sz w:val="22"/>
          <w:szCs w:val="22"/>
        </w:rPr>
        <w:t>1</w:t>
      </w:r>
      <w:r w:rsidRPr="00B57742">
        <w:rPr>
          <w:rFonts w:ascii="Arial" w:hAnsi="Arial" w:cs="Arial"/>
          <w:sz w:val="22"/>
          <w:szCs w:val="22"/>
        </w:rPr>
        <w:t>.</w:t>
      </w:r>
    </w:p>
    <w:p w14:paraId="435D720D" w14:textId="77777777" w:rsidR="00FD2759" w:rsidRPr="00B57742" w:rsidRDefault="00FD2759" w:rsidP="00FD2759">
      <w:pPr>
        <w:jc w:val="both"/>
        <w:rPr>
          <w:rFonts w:ascii="Arial" w:hAnsi="Arial" w:cs="Arial"/>
          <w:sz w:val="22"/>
          <w:szCs w:val="22"/>
        </w:rPr>
      </w:pPr>
    </w:p>
    <w:p w14:paraId="78BD3A5C" w14:textId="51B35E52" w:rsidR="003E54CB" w:rsidRPr="00B57742" w:rsidRDefault="003E54CB" w:rsidP="00185428">
      <w:pPr>
        <w:pStyle w:val="ListParagraph"/>
        <w:numPr>
          <w:ilvl w:val="0"/>
          <w:numId w:val="65"/>
        </w:numPr>
        <w:jc w:val="both"/>
        <w:rPr>
          <w:rFonts w:ascii="Arial" w:hAnsi="Arial" w:cs="Arial"/>
          <w:sz w:val="22"/>
          <w:szCs w:val="22"/>
        </w:rPr>
      </w:pPr>
      <w:r w:rsidRPr="00B57742">
        <w:rPr>
          <w:rFonts w:ascii="Arial" w:hAnsi="Arial" w:cs="Arial"/>
          <w:sz w:val="22"/>
          <w:szCs w:val="22"/>
        </w:rPr>
        <w:t xml:space="preserve">If a partner does not provide a particular </w:t>
      </w:r>
      <w:r w:rsidR="002E353C" w:rsidRPr="00B57742">
        <w:rPr>
          <w:rFonts w:ascii="Arial" w:hAnsi="Arial" w:cs="Arial"/>
          <w:sz w:val="22"/>
          <w:szCs w:val="22"/>
        </w:rPr>
        <w:t>individualized or follow-up career service</w:t>
      </w:r>
      <w:r w:rsidRPr="00B57742">
        <w:rPr>
          <w:rFonts w:ascii="Arial" w:hAnsi="Arial" w:cs="Arial"/>
          <w:sz w:val="22"/>
          <w:szCs w:val="22"/>
        </w:rPr>
        <w:t xml:space="preserve">, enter “not applicable” in the partner’s row in the appropriate column.  (See </w:t>
      </w:r>
      <w:hyperlink w:anchor="_Career_Services" w:history="1">
        <w:r w:rsidR="00B23C25" w:rsidRPr="00B57742">
          <w:rPr>
            <w:rStyle w:val="Hyperlink"/>
            <w:rFonts w:ascii="Arial" w:hAnsi="Arial" w:cs="Arial"/>
            <w:sz w:val="22"/>
            <w:szCs w:val="22"/>
          </w:rPr>
          <w:t>APPENDIX</w:t>
        </w:r>
        <w:r w:rsidRPr="00B57742">
          <w:rPr>
            <w:rStyle w:val="Hyperlink"/>
            <w:rFonts w:ascii="Arial" w:hAnsi="Arial" w:cs="Arial"/>
            <w:sz w:val="22"/>
            <w:szCs w:val="22"/>
          </w:rPr>
          <w:t xml:space="preserve"> II</w:t>
        </w:r>
      </w:hyperlink>
      <w:r w:rsidRPr="00B57742">
        <w:rPr>
          <w:rFonts w:ascii="Arial" w:hAnsi="Arial" w:cs="Arial"/>
          <w:sz w:val="22"/>
          <w:szCs w:val="22"/>
        </w:rPr>
        <w:t xml:space="preserve"> of the policy for information </w:t>
      </w:r>
      <w:r w:rsidR="00E17347" w:rsidRPr="00B57742">
        <w:rPr>
          <w:rFonts w:ascii="Arial" w:hAnsi="Arial" w:cs="Arial"/>
          <w:sz w:val="22"/>
          <w:szCs w:val="22"/>
        </w:rPr>
        <w:t xml:space="preserve">on individualized and follow-up career </w:t>
      </w:r>
      <w:r w:rsidR="002E353C" w:rsidRPr="00B57742">
        <w:rPr>
          <w:rFonts w:ascii="Arial" w:hAnsi="Arial" w:cs="Arial"/>
          <w:sz w:val="22"/>
          <w:szCs w:val="22"/>
        </w:rPr>
        <w:t>s</w:t>
      </w:r>
      <w:r w:rsidRPr="00B57742">
        <w:rPr>
          <w:rFonts w:ascii="Arial" w:hAnsi="Arial" w:cs="Arial"/>
          <w:sz w:val="22"/>
          <w:szCs w:val="22"/>
        </w:rPr>
        <w:t>ervices.)</w:t>
      </w:r>
    </w:p>
    <w:p w14:paraId="07E39DD1" w14:textId="65E45D6D" w:rsidR="0096105B" w:rsidRPr="00B57742" w:rsidRDefault="0096105B">
      <w:pPr>
        <w:rPr>
          <w:rFonts w:ascii="Arial" w:hAnsi="Arial" w:cs="Arial"/>
          <w:b/>
          <w:smallCaps/>
          <w:sz w:val="22"/>
          <w:szCs w:val="22"/>
        </w:rPr>
      </w:pPr>
      <w:r w:rsidRPr="00B57742">
        <w:rPr>
          <w:rFonts w:ascii="Arial" w:hAnsi="Arial" w:cs="Arial"/>
          <w:b/>
          <w:smallCap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ividualized Career Services Matrix"/>
        <w:tblDescription w:val="This table is a matrix of the WIOA individualized career services.  Career services are identified in the column headers and the required one-stop partners providing the services are identified in the rows.  If a required one-stop partner provides a career service, the method of service delivery is stated in the column for that particular career service."/>
      </w:tblPr>
      <w:tblGrid>
        <w:gridCol w:w="1396"/>
        <w:gridCol w:w="1445"/>
        <w:gridCol w:w="1249"/>
        <w:gridCol w:w="1056"/>
        <w:gridCol w:w="1056"/>
        <w:gridCol w:w="881"/>
        <w:gridCol w:w="1007"/>
        <w:gridCol w:w="1076"/>
        <w:gridCol w:w="1105"/>
        <w:gridCol w:w="918"/>
        <w:gridCol w:w="1045"/>
        <w:gridCol w:w="1045"/>
        <w:gridCol w:w="1111"/>
      </w:tblGrid>
      <w:tr w:rsidR="008A5663" w:rsidRPr="00B57742" w14:paraId="0C260C86" w14:textId="77777777" w:rsidTr="00B9451E">
        <w:trPr>
          <w:tblHeader/>
        </w:trPr>
        <w:tc>
          <w:tcPr>
            <w:tcW w:w="485" w:type="pct"/>
            <w:tcBorders>
              <w:right w:val="single" w:sz="4" w:space="0" w:color="auto"/>
            </w:tcBorders>
            <w:shd w:val="clear" w:color="auto" w:fill="F2F2F2" w:themeFill="background1" w:themeFillShade="F2"/>
            <w:vAlign w:val="bottom"/>
          </w:tcPr>
          <w:p w14:paraId="1D3B2476" w14:textId="1171402E" w:rsidR="007B711E" w:rsidRPr="00B57742" w:rsidRDefault="008A5663" w:rsidP="00536050">
            <w:pPr>
              <w:jc w:val="center"/>
              <w:rPr>
                <w:rFonts w:ascii="Arial Narrow" w:hAnsi="Arial Narrow" w:cs="Arial"/>
                <w:smallCaps/>
              </w:rPr>
            </w:pPr>
            <w:r w:rsidRPr="00B57742">
              <w:rPr>
                <w:rFonts w:ascii="Arial Narrow" w:hAnsi="Arial Narrow" w:cs="Arial"/>
              </w:rPr>
              <w:t>Required or optional one-stop partner</w:t>
            </w:r>
          </w:p>
        </w:tc>
        <w:tc>
          <w:tcPr>
            <w:tcW w:w="502" w:type="pct"/>
            <w:tcBorders>
              <w:left w:val="single" w:sz="4" w:space="0" w:color="auto"/>
              <w:right w:val="single" w:sz="4" w:space="0" w:color="auto"/>
            </w:tcBorders>
            <w:shd w:val="clear" w:color="auto" w:fill="F2F2F2" w:themeFill="background1" w:themeFillShade="F2"/>
          </w:tcPr>
          <w:p w14:paraId="0EFE28AB" w14:textId="77777777" w:rsidR="008A5663" w:rsidRPr="00B57742" w:rsidRDefault="008A5663" w:rsidP="00B9451E">
            <w:pPr>
              <w:jc w:val="center"/>
              <w:rPr>
                <w:rFonts w:ascii="Arial Narrow" w:hAnsi="Arial Narrow" w:cs="Arial"/>
              </w:rPr>
            </w:pPr>
            <w:r w:rsidRPr="00B57742">
              <w:rPr>
                <w:rFonts w:ascii="Arial Narrow" w:hAnsi="Arial Narrow" w:cs="Arial"/>
              </w:rPr>
              <w:t>1.</w:t>
            </w:r>
          </w:p>
          <w:p w14:paraId="00F278AB" w14:textId="43181C30" w:rsidR="007B711E" w:rsidRPr="00B57742" w:rsidRDefault="007B711E" w:rsidP="00B9451E">
            <w:pPr>
              <w:jc w:val="center"/>
              <w:rPr>
                <w:rFonts w:ascii="Arial Narrow" w:hAnsi="Arial Narrow" w:cs="Arial"/>
              </w:rPr>
            </w:pPr>
            <w:r w:rsidRPr="00B57742">
              <w:rPr>
                <w:rFonts w:ascii="Arial Narrow" w:hAnsi="Arial Narrow" w:cs="Arial"/>
              </w:rPr>
              <w:t>Comprehensive and specialized assessments</w:t>
            </w:r>
          </w:p>
        </w:tc>
        <w:tc>
          <w:tcPr>
            <w:tcW w:w="434" w:type="pct"/>
            <w:tcBorders>
              <w:left w:val="single" w:sz="4" w:space="0" w:color="auto"/>
              <w:right w:val="single" w:sz="4" w:space="0" w:color="auto"/>
            </w:tcBorders>
            <w:shd w:val="clear" w:color="auto" w:fill="F2F2F2" w:themeFill="background1" w:themeFillShade="F2"/>
          </w:tcPr>
          <w:p w14:paraId="24669878" w14:textId="77777777" w:rsidR="008A5663" w:rsidRPr="00B57742" w:rsidRDefault="008A5663" w:rsidP="00B9451E">
            <w:pPr>
              <w:jc w:val="center"/>
              <w:rPr>
                <w:rFonts w:ascii="Arial Narrow" w:hAnsi="Arial Narrow" w:cs="Arial"/>
              </w:rPr>
            </w:pPr>
            <w:r w:rsidRPr="00B57742">
              <w:rPr>
                <w:rFonts w:ascii="Arial Narrow" w:hAnsi="Arial Narrow" w:cs="Arial"/>
              </w:rPr>
              <w:t>2.</w:t>
            </w:r>
          </w:p>
          <w:p w14:paraId="710BFBA1" w14:textId="42D299E4" w:rsidR="007B711E" w:rsidRPr="00B57742" w:rsidRDefault="007B711E" w:rsidP="00B9451E">
            <w:pPr>
              <w:jc w:val="center"/>
              <w:rPr>
                <w:rFonts w:ascii="Arial Narrow" w:hAnsi="Arial Narrow" w:cs="Arial"/>
              </w:rPr>
            </w:pPr>
            <w:r w:rsidRPr="00B57742">
              <w:rPr>
                <w:rFonts w:ascii="Arial Narrow" w:hAnsi="Arial Narrow" w:cs="Arial"/>
              </w:rPr>
              <w:t>Development of an individual employment plan</w:t>
            </w:r>
            <w:r w:rsidR="008A5663" w:rsidRPr="00B57742">
              <w:rPr>
                <w:rFonts w:ascii="Arial Narrow" w:hAnsi="Arial Narrow" w:cs="Arial"/>
              </w:rPr>
              <w:t xml:space="preserve"> or individual service strategy</w:t>
            </w:r>
          </w:p>
        </w:tc>
        <w:tc>
          <w:tcPr>
            <w:tcW w:w="367" w:type="pct"/>
            <w:tcBorders>
              <w:left w:val="single" w:sz="4" w:space="0" w:color="auto"/>
              <w:right w:val="single" w:sz="4" w:space="0" w:color="auto"/>
            </w:tcBorders>
            <w:shd w:val="clear" w:color="auto" w:fill="F2F2F2" w:themeFill="background1" w:themeFillShade="F2"/>
          </w:tcPr>
          <w:p w14:paraId="6B9AFAC6" w14:textId="77777777" w:rsidR="008A5663" w:rsidRPr="00B57742" w:rsidRDefault="008A5663" w:rsidP="00B9451E">
            <w:pPr>
              <w:jc w:val="center"/>
              <w:rPr>
                <w:rFonts w:ascii="Arial Narrow" w:hAnsi="Arial Narrow" w:cs="Arial"/>
              </w:rPr>
            </w:pPr>
            <w:r w:rsidRPr="00B57742">
              <w:rPr>
                <w:rFonts w:ascii="Arial Narrow" w:hAnsi="Arial Narrow" w:cs="Arial"/>
              </w:rPr>
              <w:t>3.</w:t>
            </w:r>
          </w:p>
          <w:p w14:paraId="73C14294" w14:textId="3AAF213D" w:rsidR="007B711E" w:rsidRPr="00B57742" w:rsidRDefault="007B711E" w:rsidP="00B9451E">
            <w:pPr>
              <w:jc w:val="center"/>
              <w:rPr>
                <w:rFonts w:ascii="Arial Narrow" w:hAnsi="Arial Narrow" w:cs="Arial"/>
              </w:rPr>
            </w:pPr>
            <w:r w:rsidRPr="00B57742">
              <w:rPr>
                <w:rFonts w:ascii="Arial Narrow" w:hAnsi="Arial Narrow" w:cs="Arial"/>
              </w:rPr>
              <w:t>Group counseling</w:t>
            </w:r>
          </w:p>
        </w:tc>
        <w:tc>
          <w:tcPr>
            <w:tcW w:w="367" w:type="pct"/>
            <w:tcBorders>
              <w:left w:val="single" w:sz="4" w:space="0" w:color="auto"/>
              <w:right w:val="single" w:sz="4" w:space="0" w:color="auto"/>
            </w:tcBorders>
            <w:shd w:val="clear" w:color="auto" w:fill="F2F2F2" w:themeFill="background1" w:themeFillShade="F2"/>
          </w:tcPr>
          <w:p w14:paraId="4948AF1E" w14:textId="77777777" w:rsidR="008A5663" w:rsidRPr="00B57742" w:rsidRDefault="008A5663" w:rsidP="00B9451E">
            <w:pPr>
              <w:jc w:val="center"/>
              <w:rPr>
                <w:rFonts w:ascii="Arial Narrow" w:hAnsi="Arial Narrow" w:cs="Arial"/>
              </w:rPr>
            </w:pPr>
            <w:r w:rsidRPr="00B57742">
              <w:rPr>
                <w:rFonts w:ascii="Arial Narrow" w:hAnsi="Arial Narrow" w:cs="Arial"/>
              </w:rPr>
              <w:t>4.</w:t>
            </w:r>
          </w:p>
          <w:p w14:paraId="58240D24" w14:textId="49B89569" w:rsidR="007B711E" w:rsidRPr="00B57742" w:rsidRDefault="007B711E" w:rsidP="00B9451E">
            <w:pPr>
              <w:jc w:val="center"/>
              <w:rPr>
                <w:rFonts w:ascii="Arial Narrow" w:hAnsi="Arial Narrow" w:cs="Arial"/>
              </w:rPr>
            </w:pPr>
            <w:r w:rsidRPr="00B57742">
              <w:rPr>
                <w:rFonts w:ascii="Arial Narrow" w:hAnsi="Arial Narrow" w:cs="Arial"/>
              </w:rPr>
              <w:t>Individual counseling</w:t>
            </w:r>
          </w:p>
        </w:tc>
        <w:tc>
          <w:tcPr>
            <w:tcW w:w="306" w:type="pct"/>
            <w:tcBorders>
              <w:left w:val="single" w:sz="4" w:space="0" w:color="auto"/>
              <w:right w:val="single" w:sz="4" w:space="0" w:color="auto"/>
            </w:tcBorders>
            <w:shd w:val="clear" w:color="auto" w:fill="F2F2F2" w:themeFill="background1" w:themeFillShade="F2"/>
          </w:tcPr>
          <w:p w14:paraId="6C8FAAA8" w14:textId="77777777" w:rsidR="008A5663" w:rsidRPr="00B57742" w:rsidRDefault="008A5663" w:rsidP="00B9451E">
            <w:pPr>
              <w:jc w:val="center"/>
              <w:rPr>
                <w:rFonts w:ascii="Arial Narrow" w:hAnsi="Arial Narrow" w:cs="Arial"/>
              </w:rPr>
            </w:pPr>
            <w:r w:rsidRPr="00B57742">
              <w:rPr>
                <w:rFonts w:ascii="Arial Narrow" w:hAnsi="Arial Narrow" w:cs="Arial"/>
              </w:rPr>
              <w:t>5.</w:t>
            </w:r>
          </w:p>
          <w:p w14:paraId="7A191523" w14:textId="0C6A7ED0" w:rsidR="007B711E" w:rsidRPr="00B57742" w:rsidRDefault="007B711E" w:rsidP="00B9451E">
            <w:pPr>
              <w:jc w:val="center"/>
              <w:rPr>
                <w:rFonts w:ascii="Arial Narrow" w:hAnsi="Arial Narrow" w:cs="Arial"/>
              </w:rPr>
            </w:pPr>
            <w:r w:rsidRPr="00B57742">
              <w:rPr>
                <w:rFonts w:ascii="Arial Narrow" w:hAnsi="Arial Narrow" w:cs="Arial"/>
              </w:rPr>
              <w:t>Career planning</w:t>
            </w:r>
          </w:p>
        </w:tc>
        <w:tc>
          <w:tcPr>
            <w:tcW w:w="350" w:type="pct"/>
            <w:tcBorders>
              <w:left w:val="single" w:sz="4" w:space="0" w:color="auto"/>
              <w:right w:val="single" w:sz="4" w:space="0" w:color="auto"/>
            </w:tcBorders>
            <w:shd w:val="clear" w:color="auto" w:fill="F2F2F2" w:themeFill="background1" w:themeFillShade="F2"/>
          </w:tcPr>
          <w:p w14:paraId="1FF8CCE1" w14:textId="77777777" w:rsidR="008A5663" w:rsidRPr="00B57742" w:rsidRDefault="008A5663" w:rsidP="00B9451E">
            <w:pPr>
              <w:jc w:val="center"/>
              <w:rPr>
                <w:rFonts w:ascii="Arial Narrow" w:hAnsi="Arial Narrow" w:cs="Arial"/>
              </w:rPr>
            </w:pPr>
            <w:r w:rsidRPr="00B57742">
              <w:rPr>
                <w:rFonts w:ascii="Arial Narrow" w:hAnsi="Arial Narrow" w:cs="Arial"/>
              </w:rPr>
              <w:t>6.</w:t>
            </w:r>
          </w:p>
          <w:p w14:paraId="2F4CD19B" w14:textId="3B149730" w:rsidR="007B711E" w:rsidRPr="00B57742" w:rsidRDefault="007B711E" w:rsidP="00B9451E">
            <w:pPr>
              <w:jc w:val="center"/>
              <w:rPr>
                <w:rFonts w:ascii="Arial Narrow" w:hAnsi="Arial Narrow" w:cs="Arial"/>
              </w:rPr>
            </w:pPr>
            <w:r w:rsidRPr="00B57742">
              <w:rPr>
                <w:rFonts w:ascii="Arial Narrow" w:hAnsi="Arial Narrow" w:cs="Arial"/>
              </w:rPr>
              <w:t>Short-term pre-vocational services</w:t>
            </w:r>
          </w:p>
        </w:tc>
        <w:tc>
          <w:tcPr>
            <w:tcW w:w="374" w:type="pct"/>
            <w:tcBorders>
              <w:left w:val="single" w:sz="4" w:space="0" w:color="auto"/>
              <w:right w:val="single" w:sz="4" w:space="0" w:color="auto"/>
            </w:tcBorders>
            <w:shd w:val="clear" w:color="auto" w:fill="F2F2F2" w:themeFill="background1" w:themeFillShade="F2"/>
          </w:tcPr>
          <w:p w14:paraId="3EE58D93" w14:textId="77777777" w:rsidR="008A5663" w:rsidRPr="00B57742" w:rsidRDefault="008A5663" w:rsidP="00B9451E">
            <w:pPr>
              <w:jc w:val="center"/>
              <w:rPr>
                <w:rFonts w:ascii="Arial Narrow" w:hAnsi="Arial Narrow" w:cs="Arial"/>
              </w:rPr>
            </w:pPr>
            <w:r w:rsidRPr="00B57742">
              <w:rPr>
                <w:rFonts w:ascii="Arial Narrow" w:hAnsi="Arial Narrow" w:cs="Arial"/>
              </w:rPr>
              <w:t>7.</w:t>
            </w:r>
          </w:p>
          <w:p w14:paraId="311204BF" w14:textId="7D83A889" w:rsidR="007B711E" w:rsidRPr="00B57742" w:rsidRDefault="007B711E" w:rsidP="00B9451E">
            <w:pPr>
              <w:jc w:val="center"/>
              <w:rPr>
                <w:rFonts w:ascii="Arial Narrow" w:hAnsi="Arial Narrow" w:cs="Arial"/>
              </w:rPr>
            </w:pPr>
            <w:r w:rsidRPr="00B57742">
              <w:rPr>
                <w:rFonts w:ascii="Arial Narrow" w:hAnsi="Arial Narrow" w:cs="Arial"/>
              </w:rPr>
              <w:t>Internships and work experience</w:t>
            </w:r>
          </w:p>
        </w:tc>
        <w:tc>
          <w:tcPr>
            <w:tcW w:w="384" w:type="pct"/>
            <w:tcBorders>
              <w:left w:val="single" w:sz="4" w:space="0" w:color="auto"/>
              <w:right w:val="single" w:sz="4" w:space="0" w:color="auto"/>
            </w:tcBorders>
            <w:shd w:val="clear" w:color="auto" w:fill="F2F2F2" w:themeFill="background1" w:themeFillShade="F2"/>
          </w:tcPr>
          <w:p w14:paraId="7CA25152" w14:textId="77777777" w:rsidR="008A5663" w:rsidRPr="00B57742" w:rsidRDefault="008A5663" w:rsidP="00B9451E">
            <w:pPr>
              <w:jc w:val="center"/>
              <w:rPr>
                <w:rFonts w:ascii="Arial Narrow" w:hAnsi="Arial Narrow" w:cs="Arial"/>
              </w:rPr>
            </w:pPr>
            <w:r w:rsidRPr="00B57742">
              <w:rPr>
                <w:rFonts w:ascii="Arial Narrow" w:hAnsi="Arial Narrow" w:cs="Arial"/>
              </w:rPr>
              <w:t>8.</w:t>
            </w:r>
          </w:p>
          <w:p w14:paraId="1B4CDA45" w14:textId="18E0A18D" w:rsidR="007B711E" w:rsidRPr="00B57742" w:rsidRDefault="007B711E" w:rsidP="00B9451E">
            <w:pPr>
              <w:jc w:val="center"/>
              <w:rPr>
                <w:rFonts w:ascii="Arial Narrow" w:hAnsi="Arial Narrow" w:cs="Arial"/>
              </w:rPr>
            </w:pPr>
            <w:r w:rsidRPr="00B57742">
              <w:rPr>
                <w:rFonts w:ascii="Arial Narrow" w:hAnsi="Arial Narrow" w:cs="Arial"/>
              </w:rPr>
              <w:t>Workforce preparation activities</w:t>
            </w:r>
          </w:p>
        </w:tc>
        <w:tc>
          <w:tcPr>
            <w:tcW w:w="319" w:type="pct"/>
            <w:tcBorders>
              <w:left w:val="single" w:sz="4" w:space="0" w:color="auto"/>
              <w:right w:val="single" w:sz="4" w:space="0" w:color="auto"/>
            </w:tcBorders>
            <w:shd w:val="clear" w:color="auto" w:fill="F2F2F2" w:themeFill="background1" w:themeFillShade="F2"/>
          </w:tcPr>
          <w:p w14:paraId="73230CCB" w14:textId="77777777" w:rsidR="008A5663" w:rsidRPr="00B57742" w:rsidRDefault="008A5663" w:rsidP="00B9451E">
            <w:pPr>
              <w:jc w:val="center"/>
              <w:rPr>
                <w:rFonts w:ascii="Arial Narrow" w:hAnsi="Arial Narrow" w:cs="Arial"/>
              </w:rPr>
            </w:pPr>
            <w:r w:rsidRPr="00B57742">
              <w:rPr>
                <w:rFonts w:ascii="Arial Narrow" w:hAnsi="Arial Narrow" w:cs="Arial"/>
              </w:rPr>
              <w:t>9.</w:t>
            </w:r>
          </w:p>
          <w:p w14:paraId="6E5E5C76" w14:textId="2C95351B" w:rsidR="007B711E" w:rsidRPr="00B57742" w:rsidRDefault="007B711E" w:rsidP="00B9451E">
            <w:pPr>
              <w:jc w:val="center"/>
              <w:rPr>
                <w:rFonts w:ascii="Arial Narrow" w:hAnsi="Arial Narrow" w:cs="Arial"/>
              </w:rPr>
            </w:pPr>
            <w:r w:rsidRPr="00B57742">
              <w:rPr>
                <w:rFonts w:ascii="Arial Narrow" w:hAnsi="Arial Narrow" w:cs="Arial"/>
              </w:rPr>
              <w:t>Financial literacy services</w:t>
            </w:r>
          </w:p>
        </w:tc>
        <w:tc>
          <w:tcPr>
            <w:tcW w:w="363" w:type="pct"/>
            <w:tcBorders>
              <w:left w:val="single" w:sz="4" w:space="0" w:color="auto"/>
              <w:right w:val="single" w:sz="4" w:space="0" w:color="auto"/>
            </w:tcBorders>
            <w:shd w:val="clear" w:color="auto" w:fill="F2F2F2" w:themeFill="background1" w:themeFillShade="F2"/>
          </w:tcPr>
          <w:p w14:paraId="3B02609E" w14:textId="77777777" w:rsidR="008A5663" w:rsidRPr="00B57742" w:rsidRDefault="008A5663" w:rsidP="00B9451E">
            <w:pPr>
              <w:jc w:val="center"/>
              <w:rPr>
                <w:rFonts w:ascii="Arial Narrow" w:hAnsi="Arial Narrow" w:cs="Arial"/>
              </w:rPr>
            </w:pPr>
            <w:r w:rsidRPr="00B57742">
              <w:rPr>
                <w:rFonts w:ascii="Arial Narrow" w:hAnsi="Arial Narrow" w:cs="Arial"/>
              </w:rPr>
              <w:t>10.</w:t>
            </w:r>
          </w:p>
          <w:p w14:paraId="350DFB13" w14:textId="0129C8A0" w:rsidR="007B711E" w:rsidRPr="00B57742" w:rsidRDefault="007B711E" w:rsidP="00B9451E">
            <w:pPr>
              <w:jc w:val="center"/>
              <w:rPr>
                <w:rFonts w:ascii="Arial Narrow" w:hAnsi="Arial Narrow" w:cs="Arial"/>
              </w:rPr>
            </w:pPr>
            <w:r w:rsidRPr="00B57742">
              <w:rPr>
                <w:rFonts w:ascii="Arial Narrow" w:hAnsi="Arial Narrow" w:cs="Arial"/>
              </w:rPr>
              <w:t>Out-of-area job search assistance</w:t>
            </w:r>
          </w:p>
        </w:tc>
        <w:tc>
          <w:tcPr>
            <w:tcW w:w="363" w:type="pct"/>
            <w:tcBorders>
              <w:left w:val="single" w:sz="4" w:space="0" w:color="auto"/>
              <w:right w:val="single" w:sz="4" w:space="0" w:color="auto"/>
            </w:tcBorders>
            <w:shd w:val="clear" w:color="auto" w:fill="F2F2F2" w:themeFill="background1" w:themeFillShade="F2"/>
          </w:tcPr>
          <w:p w14:paraId="023E3E46" w14:textId="77777777" w:rsidR="008A5663" w:rsidRPr="00B57742" w:rsidRDefault="008A5663" w:rsidP="00B9451E">
            <w:pPr>
              <w:jc w:val="center"/>
              <w:rPr>
                <w:rFonts w:ascii="Arial Narrow" w:hAnsi="Arial Narrow" w:cs="Arial"/>
              </w:rPr>
            </w:pPr>
            <w:r w:rsidRPr="00B57742">
              <w:rPr>
                <w:rFonts w:ascii="Arial Narrow" w:hAnsi="Arial Narrow" w:cs="Arial"/>
              </w:rPr>
              <w:t>11.</w:t>
            </w:r>
          </w:p>
          <w:p w14:paraId="7465EA6E" w14:textId="589FB70C" w:rsidR="007B711E" w:rsidRPr="00B57742" w:rsidRDefault="007B711E" w:rsidP="00B9451E">
            <w:pPr>
              <w:jc w:val="center"/>
              <w:rPr>
                <w:rFonts w:ascii="Arial Narrow" w:hAnsi="Arial Narrow" w:cs="Arial"/>
              </w:rPr>
            </w:pPr>
            <w:r w:rsidRPr="00B57742">
              <w:rPr>
                <w:rFonts w:ascii="Arial Narrow" w:hAnsi="Arial Narrow" w:cs="Arial"/>
              </w:rPr>
              <w:t>English language acquisition</w:t>
            </w:r>
          </w:p>
        </w:tc>
        <w:tc>
          <w:tcPr>
            <w:tcW w:w="386" w:type="pct"/>
            <w:tcBorders>
              <w:left w:val="single" w:sz="4" w:space="0" w:color="auto"/>
              <w:right w:val="single" w:sz="4" w:space="0" w:color="auto"/>
            </w:tcBorders>
            <w:shd w:val="clear" w:color="auto" w:fill="F2F2F2" w:themeFill="background1" w:themeFillShade="F2"/>
          </w:tcPr>
          <w:p w14:paraId="693D9B4B" w14:textId="77777777" w:rsidR="008A5663" w:rsidRPr="00B57742" w:rsidRDefault="008A5663" w:rsidP="00B9451E">
            <w:pPr>
              <w:jc w:val="center"/>
              <w:rPr>
                <w:rFonts w:ascii="Arial Narrow" w:hAnsi="Arial Narrow" w:cs="Arial"/>
              </w:rPr>
            </w:pPr>
            <w:r w:rsidRPr="00B57742">
              <w:rPr>
                <w:rFonts w:ascii="Arial Narrow" w:hAnsi="Arial Narrow" w:cs="Arial"/>
              </w:rPr>
              <w:t>12.</w:t>
            </w:r>
          </w:p>
          <w:p w14:paraId="04DF78B3" w14:textId="000F6260" w:rsidR="007B711E" w:rsidRPr="00B57742" w:rsidRDefault="007B711E" w:rsidP="00B9451E">
            <w:pPr>
              <w:jc w:val="center"/>
              <w:rPr>
                <w:rFonts w:ascii="Arial Narrow" w:hAnsi="Arial Narrow" w:cs="Arial"/>
              </w:rPr>
            </w:pPr>
            <w:r w:rsidRPr="00B57742">
              <w:rPr>
                <w:rFonts w:ascii="Arial Narrow" w:hAnsi="Arial Narrow" w:cs="Arial"/>
              </w:rPr>
              <w:t>Follow-up services for adult and dislocated worker</w:t>
            </w:r>
            <w:r w:rsidR="008A5663" w:rsidRPr="00B57742">
              <w:rPr>
                <w:rFonts w:ascii="Arial Narrow" w:hAnsi="Arial Narrow" w:cs="Arial"/>
              </w:rPr>
              <w:t>s</w:t>
            </w:r>
          </w:p>
        </w:tc>
      </w:tr>
      <w:tr w:rsidR="000E6E01" w:rsidRPr="00B57742" w14:paraId="1F079F5A" w14:textId="77777777" w:rsidTr="000E6E01">
        <w:trPr>
          <w:trHeight w:val="360"/>
        </w:trPr>
        <w:tc>
          <w:tcPr>
            <w:tcW w:w="485" w:type="pct"/>
            <w:shd w:val="clear" w:color="auto" w:fill="auto"/>
          </w:tcPr>
          <w:p w14:paraId="2ABB2B93" w14:textId="683EA8F0" w:rsidR="008A5663" w:rsidRPr="00B57742" w:rsidRDefault="008A5663" w:rsidP="008A5663">
            <w:pPr>
              <w:rPr>
                <w:rFonts w:ascii="Arial Narrow" w:hAnsi="Arial Narrow" w:cs="Arial"/>
              </w:rPr>
            </w:pPr>
            <w:r w:rsidRPr="00B57742">
              <w:rPr>
                <w:rFonts w:ascii="Arial Narrow" w:eastAsia="Times New Roman" w:hAnsi="Arial Narrow" w:cs="Arial"/>
                <w:color w:val="000000"/>
              </w:rPr>
              <w:t>Adult Education and Family Literacy Act (AEFLA) program (WIOA Title II)</w:t>
            </w:r>
          </w:p>
        </w:tc>
        <w:tc>
          <w:tcPr>
            <w:tcW w:w="502" w:type="pct"/>
            <w:shd w:val="clear" w:color="auto" w:fill="auto"/>
          </w:tcPr>
          <w:p w14:paraId="69837766" w14:textId="431C611A"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73886B74" w14:textId="334C7142"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38F3474" w14:textId="3BF6C1DA"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37DC34F6" w14:textId="3B4F5485"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15E88DA6" w14:textId="7593A756"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158EC956" w14:textId="587D3FB3"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21CEAC47" w14:textId="27ECDE4F"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10B3F6F0" w14:textId="09A0CA92"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315122D" w14:textId="2C98AA63"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A674302" w14:textId="39323B52"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26826477" w14:textId="3A776659"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735500AB" w14:textId="2EC138B0" w:rsidR="008A5663" w:rsidRPr="00B57742" w:rsidRDefault="00536050" w:rsidP="008A5663">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1F2462BF" w14:textId="77777777" w:rsidTr="000E6E01">
        <w:trPr>
          <w:trHeight w:val="360"/>
        </w:trPr>
        <w:tc>
          <w:tcPr>
            <w:tcW w:w="485" w:type="pct"/>
            <w:shd w:val="clear" w:color="auto" w:fill="auto"/>
          </w:tcPr>
          <w:p w14:paraId="027903A9" w14:textId="31CF87C3" w:rsidR="00536050" w:rsidRPr="00B57742" w:rsidRDefault="00536050" w:rsidP="00536050">
            <w:pPr>
              <w:rPr>
                <w:rFonts w:ascii="Arial Narrow" w:hAnsi="Arial Narrow" w:cs="Arial"/>
              </w:rPr>
            </w:pPr>
            <w:r w:rsidRPr="00B57742">
              <w:rPr>
                <w:rFonts w:ascii="Arial Narrow" w:eastAsia="Times New Roman" w:hAnsi="Arial Narrow" w:cs="Arial"/>
                <w:color w:val="000000"/>
              </w:rPr>
              <w:t>Adult, Dislocated Worker, and Youth programs (WIOA Title IB)</w:t>
            </w:r>
          </w:p>
        </w:tc>
        <w:tc>
          <w:tcPr>
            <w:tcW w:w="502" w:type="pct"/>
            <w:shd w:val="clear" w:color="auto" w:fill="auto"/>
          </w:tcPr>
          <w:p w14:paraId="778E1434" w14:textId="595EFF8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20A9F65F" w14:textId="2C7EE83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335D5F12" w14:textId="1BA05D74"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20151719" w14:textId="722DF73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6423E096" w14:textId="6870FAA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4F6BD7C6" w14:textId="514CA937"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77419560" w14:textId="050486F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2A0C8AE6" w14:textId="19B9648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3E395952" w14:textId="78516EF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924685F" w14:textId="671C071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44C4C639" w14:textId="3948470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4BF55E02" w14:textId="24D9E3A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084A2A63" w14:textId="77777777" w:rsidTr="000E6E01">
        <w:trPr>
          <w:trHeight w:val="360"/>
        </w:trPr>
        <w:tc>
          <w:tcPr>
            <w:tcW w:w="485" w:type="pct"/>
            <w:shd w:val="clear" w:color="auto" w:fill="auto"/>
          </w:tcPr>
          <w:p w14:paraId="51ED0211" w14:textId="431C34DE" w:rsidR="00536050" w:rsidRPr="00B57742" w:rsidRDefault="00536050" w:rsidP="00536050">
            <w:pPr>
              <w:rPr>
                <w:rFonts w:ascii="Arial Narrow" w:hAnsi="Arial Narrow" w:cs="Arial"/>
              </w:rPr>
            </w:pPr>
            <w:r w:rsidRPr="00B57742">
              <w:rPr>
                <w:rFonts w:ascii="Arial Narrow" w:eastAsia="Times New Roman" w:hAnsi="Arial Narrow" w:cs="Arial"/>
                <w:color w:val="000000"/>
              </w:rPr>
              <w:t xml:space="preserve">Career and technical education programs at the postsecondary level </w:t>
            </w:r>
          </w:p>
        </w:tc>
        <w:tc>
          <w:tcPr>
            <w:tcW w:w="502" w:type="pct"/>
            <w:shd w:val="clear" w:color="auto" w:fill="auto"/>
          </w:tcPr>
          <w:p w14:paraId="0C75275C" w14:textId="26594BD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0573BE74" w14:textId="4AC0779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45E2D4D" w14:textId="54B7A91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6BFCAF8C" w14:textId="24DE2EF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57E78020" w14:textId="7ABCBD9A"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72B259D" w14:textId="35C2B12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7D4ED7A4" w14:textId="0913413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54B3A616" w14:textId="42BACF1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0AF78F69" w14:textId="13A6E6CB"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56455475" w14:textId="04F0B9E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CC5F7E0" w14:textId="2217FF8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11C33162" w14:textId="0DB28B27"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315D7054" w14:textId="77777777" w:rsidTr="000E6E01">
        <w:trPr>
          <w:trHeight w:val="360"/>
        </w:trPr>
        <w:tc>
          <w:tcPr>
            <w:tcW w:w="485" w:type="pct"/>
            <w:shd w:val="clear" w:color="auto" w:fill="auto"/>
          </w:tcPr>
          <w:p w14:paraId="2048CAC5" w14:textId="21A6E084" w:rsidR="00536050" w:rsidRPr="00B57742" w:rsidRDefault="00536050" w:rsidP="00536050">
            <w:pPr>
              <w:rPr>
                <w:rFonts w:ascii="Arial Narrow" w:hAnsi="Arial Narrow" w:cs="Arial"/>
              </w:rPr>
            </w:pPr>
            <w:r w:rsidRPr="00B57742">
              <w:rPr>
                <w:rFonts w:ascii="Arial Narrow" w:eastAsia="Times New Roman" w:hAnsi="Arial Narrow" w:cs="Arial"/>
                <w:color w:val="000000"/>
              </w:rPr>
              <w:t>Employment and training activities carried out by the Department of Housing and Urban Development</w:t>
            </w:r>
          </w:p>
        </w:tc>
        <w:tc>
          <w:tcPr>
            <w:tcW w:w="502" w:type="pct"/>
            <w:shd w:val="clear" w:color="auto" w:fill="auto"/>
          </w:tcPr>
          <w:p w14:paraId="2397A0E3" w14:textId="751FE615"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0B03FC96" w14:textId="63CAB6A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32FDAAFC" w14:textId="72CEFF35"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8954AA1" w14:textId="0A2197D5"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225CEE76" w14:textId="45CA785B"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234F4E4" w14:textId="03781AD2"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24A3A85F" w14:textId="31A9A30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357EFA50" w14:textId="53DF70D2"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3559292" w14:textId="3DF8141C"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4E4DE21" w14:textId="71285E9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B2A71D4" w14:textId="34C2DB8B"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665DA3AF" w14:textId="326D3EFC"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19877328" w14:textId="77777777" w:rsidTr="000E6E01">
        <w:trPr>
          <w:trHeight w:val="360"/>
        </w:trPr>
        <w:tc>
          <w:tcPr>
            <w:tcW w:w="485" w:type="pct"/>
            <w:shd w:val="clear" w:color="auto" w:fill="auto"/>
          </w:tcPr>
          <w:p w14:paraId="68AB14BD" w14:textId="09C2636B" w:rsidR="00536050" w:rsidRPr="00B57742" w:rsidRDefault="00536050" w:rsidP="00536050">
            <w:pPr>
              <w:rPr>
                <w:rFonts w:ascii="Arial Narrow" w:hAnsi="Arial Narrow" w:cs="Arial"/>
              </w:rPr>
            </w:pPr>
            <w:r w:rsidRPr="00B57742">
              <w:rPr>
                <w:rFonts w:ascii="Arial Narrow" w:eastAsia="Times New Roman" w:hAnsi="Arial Narrow" w:cs="Arial"/>
                <w:color w:val="000000"/>
              </w:rPr>
              <w:t>Employment and training activities carried out under the Community Services Block Grant</w:t>
            </w:r>
          </w:p>
        </w:tc>
        <w:tc>
          <w:tcPr>
            <w:tcW w:w="502" w:type="pct"/>
            <w:shd w:val="clear" w:color="auto" w:fill="auto"/>
          </w:tcPr>
          <w:p w14:paraId="064788C8" w14:textId="6FACEDE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01570646" w14:textId="582EB9F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029865F4" w14:textId="13A006E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2B8BEFCD" w14:textId="7D368AA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327B4641" w14:textId="30726A0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3E42EE56" w14:textId="305B943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28BE3CB6" w14:textId="445303B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252BDDA6" w14:textId="3FC23A4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1EE2E061" w14:textId="1941A0F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00C6B020" w14:textId="05C9C76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15F68A8" w14:textId="28F47F4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243ED53E" w14:textId="46C4C3F4"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bl>
    <w:p w14:paraId="0B668F0C" w14:textId="77777777" w:rsidR="00995D97" w:rsidRPr="00B57742" w:rsidRDefault="00995D97">
      <w:r w:rsidRPr="00B5774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ividualized Career Services Matrix"/>
        <w:tblDescription w:val="This table is a matrix of the WIOA individualized career services.  Career services are identified in the column headers and the required one-stop partners providing the services are identified in the rows.  If a required one-stop partner provides a career service, the method of service delivery is stated in the column for that particular career service."/>
      </w:tblPr>
      <w:tblGrid>
        <w:gridCol w:w="1396"/>
        <w:gridCol w:w="1445"/>
        <w:gridCol w:w="1249"/>
        <w:gridCol w:w="1056"/>
        <w:gridCol w:w="1056"/>
        <w:gridCol w:w="881"/>
        <w:gridCol w:w="1007"/>
        <w:gridCol w:w="1076"/>
        <w:gridCol w:w="1105"/>
        <w:gridCol w:w="918"/>
        <w:gridCol w:w="1045"/>
        <w:gridCol w:w="1045"/>
        <w:gridCol w:w="1111"/>
      </w:tblGrid>
      <w:tr w:rsidR="00995D97" w:rsidRPr="00B57742" w14:paraId="701DF1C0" w14:textId="77777777" w:rsidTr="0039425B">
        <w:trPr>
          <w:tblHeader/>
        </w:trPr>
        <w:tc>
          <w:tcPr>
            <w:tcW w:w="485" w:type="pct"/>
            <w:tcBorders>
              <w:right w:val="single" w:sz="4" w:space="0" w:color="auto"/>
            </w:tcBorders>
            <w:shd w:val="clear" w:color="auto" w:fill="F2F2F2" w:themeFill="background1" w:themeFillShade="F2"/>
            <w:vAlign w:val="bottom"/>
          </w:tcPr>
          <w:p w14:paraId="01FAD119" w14:textId="77777777" w:rsidR="00995D97" w:rsidRPr="00B57742" w:rsidRDefault="00995D97" w:rsidP="0039425B">
            <w:pPr>
              <w:jc w:val="center"/>
              <w:rPr>
                <w:rFonts w:ascii="Arial Narrow" w:hAnsi="Arial Narrow" w:cs="Arial"/>
                <w:smallCaps/>
              </w:rPr>
            </w:pPr>
            <w:r w:rsidRPr="00B57742">
              <w:rPr>
                <w:rFonts w:ascii="Arial Narrow" w:hAnsi="Arial Narrow" w:cs="Arial"/>
              </w:rPr>
              <w:t>Required or optional one-stop partner</w:t>
            </w:r>
          </w:p>
        </w:tc>
        <w:tc>
          <w:tcPr>
            <w:tcW w:w="502" w:type="pct"/>
            <w:tcBorders>
              <w:left w:val="single" w:sz="4" w:space="0" w:color="auto"/>
              <w:right w:val="single" w:sz="4" w:space="0" w:color="auto"/>
            </w:tcBorders>
            <w:shd w:val="clear" w:color="auto" w:fill="F2F2F2" w:themeFill="background1" w:themeFillShade="F2"/>
          </w:tcPr>
          <w:p w14:paraId="0E34639B" w14:textId="77777777" w:rsidR="00995D97" w:rsidRPr="00B57742" w:rsidRDefault="00995D97" w:rsidP="0039425B">
            <w:pPr>
              <w:jc w:val="center"/>
              <w:rPr>
                <w:rFonts w:ascii="Arial Narrow" w:hAnsi="Arial Narrow" w:cs="Arial"/>
              </w:rPr>
            </w:pPr>
            <w:r w:rsidRPr="00B57742">
              <w:rPr>
                <w:rFonts w:ascii="Arial Narrow" w:hAnsi="Arial Narrow" w:cs="Arial"/>
              </w:rPr>
              <w:t>1.</w:t>
            </w:r>
          </w:p>
          <w:p w14:paraId="0ADDFBA5" w14:textId="77777777" w:rsidR="00995D97" w:rsidRPr="00B57742" w:rsidRDefault="00995D97" w:rsidP="0039425B">
            <w:pPr>
              <w:jc w:val="center"/>
              <w:rPr>
                <w:rFonts w:ascii="Arial Narrow" w:hAnsi="Arial Narrow" w:cs="Arial"/>
              </w:rPr>
            </w:pPr>
            <w:r w:rsidRPr="00B57742">
              <w:rPr>
                <w:rFonts w:ascii="Arial Narrow" w:hAnsi="Arial Narrow" w:cs="Arial"/>
              </w:rPr>
              <w:t>Comprehensive and specialized assessments</w:t>
            </w:r>
          </w:p>
        </w:tc>
        <w:tc>
          <w:tcPr>
            <w:tcW w:w="434" w:type="pct"/>
            <w:tcBorders>
              <w:left w:val="single" w:sz="4" w:space="0" w:color="auto"/>
              <w:right w:val="single" w:sz="4" w:space="0" w:color="auto"/>
            </w:tcBorders>
            <w:shd w:val="clear" w:color="auto" w:fill="F2F2F2" w:themeFill="background1" w:themeFillShade="F2"/>
          </w:tcPr>
          <w:p w14:paraId="010B9441" w14:textId="77777777" w:rsidR="00995D97" w:rsidRPr="00B57742" w:rsidRDefault="00995D97" w:rsidP="0039425B">
            <w:pPr>
              <w:jc w:val="center"/>
              <w:rPr>
                <w:rFonts w:ascii="Arial Narrow" w:hAnsi="Arial Narrow" w:cs="Arial"/>
              </w:rPr>
            </w:pPr>
            <w:r w:rsidRPr="00B57742">
              <w:rPr>
                <w:rFonts w:ascii="Arial Narrow" w:hAnsi="Arial Narrow" w:cs="Arial"/>
              </w:rPr>
              <w:t>2.</w:t>
            </w:r>
          </w:p>
          <w:p w14:paraId="344334A4" w14:textId="77777777" w:rsidR="00995D97" w:rsidRPr="00B57742" w:rsidRDefault="00995D97" w:rsidP="0039425B">
            <w:pPr>
              <w:jc w:val="center"/>
              <w:rPr>
                <w:rFonts w:ascii="Arial Narrow" w:hAnsi="Arial Narrow" w:cs="Arial"/>
              </w:rPr>
            </w:pPr>
            <w:r w:rsidRPr="00B57742">
              <w:rPr>
                <w:rFonts w:ascii="Arial Narrow" w:hAnsi="Arial Narrow" w:cs="Arial"/>
              </w:rPr>
              <w:t>Development of an individual employment plan or individual service strategy</w:t>
            </w:r>
          </w:p>
        </w:tc>
        <w:tc>
          <w:tcPr>
            <w:tcW w:w="367" w:type="pct"/>
            <w:tcBorders>
              <w:left w:val="single" w:sz="4" w:space="0" w:color="auto"/>
              <w:right w:val="single" w:sz="4" w:space="0" w:color="auto"/>
            </w:tcBorders>
            <w:shd w:val="clear" w:color="auto" w:fill="F2F2F2" w:themeFill="background1" w:themeFillShade="F2"/>
          </w:tcPr>
          <w:p w14:paraId="114745CF" w14:textId="77777777" w:rsidR="00995D97" w:rsidRPr="00B57742" w:rsidRDefault="00995D97" w:rsidP="0039425B">
            <w:pPr>
              <w:jc w:val="center"/>
              <w:rPr>
                <w:rFonts w:ascii="Arial Narrow" w:hAnsi="Arial Narrow" w:cs="Arial"/>
              </w:rPr>
            </w:pPr>
            <w:r w:rsidRPr="00B57742">
              <w:rPr>
                <w:rFonts w:ascii="Arial Narrow" w:hAnsi="Arial Narrow" w:cs="Arial"/>
              </w:rPr>
              <w:t>3.</w:t>
            </w:r>
          </w:p>
          <w:p w14:paraId="764DC716" w14:textId="77777777" w:rsidR="00995D97" w:rsidRPr="00B57742" w:rsidRDefault="00995D97" w:rsidP="0039425B">
            <w:pPr>
              <w:jc w:val="center"/>
              <w:rPr>
                <w:rFonts w:ascii="Arial Narrow" w:hAnsi="Arial Narrow" w:cs="Arial"/>
              </w:rPr>
            </w:pPr>
            <w:r w:rsidRPr="00B57742">
              <w:rPr>
                <w:rFonts w:ascii="Arial Narrow" w:hAnsi="Arial Narrow" w:cs="Arial"/>
              </w:rPr>
              <w:t>Group counseling</w:t>
            </w:r>
          </w:p>
        </w:tc>
        <w:tc>
          <w:tcPr>
            <w:tcW w:w="367" w:type="pct"/>
            <w:tcBorders>
              <w:left w:val="single" w:sz="4" w:space="0" w:color="auto"/>
              <w:right w:val="single" w:sz="4" w:space="0" w:color="auto"/>
            </w:tcBorders>
            <w:shd w:val="clear" w:color="auto" w:fill="F2F2F2" w:themeFill="background1" w:themeFillShade="F2"/>
          </w:tcPr>
          <w:p w14:paraId="20DB97FC" w14:textId="77777777" w:rsidR="00995D97" w:rsidRPr="00B57742" w:rsidRDefault="00995D97" w:rsidP="0039425B">
            <w:pPr>
              <w:jc w:val="center"/>
              <w:rPr>
                <w:rFonts w:ascii="Arial Narrow" w:hAnsi="Arial Narrow" w:cs="Arial"/>
              </w:rPr>
            </w:pPr>
            <w:r w:rsidRPr="00B57742">
              <w:rPr>
                <w:rFonts w:ascii="Arial Narrow" w:hAnsi="Arial Narrow" w:cs="Arial"/>
              </w:rPr>
              <w:t>4.</w:t>
            </w:r>
          </w:p>
          <w:p w14:paraId="23625984" w14:textId="77777777" w:rsidR="00995D97" w:rsidRPr="00B57742" w:rsidRDefault="00995D97" w:rsidP="0039425B">
            <w:pPr>
              <w:jc w:val="center"/>
              <w:rPr>
                <w:rFonts w:ascii="Arial Narrow" w:hAnsi="Arial Narrow" w:cs="Arial"/>
              </w:rPr>
            </w:pPr>
            <w:r w:rsidRPr="00B57742">
              <w:rPr>
                <w:rFonts w:ascii="Arial Narrow" w:hAnsi="Arial Narrow" w:cs="Arial"/>
              </w:rPr>
              <w:t>Individual counseling</w:t>
            </w:r>
          </w:p>
        </w:tc>
        <w:tc>
          <w:tcPr>
            <w:tcW w:w="306" w:type="pct"/>
            <w:tcBorders>
              <w:left w:val="single" w:sz="4" w:space="0" w:color="auto"/>
              <w:right w:val="single" w:sz="4" w:space="0" w:color="auto"/>
            </w:tcBorders>
            <w:shd w:val="clear" w:color="auto" w:fill="F2F2F2" w:themeFill="background1" w:themeFillShade="F2"/>
          </w:tcPr>
          <w:p w14:paraId="0F10F4EC" w14:textId="77777777" w:rsidR="00995D97" w:rsidRPr="00B57742" w:rsidRDefault="00995D97" w:rsidP="0039425B">
            <w:pPr>
              <w:jc w:val="center"/>
              <w:rPr>
                <w:rFonts w:ascii="Arial Narrow" w:hAnsi="Arial Narrow" w:cs="Arial"/>
              </w:rPr>
            </w:pPr>
            <w:r w:rsidRPr="00B57742">
              <w:rPr>
                <w:rFonts w:ascii="Arial Narrow" w:hAnsi="Arial Narrow" w:cs="Arial"/>
              </w:rPr>
              <w:t>5.</w:t>
            </w:r>
          </w:p>
          <w:p w14:paraId="1890BEA7" w14:textId="77777777" w:rsidR="00995D97" w:rsidRPr="00B57742" w:rsidRDefault="00995D97" w:rsidP="0039425B">
            <w:pPr>
              <w:jc w:val="center"/>
              <w:rPr>
                <w:rFonts w:ascii="Arial Narrow" w:hAnsi="Arial Narrow" w:cs="Arial"/>
              </w:rPr>
            </w:pPr>
            <w:r w:rsidRPr="00B57742">
              <w:rPr>
                <w:rFonts w:ascii="Arial Narrow" w:hAnsi="Arial Narrow" w:cs="Arial"/>
              </w:rPr>
              <w:t>Career planning</w:t>
            </w:r>
          </w:p>
        </w:tc>
        <w:tc>
          <w:tcPr>
            <w:tcW w:w="350" w:type="pct"/>
            <w:tcBorders>
              <w:left w:val="single" w:sz="4" w:space="0" w:color="auto"/>
              <w:right w:val="single" w:sz="4" w:space="0" w:color="auto"/>
            </w:tcBorders>
            <w:shd w:val="clear" w:color="auto" w:fill="F2F2F2" w:themeFill="background1" w:themeFillShade="F2"/>
          </w:tcPr>
          <w:p w14:paraId="03EED9FF" w14:textId="77777777" w:rsidR="00995D97" w:rsidRPr="00B57742" w:rsidRDefault="00995D97" w:rsidP="0039425B">
            <w:pPr>
              <w:jc w:val="center"/>
              <w:rPr>
                <w:rFonts w:ascii="Arial Narrow" w:hAnsi="Arial Narrow" w:cs="Arial"/>
              </w:rPr>
            </w:pPr>
            <w:r w:rsidRPr="00B57742">
              <w:rPr>
                <w:rFonts w:ascii="Arial Narrow" w:hAnsi="Arial Narrow" w:cs="Arial"/>
              </w:rPr>
              <w:t>6.</w:t>
            </w:r>
          </w:p>
          <w:p w14:paraId="7D2DD07E" w14:textId="77777777" w:rsidR="00995D97" w:rsidRPr="00B57742" w:rsidRDefault="00995D97" w:rsidP="0039425B">
            <w:pPr>
              <w:jc w:val="center"/>
              <w:rPr>
                <w:rFonts w:ascii="Arial Narrow" w:hAnsi="Arial Narrow" w:cs="Arial"/>
              </w:rPr>
            </w:pPr>
            <w:r w:rsidRPr="00B57742">
              <w:rPr>
                <w:rFonts w:ascii="Arial Narrow" w:hAnsi="Arial Narrow" w:cs="Arial"/>
              </w:rPr>
              <w:t>Short-term pre-vocational services</w:t>
            </w:r>
          </w:p>
        </w:tc>
        <w:tc>
          <w:tcPr>
            <w:tcW w:w="374" w:type="pct"/>
            <w:tcBorders>
              <w:left w:val="single" w:sz="4" w:space="0" w:color="auto"/>
              <w:right w:val="single" w:sz="4" w:space="0" w:color="auto"/>
            </w:tcBorders>
            <w:shd w:val="clear" w:color="auto" w:fill="F2F2F2" w:themeFill="background1" w:themeFillShade="F2"/>
          </w:tcPr>
          <w:p w14:paraId="61A46F34" w14:textId="77777777" w:rsidR="00995D97" w:rsidRPr="00B57742" w:rsidRDefault="00995D97" w:rsidP="0039425B">
            <w:pPr>
              <w:jc w:val="center"/>
              <w:rPr>
                <w:rFonts w:ascii="Arial Narrow" w:hAnsi="Arial Narrow" w:cs="Arial"/>
              </w:rPr>
            </w:pPr>
            <w:r w:rsidRPr="00B57742">
              <w:rPr>
                <w:rFonts w:ascii="Arial Narrow" w:hAnsi="Arial Narrow" w:cs="Arial"/>
              </w:rPr>
              <w:t>7.</w:t>
            </w:r>
          </w:p>
          <w:p w14:paraId="7C4AFA6C" w14:textId="77777777" w:rsidR="00995D97" w:rsidRPr="00B57742" w:rsidRDefault="00995D97" w:rsidP="0039425B">
            <w:pPr>
              <w:jc w:val="center"/>
              <w:rPr>
                <w:rFonts w:ascii="Arial Narrow" w:hAnsi="Arial Narrow" w:cs="Arial"/>
              </w:rPr>
            </w:pPr>
            <w:r w:rsidRPr="00B57742">
              <w:rPr>
                <w:rFonts w:ascii="Arial Narrow" w:hAnsi="Arial Narrow" w:cs="Arial"/>
              </w:rPr>
              <w:t>Internships and work experience</w:t>
            </w:r>
          </w:p>
        </w:tc>
        <w:tc>
          <w:tcPr>
            <w:tcW w:w="384" w:type="pct"/>
            <w:tcBorders>
              <w:left w:val="single" w:sz="4" w:space="0" w:color="auto"/>
              <w:right w:val="single" w:sz="4" w:space="0" w:color="auto"/>
            </w:tcBorders>
            <w:shd w:val="clear" w:color="auto" w:fill="F2F2F2" w:themeFill="background1" w:themeFillShade="F2"/>
          </w:tcPr>
          <w:p w14:paraId="63760DF3" w14:textId="77777777" w:rsidR="00995D97" w:rsidRPr="00B57742" w:rsidRDefault="00995D97" w:rsidP="0039425B">
            <w:pPr>
              <w:jc w:val="center"/>
              <w:rPr>
                <w:rFonts w:ascii="Arial Narrow" w:hAnsi="Arial Narrow" w:cs="Arial"/>
              </w:rPr>
            </w:pPr>
            <w:r w:rsidRPr="00B57742">
              <w:rPr>
                <w:rFonts w:ascii="Arial Narrow" w:hAnsi="Arial Narrow" w:cs="Arial"/>
              </w:rPr>
              <w:t>8.</w:t>
            </w:r>
          </w:p>
          <w:p w14:paraId="430201E9" w14:textId="77777777" w:rsidR="00995D97" w:rsidRPr="00B57742" w:rsidRDefault="00995D97" w:rsidP="0039425B">
            <w:pPr>
              <w:jc w:val="center"/>
              <w:rPr>
                <w:rFonts w:ascii="Arial Narrow" w:hAnsi="Arial Narrow" w:cs="Arial"/>
              </w:rPr>
            </w:pPr>
            <w:r w:rsidRPr="00B57742">
              <w:rPr>
                <w:rFonts w:ascii="Arial Narrow" w:hAnsi="Arial Narrow" w:cs="Arial"/>
              </w:rPr>
              <w:t>Workforce preparation activities</w:t>
            </w:r>
          </w:p>
        </w:tc>
        <w:tc>
          <w:tcPr>
            <w:tcW w:w="319" w:type="pct"/>
            <w:tcBorders>
              <w:left w:val="single" w:sz="4" w:space="0" w:color="auto"/>
              <w:right w:val="single" w:sz="4" w:space="0" w:color="auto"/>
            </w:tcBorders>
            <w:shd w:val="clear" w:color="auto" w:fill="F2F2F2" w:themeFill="background1" w:themeFillShade="F2"/>
          </w:tcPr>
          <w:p w14:paraId="3F10314B" w14:textId="77777777" w:rsidR="00995D97" w:rsidRPr="00B57742" w:rsidRDefault="00995D97" w:rsidP="0039425B">
            <w:pPr>
              <w:jc w:val="center"/>
              <w:rPr>
                <w:rFonts w:ascii="Arial Narrow" w:hAnsi="Arial Narrow" w:cs="Arial"/>
              </w:rPr>
            </w:pPr>
            <w:r w:rsidRPr="00B57742">
              <w:rPr>
                <w:rFonts w:ascii="Arial Narrow" w:hAnsi="Arial Narrow" w:cs="Arial"/>
              </w:rPr>
              <w:t>9.</w:t>
            </w:r>
          </w:p>
          <w:p w14:paraId="6B3FE86E" w14:textId="77777777" w:rsidR="00995D97" w:rsidRPr="00B57742" w:rsidRDefault="00995D97" w:rsidP="0039425B">
            <w:pPr>
              <w:jc w:val="center"/>
              <w:rPr>
                <w:rFonts w:ascii="Arial Narrow" w:hAnsi="Arial Narrow" w:cs="Arial"/>
              </w:rPr>
            </w:pPr>
            <w:r w:rsidRPr="00B57742">
              <w:rPr>
                <w:rFonts w:ascii="Arial Narrow" w:hAnsi="Arial Narrow" w:cs="Arial"/>
              </w:rPr>
              <w:t>Financial literacy services</w:t>
            </w:r>
          </w:p>
        </w:tc>
        <w:tc>
          <w:tcPr>
            <w:tcW w:w="363" w:type="pct"/>
            <w:tcBorders>
              <w:left w:val="single" w:sz="4" w:space="0" w:color="auto"/>
              <w:right w:val="single" w:sz="4" w:space="0" w:color="auto"/>
            </w:tcBorders>
            <w:shd w:val="clear" w:color="auto" w:fill="F2F2F2" w:themeFill="background1" w:themeFillShade="F2"/>
          </w:tcPr>
          <w:p w14:paraId="0DC4AA2B" w14:textId="77777777" w:rsidR="00995D97" w:rsidRPr="00B57742" w:rsidRDefault="00995D97" w:rsidP="0039425B">
            <w:pPr>
              <w:jc w:val="center"/>
              <w:rPr>
                <w:rFonts w:ascii="Arial Narrow" w:hAnsi="Arial Narrow" w:cs="Arial"/>
              </w:rPr>
            </w:pPr>
            <w:r w:rsidRPr="00B57742">
              <w:rPr>
                <w:rFonts w:ascii="Arial Narrow" w:hAnsi="Arial Narrow" w:cs="Arial"/>
              </w:rPr>
              <w:t>10.</w:t>
            </w:r>
          </w:p>
          <w:p w14:paraId="4CC0DDCE" w14:textId="77777777" w:rsidR="00995D97" w:rsidRPr="00B57742" w:rsidRDefault="00995D97" w:rsidP="0039425B">
            <w:pPr>
              <w:jc w:val="center"/>
              <w:rPr>
                <w:rFonts w:ascii="Arial Narrow" w:hAnsi="Arial Narrow" w:cs="Arial"/>
              </w:rPr>
            </w:pPr>
            <w:r w:rsidRPr="00B57742">
              <w:rPr>
                <w:rFonts w:ascii="Arial Narrow" w:hAnsi="Arial Narrow" w:cs="Arial"/>
              </w:rPr>
              <w:t>Out-of-area job search assistance</w:t>
            </w:r>
          </w:p>
        </w:tc>
        <w:tc>
          <w:tcPr>
            <w:tcW w:w="363" w:type="pct"/>
            <w:tcBorders>
              <w:left w:val="single" w:sz="4" w:space="0" w:color="auto"/>
              <w:right w:val="single" w:sz="4" w:space="0" w:color="auto"/>
            </w:tcBorders>
            <w:shd w:val="clear" w:color="auto" w:fill="F2F2F2" w:themeFill="background1" w:themeFillShade="F2"/>
          </w:tcPr>
          <w:p w14:paraId="1E0A0BCB" w14:textId="77777777" w:rsidR="00995D97" w:rsidRPr="00B57742" w:rsidRDefault="00995D97" w:rsidP="0039425B">
            <w:pPr>
              <w:jc w:val="center"/>
              <w:rPr>
                <w:rFonts w:ascii="Arial Narrow" w:hAnsi="Arial Narrow" w:cs="Arial"/>
              </w:rPr>
            </w:pPr>
            <w:r w:rsidRPr="00B57742">
              <w:rPr>
                <w:rFonts w:ascii="Arial Narrow" w:hAnsi="Arial Narrow" w:cs="Arial"/>
              </w:rPr>
              <w:t>11.</w:t>
            </w:r>
          </w:p>
          <w:p w14:paraId="02732A11" w14:textId="77777777" w:rsidR="00995D97" w:rsidRPr="00B57742" w:rsidRDefault="00995D97" w:rsidP="0039425B">
            <w:pPr>
              <w:jc w:val="center"/>
              <w:rPr>
                <w:rFonts w:ascii="Arial Narrow" w:hAnsi="Arial Narrow" w:cs="Arial"/>
              </w:rPr>
            </w:pPr>
            <w:r w:rsidRPr="00B57742">
              <w:rPr>
                <w:rFonts w:ascii="Arial Narrow" w:hAnsi="Arial Narrow" w:cs="Arial"/>
              </w:rPr>
              <w:t>English language acquisition</w:t>
            </w:r>
          </w:p>
        </w:tc>
        <w:tc>
          <w:tcPr>
            <w:tcW w:w="386" w:type="pct"/>
            <w:tcBorders>
              <w:left w:val="single" w:sz="4" w:space="0" w:color="auto"/>
              <w:right w:val="single" w:sz="4" w:space="0" w:color="auto"/>
            </w:tcBorders>
            <w:shd w:val="clear" w:color="auto" w:fill="F2F2F2" w:themeFill="background1" w:themeFillShade="F2"/>
          </w:tcPr>
          <w:p w14:paraId="17216DF3" w14:textId="77777777" w:rsidR="00995D97" w:rsidRPr="00B57742" w:rsidRDefault="00995D97" w:rsidP="0039425B">
            <w:pPr>
              <w:jc w:val="center"/>
              <w:rPr>
                <w:rFonts w:ascii="Arial Narrow" w:hAnsi="Arial Narrow" w:cs="Arial"/>
              </w:rPr>
            </w:pPr>
            <w:r w:rsidRPr="00B57742">
              <w:rPr>
                <w:rFonts w:ascii="Arial Narrow" w:hAnsi="Arial Narrow" w:cs="Arial"/>
              </w:rPr>
              <w:t>12.</w:t>
            </w:r>
          </w:p>
          <w:p w14:paraId="7883B75A" w14:textId="77777777" w:rsidR="00995D97" w:rsidRPr="00B57742" w:rsidRDefault="00995D97" w:rsidP="0039425B">
            <w:pPr>
              <w:jc w:val="center"/>
              <w:rPr>
                <w:rFonts w:ascii="Arial Narrow" w:hAnsi="Arial Narrow" w:cs="Arial"/>
              </w:rPr>
            </w:pPr>
            <w:r w:rsidRPr="00B57742">
              <w:rPr>
                <w:rFonts w:ascii="Arial Narrow" w:hAnsi="Arial Narrow" w:cs="Arial"/>
              </w:rPr>
              <w:t>Follow-up services for adult and dislocated workers</w:t>
            </w:r>
          </w:p>
        </w:tc>
      </w:tr>
      <w:tr w:rsidR="00536050" w:rsidRPr="00B57742" w14:paraId="301BF9D0" w14:textId="77777777" w:rsidTr="000E6E01">
        <w:trPr>
          <w:trHeight w:val="96"/>
        </w:trPr>
        <w:tc>
          <w:tcPr>
            <w:tcW w:w="485" w:type="pct"/>
            <w:shd w:val="clear" w:color="auto" w:fill="auto"/>
          </w:tcPr>
          <w:p w14:paraId="7C5991E1" w14:textId="0C21E54E" w:rsidR="00536050" w:rsidRPr="00B57742" w:rsidRDefault="00995D97" w:rsidP="00536050">
            <w:pPr>
              <w:rPr>
                <w:rFonts w:ascii="Arial Narrow" w:hAnsi="Arial Narrow" w:cs="Arial"/>
              </w:rPr>
            </w:pPr>
            <w:r w:rsidRPr="00B57742">
              <w:rPr>
                <w:rFonts w:ascii="Arial Narrow" w:eastAsia="Times New Roman" w:hAnsi="Arial Narrow" w:cs="Arial"/>
                <w:color w:val="000000"/>
              </w:rPr>
              <w:t>Ex-offender (</w:t>
            </w:r>
            <w:r w:rsidR="002F5EA9" w:rsidRPr="00B57742">
              <w:rPr>
                <w:rFonts w:ascii="Arial Narrow" w:eastAsia="Times New Roman" w:hAnsi="Arial Narrow" w:cs="Arial"/>
                <w:color w:val="000000"/>
              </w:rPr>
              <w:t>Second Chance Act</w:t>
            </w:r>
            <w:r w:rsidRPr="00B57742">
              <w:rPr>
                <w:rFonts w:ascii="Arial Narrow" w:eastAsia="Times New Roman" w:hAnsi="Arial Narrow" w:cs="Arial"/>
                <w:color w:val="000000"/>
              </w:rPr>
              <w:t>)</w:t>
            </w:r>
            <w:r w:rsidR="00536050" w:rsidRPr="00B57742">
              <w:rPr>
                <w:rFonts w:ascii="Arial Narrow" w:eastAsia="Times New Roman" w:hAnsi="Arial Narrow" w:cs="Arial"/>
                <w:color w:val="000000"/>
              </w:rPr>
              <w:t xml:space="preserve"> programs</w:t>
            </w:r>
          </w:p>
        </w:tc>
        <w:tc>
          <w:tcPr>
            <w:tcW w:w="502" w:type="pct"/>
            <w:shd w:val="clear" w:color="auto" w:fill="auto"/>
          </w:tcPr>
          <w:p w14:paraId="133E6877" w14:textId="1349F73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5C3A5D4B" w14:textId="179DF9A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619EBB3" w14:textId="227E90F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6B74099E" w14:textId="6C8C611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5DA1D933" w14:textId="6076B2BC"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25165B76" w14:textId="44B3B36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65BF80DA" w14:textId="3CF77AB2"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7EBF13DE" w14:textId="7D2AE28A"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036A2257" w14:textId="7141CD34"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19B40C4B" w14:textId="046A348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2B4864ED" w14:textId="796D395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13549D1C" w14:textId="6E3E9254"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71E303D2" w14:textId="77777777" w:rsidTr="000E6E01">
        <w:trPr>
          <w:trHeight w:val="360"/>
        </w:trPr>
        <w:tc>
          <w:tcPr>
            <w:tcW w:w="485" w:type="pct"/>
            <w:shd w:val="clear" w:color="auto" w:fill="auto"/>
          </w:tcPr>
          <w:p w14:paraId="3C4B74B5" w14:textId="0D07E410" w:rsidR="00536050" w:rsidRPr="00B57742" w:rsidRDefault="00536050" w:rsidP="00536050">
            <w:pPr>
              <w:rPr>
                <w:rFonts w:ascii="Arial Narrow" w:hAnsi="Arial Narrow" w:cs="Arial"/>
              </w:rPr>
            </w:pPr>
            <w:r w:rsidRPr="00B57742">
              <w:rPr>
                <w:rFonts w:ascii="Arial Narrow" w:eastAsia="Times New Roman" w:hAnsi="Arial Narrow" w:cs="Arial"/>
                <w:color w:val="000000"/>
              </w:rPr>
              <w:t>Job Corps (WIOA Title IC)</w:t>
            </w:r>
          </w:p>
        </w:tc>
        <w:tc>
          <w:tcPr>
            <w:tcW w:w="502" w:type="pct"/>
            <w:shd w:val="clear" w:color="auto" w:fill="auto"/>
          </w:tcPr>
          <w:p w14:paraId="35C91CEB" w14:textId="039FFEE2"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7F67430D" w14:textId="2C01C5AC"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37844834" w14:textId="5B091958"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68D2BDBE" w14:textId="071E383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77C60D78" w14:textId="2D5F3108"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03FFA092" w14:textId="37E8C95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00BFAAC7" w14:textId="7880C26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54074E70" w14:textId="7EADF0C8"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3758F6BB" w14:textId="71FB1812"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AFE3348" w14:textId="48D76EA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50238B5" w14:textId="0BBC460C"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314652CB" w14:textId="50D8043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384F8DC8" w14:textId="77777777" w:rsidTr="000E6E01">
        <w:trPr>
          <w:trHeight w:val="360"/>
        </w:trPr>
        <w:tc>
          <w:tcPr>
            <w:tcW w:w="485" w:type="pct"/>
            <w:shd w:val="clear" w:color="auto" w:fill="auto"/>
          </w:tcPr>
          <w:p w14:paraId="2D167378" w14:textId="5AAA20B4" w:rsidR="00536050" w:rsidRPr="00B57742" w:rsidRDefault="00536050" w:rsidP="00536050">
            <w:pPr>
              <w:rPr>
                <w:rFonts w:ascii="Arial Narrow" w:hAnsi="Arial Narrow" w:cs="Arial"/>
              </w:rPr>
            </w:pPr>
            <w:r w:rsidRPr="00B57742">
              <w:rPr>
                <w:rFonts w:ascii="Arial Narrow" w:eastAsia="Times New Roman" w:hAnsi="Arial Narrow" w:cs="Arial"/>
                <w:color w:val="000000"/>
              </w:rPr>
              <w:t>Jobs for Veterans State Grants programs</w:t>
            </w:r>
          </w:p>
        </w:tc>
        <w:tc>
          <w:tcPr>
            <w:tcW w:w="502" w:type="pct"/>
            <w:shd w:val="clear" w:color="auto" w:fill="auto"/>
          </w:tcPr>
          <w:p w14:paraId="515896E3" w14:textId="4AFA2E3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4EA16991" w14:textId="7ACBAB8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215BB71F" w14:textId="727F3E3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68CD2C3" w14:textId="1681BED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737E6D03" w14:textId="0A82D3EA"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5428F4B0" w14:textId="5808660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423FF3A8" w14:textId="553E6F2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2A734734" w14:textId="573B4B37"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237F6132" w14:textId="18C15639"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8C083B1" w14:textId="4C1588F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C8916E9" w14:textId="713572A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7240BAEA" w14:textId="2A7B7C15"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49C87E11" w14:textId="77777777" w:rsidTr="000E6E01">
        <w:trPr>
          <w:trHeight w:val="360"/>
        </w:trPr>
        <w:tc>
          <w:tcPr>
            <w:tcW w:w="485" w:type="pct"/>
            <w:shd w:val="clear" w:color="auto" w:fill="auto"/>
          </w:tcPr>
          <w:p w14:paraId="5EFF0559" w14:textId="0F1D588E" w:rsidR="00536050" w:rsidRPr="00B57742" w:rsidRDefault="00536050" w:rsidP="00536050">
            <w:pPr>
              <w:rPr>
                <w:rFonts w:ascii="Arial Narrow" w:hAnsi="Arial Narrow" w:cs="Arial"/>
              </w:rPr>
            </w:pPr>
            <w:r w:rsidRPr="00B57742">
              <w:rPr>
                <w:rFonts w:ascii="Arial Narrow" w:eastAsia="Times New Roman" w:hAnsi="Arial Narrow" w:cs="Arial"/>
                <w:color w:val="000000"/>
              </w:rPr>
              <w:t>Migrant and Seasonal Farmworker programs (WIOA Title ID)</w:t>
            </w:r>
          </w:p>
        </w:tc>
        <w:tc>
          <w:tcPr>
            <w:tcW w:w="502" w:type="pct"/>
            <w:shd w:val="clear" w:color="auto" w:fill="auto"/>
          </w:tcPr>
          <w:p w14:paraId="787D2369" w14:textId="250B0F18"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73C46B8D" w14:textId="344EC351"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15EFC87" w14:textId="4CA7CBB9"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40AAE12" w14:textId="5C3F551E"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68C4B903" w14:textId="04B142BC"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5DFA8513" w14:textId="1F59C9D1"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6ED013B3" w14:textId="52A00E26"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3F90A626" w14:textId="614B9C9F"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2B42DDD7" w14:textId="2CC47148"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F45595F" w14:textId="073A91C1"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2826A4D" w14:textId="6CF64E3C"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4034EF2E" w14:textId="40244BAF" w:rsidR="00536050" w:rsidRPr="00B57742" w:rsidRDefault="00536050" w:rsidP="00536050">
            <w:pPr>
              <w:jc w:val="center"/>
              <w:rPr>
                <w:rFonts w:ascii="Arial Narrow" w:eastAsia="MS Gothic"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33BB8749" w14:textId="77777777" w:rsidTr="000E6E01">
        <w:trPr>
          <w:trHeight w:val="360"/>
        </w:trPr>
        <w:tc>
          <w:tcPr>
            <w:tcW w:w="485" w:type="pct"/>
            <w:shd w:val="clear" w:color="auto" w:fill="auto"/>
          </w:tcPr>
          <w:p w14:paraId="2B994185" w14:textId="3221592F" w:rsidR="00536050" w:rsidRPr="00B57742" w:rsidRDefault="00536050" w:rsidP="00536050">
            <w:pPr>
              <w:rPr>
                <w:rFonts w:ascii="Arial Narrow" w:hAnsi="Arial Narrow" w:cs="Arial"/>
              </w:rPr>
            </w:pPr>
            <w:r w:rsidRPr="00B57742">
              <w:rPr>
                <w:rFonts w:ascii="Arial Narrow" w:eastAsia="Times New Roman" w:hAnsi="Arial Narrow" w:cs="Arial"/>
                <w:color w:val="000000"/>
              </w:rPr>
              <w:t>Native American programs (WIOA Title ID)</w:t>
            </w:r>
          </w:p>
        </w:tc>
        <w:tc>
          <w:tcPr>
            <w:tcW w:w="502" w:type="pct"/>
            <w:shd w:val="clear" w:color="auto" w:fill="auto"/>
          </w:tcPr>
          <w:p w14:paraId="31736202" w14:textId="47C1922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3283C6A3" w14:textId="680FAA1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046821E0" w14:textId="3BFC4337"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29E84CDE" w14:textId="57AB642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4FD9A6DB" w14:textId="652F125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BE300F7" w14:textId="59DEDD48"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7EA8E2A9" w14:textId="55DBF8E8"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300C72FE" w14:textId="72E8CFBE"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8A44F04" w14:textId="6876A8B4"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02783701" w14:textId="2B32E4D2"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58E2E014" w14:textId="5A81278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12BB3A62" w14:textId="27D72F34"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536050" w:rsidRPr="00B57742" w14:paraId="08783F8C" w14:textId="77777777" w:rsidTr="000E6E01">
        <w:trPr>
          <w:trHeight w:val="360"/>
        </w:trPr>
        <w:tc>
          <w:tcPr>
            <w:tcW w:w="485" w:type="pct"/>
            <w:shd w:val="clear" w:color="auto" w:fill="auto"/>
          </w:tcPr>
          <w:p w14:paraId="3C41D283" w14:textId="44C43319" w:rsidR="00536050" w:rsidRPr="00B57742" w:rsidRDefault="00536050" w:rsidP="00536050">
            <w:pPr>
              <w:rPr>
                <w:rFonts w:ascii="Arial Narrow" w:hAnsi="Arial Narrow" w:cs="Arial"/>
              </w:rPr>
            </w:pPr>
            <w:r w:rsidRPr="00B57742">
              <w:rPr>
                <w:rFonts w:ascii="Arial Narrow" w:eastAsia="Times New Roman" w:hAnsi="Arial Narrow" w:cs="Arial"/>
                <w:color w:val="000000"/>
              </w:rPr>
              <w:t>Programs authorized under Nebraska’s Unemployment Compensation law</w:t>
            </w:r>
          </w:p>
        </w:tc>
        <w:tc>
          <w:tcPr>
            <w:tcW w:w="502" w:type="pct"/>
            <w:shd w:val="clear" w:color="auto" w:fill="auto"/>
          </w:tcPr>
          <w:p w14:paraId="4435C102" w14:textId="7273444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5D3A4643" w14:textId="4B1024EC"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1FA65EB2" w14:textId="456561C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C8B8AC9" w14:textId="5D63F1CB"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20581CBC" w14:textId="5E3FD9E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F53185C" w14:textId="5298497D"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61DA66E0" w14:textId="37482BEF"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12A9771E" w14:textId="66CA3C66"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0A4B8847" w14:textId="777C0751"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0EB7BF1F" w14:textId="6C31AEB3"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A2BCBFF" w14:textId="49080808"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3D3DD745" w14:textId="5428F040" w:rsidR="00536050" w:rsidRPr="00B57742" w:rsidRDefault="00536050" w:rsidP="00536050">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3C0BAD" w:rsidRPr="00B57742" w14:paraId="4EA44812" w14:textId="77777777" w:rsidTr="000E6E01">
        <w:trPr>
          <w:trHeight w:val="360"/>
        </w:trPr>
        <w:tc>
          <w:tcPr>
            <w:tcW w:w="485" w:type="pct"/>
            <w:shd w:val="clear" w:color="auto" w:fill="auto"/>
          </w:tcPr>
          <w:p w14:paraId="082A8A4C" w14:textId="4A1BC22F" w:rsidR="003C0BAD" w:rsidRPr="00B57742" w:rsidRDefault="003C0BAD" w:rsidP="003C0BAD">
            <w:pPr>
              <w:rPr>
                <w:rFonts w:ascii="Arial Narrow" w:hAnsi="Arial Narrow" w:cs="Arial"/>
              </w:rPr>
            </w:pPr>
            <w:r w:rsidRPr="00B57742">
              <w:rPr>
                <w:rFonts w:ascii="Arial Narrow" w:eastAsia="Times New Roman" w:hAnsi="Arial Narrow" w:cs="Arial"/>
                <w:color w:val="000000"/>
              </w:rPr>
              <w:t>Senior Community Service Employment Program</w:t>
            </w:r>
          </w:p>
        </w:tc>
        <w:tc>
          <w:tcPr>
            <w:tcW w:w="502" w:type="pct"/>
            <w:shd w:val="clear" w:color="auto" w:fill="auto"/>
          </w:tcPr>
          <w:p w14:paraId="63082E12" w14:textId="044E44C1"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4BDC45AD" w14:textId="49B05696"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C69CF38" w14:textId="0CF6945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623F7B39" w14:textId="6AA6350F"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3867186B" w14:textId="054E5DAA"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6208B1F" w14:textId="2A6BF4B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098624B1" w14:textId="0A98B00F"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7A3A5A83" w14:textId="1EA6E82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2BAF46FB" w14:textId="0425A6B8"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7E42DA87" w14:textId="3379A64E"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5C67AF5" w14:textId="5CEDC06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0A67E40C" w14:textId="27FBD105"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bl>
    <w:p w14:paraId="5450E812" w14:textId="77777777" w:rsidR="009D0928" w:rsidRDefault="009D09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ividualized Career Services Matrix"/>
        <w:tblDescription w:val="This table is a matrix of the WIOA individualized career services.  Career services are identified in the column headers and the required one-stop partners providing the services are identified in the rows.  If a required one-stop partner provides a career service, the method of service delivery is stated in the column for that particular career service."/>
      </w:tblPr>
      <w:tblGrid>
        <w:gridCol w:w="1396"/>
        <w:gridCol w:w="1445"/>
        <w:gridCol w:w="1249"/>
        <w:gridCol w:w="1056"/>
        <w:gridCol w:w="1056"/>
        <w:gridCol w:w="881"/>
        <w:gridCol w:w="1007"/>
        <w:gridCol w:w="1076"/>
        <w:gridCol w:w="1105"/>
        <w:gridCol w:w="918"/>
        <w:gridCol w:w="1045"/>
        <w:gridCol w:w="1045"/>
        <w:gridCol w:w="1111"/>
      </w:tblGrid>
      <w:tr w:rsidR="009D0928" w:rsidRPr="00B57742" w14:paraId="0BDD4617" w14:textId="77777777" w:rsidTr="004F2FAB">
        <w:trPr>
          <w:tblHeader/>
        </w:trPr>
        <w:tc>
          <w:tcPr>
            <w:tcW w:w="485" w:type="pct"/>
            <w:tcBorders>
              <w:right w:val="single" w:sz="4" w:space="0" w:color="auto"/>
            </w:tcBorders>
            <w:shd w:val="clear" w:color="auto" w:fill="F2F2F2" w:themeFill="background1" w:themeFillShade="F2"/>
            <w:vAlign w:val="bottom"/>
          </w:tcPr>
          <w:p w14:paraId="7F8154F0" w14:textId="77777777" w:rsidR="009D0928" w:rsidRPr="00B57742" w:rsidRDefault="009D0928" w:rsidP="004F2FAB">
            <w:pPr>
              <w:jc w:val="center"/>
              <w:rPr>
                <w:rFonts w:ascii="Arial Narrow" w:hAnsi="Arial Narrow" w:cs="Arial"/>
                <w:smallCaps/>
              </w:rPr>
            </w:pPr>
            <w:r w:rsidRPr="00B57742">
              <w:rPr>
                <w:rFonts w:ascii="Arial Narrow" w:hAnsi="Arial Narrow" w:cs="Arial"/>
              </w:rPr>
              <w:t>Required or optional one-stop partner</w:t>
            </w:r>
          </w:p>
        </w:tc>
        <w:tc>
          <w:tcPr>
            <w:tcW w:w="502" w:type="pct"/>
            <w:tcBorders>
              <w:left w:val="single" w:sz="4" w:space="0" w:color="auto"/>
              <w:right w:val="single" w:sz="4" w:space="0" w:color="auto"/>
            </w:tcBorders>
            <w:shd w:val="clear" w:color="auto" w:fill="F2F2F2" w:themeFill="background1" w:themeFillShade="F2"/>
          </w:tcPr>
          <w:p w14:paraId="1FA46810" w14:textId="77777777" w:rsidR="009D0928" w:rsidRPr="00B57742" w:rsidRDefault="009D0928" w:rsidP="004F2FAB">
            <w:pPr>
              <w:jc w:val="center"/>
              <w:rPr>
                <w:rFonts w:ascii="Arial Narrow" w:hAnsi="Arial Narrow" w:cs="Arial"/>
              </w:rPr>
            </w:pPr>
            <w:r w:rsidRPr="00B57742">
              <w:rPr>
                <w:rFonts w:ascii="Arial Narrow" w:hAnsi="Arial Narrow" w:cs="Arial"/>
              </w:rPr>
              <w:t>1.</w:t>
            </w:r>
          </w:p>
          <w:p w14:paraId="0138DE72" w14:textId="77777777" w:rsidR="009D0928" w:rsidRPr="00B57742" w:rsidRDefault="009D0928" w:rsidP="004F2FAB">
            <w:pPr>
              <w:jc w:val="center"/>
              <w:rPr>
                <w:rFonts w:ascii="Arial Narrow" w:hAnsi="Arial Narrow" w:cs="Arial"/>
              </w:rPr>
            </w:pPr>
            <w:r w:rsidRPr="00B57742">
              <w:rPr>
                <w:rFonts w:ascii="Arial Narrow" w:hAnsi="Arial Narrow" w:cs="Arial"/>
              </w:rPr>
              <w:t>Comprehensive and specialized assessments</w:t>
            </w:r>
          </w:p>
        </w:tc>
        <w:tc>
          <w:tcPr>
            <w:tcW w:w="434" w:type="pct"/>
            <w:tcBorders>
              <w:left w:val="single" w:sz="4" w:space="0" w:color="auto"/>
              <w:right w:val="single" w:sz="4" w:space="0" w:color="auto"/>
            </w:tcBorders>
            <w:shd w:val="clear" w:color="auto" w:fill="F2F2F2" w:themeFill="background1" w:themeFillShade="F2"/>
          </w:tcPr>
          <w:p w14:paraId="7DBA6A77" w14:textId="77777777" w:rsidR="009D0928" w:rsidRPr="00B57742" w:rsidRDefault="009D0928" w:rsidP="004F2FAB">
            <w:pPr>
              <w:jc w:val="center"/>
              <w:rPr>
                <w:rFonts w:ascii="Arial Narrow" w:hAnsi="Arial Narrow" w:cs="Arial"/>
              </w:rPr>
            </w:pPr>
            <w:r w:rsidRPr="00B57742">
              <w:rPr>
                <w:rFonts w:ascii="Arial Narrow" w:hAnsi="Arial Narrow" w:cs="Arial"/>
              </w:rPr>
              <w:t>2.</w:t>
            </w:r>
          </w:p>
          <w:p w14:paraId="73935A21" w14:textId="77777777" w:rsidR="009D0928" w:rsidRPr="00B57742" w:rsidRDefault="009D0928" w:rsidP="004F2FAB">
            <w:pPr>
              <w:jc w:val="center"/>
              <w:rPr>
                <w:rFonts w:ascii="Arial Narrow" w:hAnsi="Arial Narrow" w:cs="Arial"/>
              </w:rPr>
            </w:pPr>
            <w:r w:rsidRPr="00B57742">
              <w:rPr>
                <w:rFonts w:ascii="Arial Narrow" w:hAnsi="Arial Narrow" w:cs="Arial"/>
              </w:rPr>
              <w:t>Development of an individual employment plan or individual service strategy</w:t>
            </w:r>
          </w:p>
        </w:tc>
        <w:tc>
          <w:tcPr>
            <w:tcW w:w="367" w:type="pct"/>
            <w:tcBorders>
              <w:left w:val="single" w:sz="4" w:space="0" w:color="auto"/>
              <w:right w:val="single" w:sz="4" w:space="0" w:color="auto"/>
            </w:tcBorders>
            <w:shd w:val="clear" w:color="auto" w:fill="F2F2F2" w:themeFill="background1" w:themeFillShade="F2"/>
          </w:tcPr>
          <w:p w14:paraId="76F595F4" w14:textId="77777777" w:rsidR="009D0928" w:rsidRPr="00B57742" w:rsidRDefault="009D0928" w:rsidP="004F2FAB">
            <w:pPr>
              <w:jc w:val="center"/>
              <w:rPr>
                <w:rFonts w:ascii="Arial Narrow" w:hAnsi="Arial Narrow" w:cs="Arial"/>
              </w:rPr>
            </w:pPr>
            <w:r w:rsidRPr="00B57742">
              <w:rPr>
                <w:rFonts w:ascii="Arial Narrow" w:hAnsi="Arial Narrow" w:cs="Arial"/>
              </w:rPr>
              <w:t>3.</w:t>
            </w:r>
          </w:p>
          <w:p w14:paraId="4686961F" w14:textId="77777777" w:rsidR="009D0928" w:rsidRPr="00B57742" w:rsidRDefault="009D0928" w:rsidP="004F2FAB">
            <w:pPr>
              <w:jc w:val="center"/>
              <w:rPr>
                <w:rFonts w:ascii="Arial Narrow" w:hAnsi="Arial Narrow" w:cs="Arial"/>
              </w:rPr>
            </w:pPr>
            <w:r w:rsidRPr="00B57742">
              <w:rPr>
                <w:rFonts w:ascii="Arial Narrow" w:hAnsi="Arial Narrow" w:cs="Arial"/>
              </w:rPr>
              <w:t>Group counseling</w:t>
            </w:r>
          </w:p>
        </w:tc>
        <w:tc>
          <w:tcPr>
            <w:tcW w:w="367" w:type="pct"/>
            <w:tcBorders>
              <w:left w:val="single" w:sz="4" w:space="0" w:color="auto"/>
              <w:right w:val="single" w:sz="4" w:space="0" w:color="auto"/>
            </w:tcBorders>
            <w:shd w:val="clear" w:color="auto" w:fill="F2F2F2" w:themeFill="background1" w:themeFillShade="F2"/>
          </w:tcPr>
          <w:p w14:paraId="3439ED11" w14:textId="77777777" w:rsidR="009D0928" w:rsidRPr="00B57742" w:rsidRDefault="009D0928" w:rsidP="004F2FAB">
            <w:pPr>
              <w:jc w:val="center"/>
              <w:rPr>
                <w:rFonts w:ascii="Arial Narrow" w:hAnsi="Arial Narrow" w:cs="Arial"/>
              </w:rPr>
            </w:pPr>
            <w:r w:rsidRPr="00B57742">
              <w:rPr>
                <w:rFonts w:ascii="Arial Narrow" w:hAnsi="Arial Narrow" w:cs="Arial"/>
              </w:rPr>
              <w:t>4.</w:t>
            </w:r>
          </w:p>
          <w:p w14:paraId="2D487BCB" w14:textId="77777777" w:rsidR="009D0928" w:rsidRPr="00B57742" w:rsidRDefault="009D0928" w:rsidP="004F2FAB">
            <w:pPr>
              <w:jc w:val="center"/>
              <w:rPr>
                <w:rFonts w:ascii="Arial Narrow" w:hAnsi="Arial Narrow" w:cs="Arial"/>
              </w:rPr>
            </w:pPr>
            <w:r w:rsidRPr="00B57742">
              <w:rPr>
                <w:rFonts w:ascii="Arial Narrow" w:hAnsi="Arial Narrow" w:cs="Arial"/>
              </w:rPr>
              <w:t>Individual counseling</w:t>
            </w:r>
          </w:p>
        </w:tc>
        <w:tc>
          <w:tcPr>
            <w:tcW w:w="306" w:type="pct"/>
            <w:tcBorders>
              <w:left w:val="single" w:sz="4" w:space="0" w:color="auto"/>
              <w:right w:val="single" w:sz="4" w:space="0" w:color="auto"/>
            </w:tcBorders>
            <w:shd w:val="clear" w:color="auto" w:fill="F2F2F2" w:themeFill="background1" w:themeFillShade="F2"/>
          </w:tcPr>
          <w:p w14:paraId="50C1F3AF" w14:textId="77777777" w:rsidR="009D0928" w:rsidRPr="00B57742" w:rsidRDefault="009D0928" w:rsidP="004F2FAB">
            <w:pPr>
              <w:jc w:val="center"/>
              <w:rPr>
                <w:rFonts w:ascii="Arial Narrow" w:hAnsi="Arial Narrow" w:cs="Arial"/>
              </w:rPr>
            </w:pPr>
            <w:r w:rsidRPr="00B57742">
              <w:rPr>
                <w:rFonts w:ascii="Arial Narrow" w:hAnsi="Arial Narrow" w:cs="Arial"/>
              </w:rPr>
              <w:t>5.</w:t>
            </w:r>
          </w:p>
          <w:p w14:paraId="3BAE71B7" w14:textId="77777777" w:rsidR="009D0928" w:rsidRPr="00B57742" w:rsidRDefault="009D0928" w:rsidP="004F2FAB">
            <w:pPr>
              <w:jc w:val="center"/>
              <w:rPr>
                <w:rFonts w:ascii="Arial Narrow" w:hAnsi="Arial Narrow" w:cs="Arial"/>
              </w:rPr>
            </w:pPr>
            <w:r w:rsidRPr="00B57742">
              <w:rPr>
                <w:rFonts w:ascii="Arial Narrow" w:hAnsi="Arial Narrow" w:cs="Arial"/>
              </w:rPr>
              <w:t>Career planning</w:t>
            </w:r>
          </w:p>
        </w:tc>
        <w:tc>
          <w:tcPr>
            <w:tcW w:w="350" w:type="pct"/>
            <w:tcBorders>
              <w:left w:val="single" w:sz="4" w:space="0" w:color="auto"/>
              <w:right w:val="single" w:sz="4" w:space="0" w:color="auto"/>
            </w:tcBorders>
            <w:shd w:val="clear" w:color="auto" w:fill="F2F2F2" w:themeFill="background1" w:themeFillShade="F2"/>
          </w:tcPr>
          <w:p w14:paraId="2E4D5DF6" w14:textId="77777777" w:rsidR="009D0928" w:rsidRPr="00B57742" w:rsidRDefault="009D0928" w:rsidP="004F2FAB">
            <w:pPr>
              <w:jc w:val="center"/>
              <w:rPr>
                <w:rFonts w:ascii="Arial Narrow" w:hAnsi="Arial Narrow" w:cs="Arial"/>
              </w:rPr>
            </w:pPr>
            <w:r w:rsidRPr="00B57742">
              <w:rPr>
                <w:rFonts w:ascii="Arial Narrow" w:hAnsi="Arial Narrow" w:cs="Arial"/>
              </w:rPr>
              <w:t>6.</w:t>
            </w:r>
          </w:p>
          <w:p w14:paraId="691A7018" w14:textId="77777777" w:rsidR="009D0928" w:rsidRPr="00B57742" w:rsidRDefault="009D0928" w:rsidP="004F2FAB">
            <w:pPr>
              <w:jc w:val="center"/>
              <w:rPr>
                <w:rFonts w:ascii="Arial Narrow" w:hAnsi="Arial Narrow" w:cs="Arial"/>
              </w:rPr>
            </w:pPr>
            <w:r w:rsidRPr="00B57742">
              <w:rPr>
                <w:rFonts w:ascii="Arial Narrow" w:hAnsi="Arial Narrow" w:cs="Arial"/>
              </w:rPr>
              <w:t>Short-term pre-vocational services</w:t>
            </w:r>
          </w:p>
        </w:tc>
        <w:tc>
          <w:tcPr>
            <w:tcW w:w="374" w:type="pct"/>
            <w:tcBorders>
              <w:left w:val="single" w:sz="4" w:space="0" w:color="auto"/>
              <w:right w:val="single" w:sz="4" w:space="0" w:color="auto"/>
            </w:tcBorders>
            <w:shd w:val="clear" w:color="auto" w:fill="F2F2F2" w:themeFill="background1" w:themeFillShade="F2"/>
          </w:tcPr>
          <w:p w14:paraId="364B3EBB" w14:textId="77777777" w:rsidR="009D0928" w:rsidRPr="00B57742" w:rsidRDefault="009D0928" w:rsidP="004F2FAB">
            <w:pPr>
              <w:jc w:val="center"/>
              <w:rPr>
                <w:rFonts w:ascii="Arial Narrow" w:hAnsi="Arial Narrow" w:cs="Arial"/>
              </w:rPr>
            </w:pPr>
            <w:r w:rsidRPr="00B57742">
              <w:rPr>
                <w:rFonts w:ascii="Arial Narrow" w:hAnsi="Arial Narrow" w:cs="Arial"/>
              </w:rPr>
              <w:t>7.</w:t>
            </w:r>
          </w:p>
          <w:p w14:paraId="7FB268FE" w14:textId="77777777" w:rsidR="009D0928" w:rsidRPr="00B57742" w:rsidRDefault="009D0928" w:rsidP="004F2FAB">
            <w:pPr>
              <w:jc w:val="center"/>
              <w:rPr>
                <w:rFonts w:ascii="Arial Narrow" w:hAnsi="Arial Narrow" w:cs="Arial"/>
              </w:rPr>
            </w:pPr>
            <w:r w:rsidRPr="00B57742">
              <w:rPr>
                <w:rFonts w:ascii="Arial Narrow" w:hAnsi="Arial Narrow" w:cs="Arial"/>
              </w:rPr>
              <w:t>Internships and work experience</w:t>
            </w:r>
          </w:p>
        </w:tc>
        <w:tc>
          <w:tcPr>
            <w:tcW w:w="384" w:type="pct"/>
            <w:tcBorders>
              <w:left w:val="single" w:sz="4" w:space="0" w:color="auto"/>
              <w:right w:val="single" w:sz="4" w:space="0" w:color="auto"/>
            </w:tcBorders>
            <w:shd w:val="clear" w:color="auto" w:fill="F2F2F2" w:themeFill="background1" w:themeFillShade="F2"/>
          </w:tcPr>
          <w:p w14:paraId="7A72C90A" w14:textId="77777777" w:rsidR="009D0928" w:rsidRPr="00B57742" w:rsidRDefault="009D0928" w:rsidP="004F2FAB">
            <w:pPr>
              <w:jc w:val="center"/>
              <w:rPr>
                <w:rFonts w:ascii="Arial Narrow" w:hAnsi="Arial Narrow" w:cs="Arial"/>
              </w:rPr>
            </w:pPr>
            <w:r w:rsidRPr="00B57742">
              <w:rPr>
                <w:rFonts w:ascii="Arial Narrow" w:hAnsi="Arial Narrow" w:cs="Arial"/>
              </w:rPr>
              <w:t>8.</w:t>
            </w:r>
          </w:p>
          <w:p w14:paraId="20976CB6" w14:textId="77777777" w:rsidR="009D0928" w:rsidRPr="00B57742" w:rsidRDefault="009D0928" w:rsidP="004F2FAB">
            <w:pPr>
              <w:jc w:val="center"/>
              <w:rPr>
                <w:rFonts w:ascii="Arial Narrow" w:hAnsi="Arial Narrow" w:cs="Arial"/>
              </w:rPr>
            </w:pPr>
            <w:r w:rsidRPr="00B57742">
              <w:rPr>
                <w:rFonts w:ascii="Arial Narrow" w:hAnsi="Arial Narrow" w:cs="Arial"/>
              </w:rPr>
              <w:t>Workforce preparation activities</w:t>
            </w:r>
          </w:p>
        </w:tc>
        <w:tc>
          <w:tcPr>
            <w:tcW w:w="319" w:type="pct"/>
            <w:tcBorders>
              <w:left w:val="single" w:sz="4" w:space="0" w:color="auto"/>
              <w:right w:val="single" w:sz="4" w:space="0" w:color="auto"/>
            </w:tcBorders>
            <w:shd w:val="clear" w:color="auto" w:fill="F2F2F2" w:themeFill="background1" w:themeFillShade="F2"/>
          </w:tcPr>
          <w:p w14:paraId="6C324121" w14:textId="77777777" w:rsidR="009D0928" w:rsidRPr="00B57742" w:rsidRDefault="009D0928" w:rsidP="004F2FAB">
            <w:pPr>
              <w:jc w:val="center"/>
              <w:rPr>
                <w:rFonts w:ascii="Arial Narrow" w:hAnsi="Arial Narrow" w:cs="Arial"/>
              </w:rPr>
            </w:pPr>
            <w:r w:rsidRPr="00B57742">
              <w:rPr>
                <w:rFonts w:ascii="Arial Narrow" w:hAnsi="Arial Narrow" w:cs="Arial"/>
              </w:rPr>
              <w:t>9.</w:t>
            </w:r>
          </w:p>
          <w:p w14:paraId="5EF985F9" w14:textId="77777777" w:rsidR="009D0928" w:rsidRPr="00B57742" w:rsidRDefault="009D0928" w:rsidP="004F2FAB">
            <w:pPr>
              <w:jc w:val="center"/>
              <w:rPr>
                <w:rFonts w:ascii="Arial Narrow" w:hAnsi="Arial Narrow" w:cs="Arial"/>
              </w:rPr>
            </w:pPr>
            <w:r w:rsidRPr="00B57742">
              <w:rPr>
                <w:rFonts w:ascii="Arial Narrow" w:hAnsi="Arial Narrow" w:cs="Arial"/>
              </w:rPr>
              <w:t>Financial literacy services</w:t>
            </w:r>
          </w:p>
        </w:tc>
        <w:tc>
          <w:tcPr>
            <w:tcW w:w="363" w:type="pct"/>
            <w:tcBorders>
              <w:left w:val="single" w:sz="4" w:space="0" w:color="auto"/>
              <w:right w:val="single" w:sz="4" w:space="0" w:color="auto"/>
            </w:tcBorders>
            <w:shd w:val="clear" w:color="auto" w:fill="F2F2F2" w:themeFill="background1" w:themeFillShade="F2"/>
          </w:tcPr>
          <w:p w14:paraId="25958C62" w14:textId="77777777" w:rsidR="009D0928" w:rsidRPr="00B57742" w:rsidRDefault="009D0928" w:rsidP="004F2FAB">
            <w:pPr>
              <w:jc w:val="center"/>
              <w:rPr>
                <w:rFonts w:ascii="Arial Narrow" w:hAnsi="Arial Narrow" w:cs="Arial"/>
              </w:rPr>
            </w:pPr>
            <w:r w:rsidRPr="00B57742">
              <w:rPr>
                <w:rFonts w:ascii="Arial Narrow" w:hAnsi="Arial Narrow" w:cs="Arial"/>
              </w:rPr>
              <w:t>10.</w:t>
            </w:r>
          </w:p>
          <w:p w14:paraId="753746CB" w14:textId="77777777" w:rsidR="009D0928" w:rsidRPr="00B57742" w:rsidRDefault="009D0928" w:rsidP="004F2FAB">
            <w:pPr>
              <w:jc w:val="center"/>
              <w:rPr>
                <w:rFonts w:ascii="Arial Narrow" w:hAnsi="Arial Narrow" w:cs="Arial"/>
              </w:rPr>
            </w:pPr>
            <w:r w:rsidRPr="00B57742">
              <w:rPr>
                <w:rFonts w:ascii="Arial Narrow" w:hAnsi="Arial Narrow" w:cs="Arial"/>
              </w:rPr>
              <w:t>Out-of-area job search assistance</w:t>
            </w:r>
          </w:p>
        </w:tc>
        <w:tc>
          <w:tcPr>
            <w:tcW w:w="363" w:type="pct"/>
            <w:tcBorders>
              <w:left w:val="single" w:sz="4" w:space="0" w:color="auto"/>
              <w:right w:val="single" w:sz="4" w:space="0" w:color="auto"/>
            </w:tcBorders>
            <w:shd w:val="clear" w:color="auto" w:fill="F2F2F2" w:themeFill="background1" w:themeFillShade="F2"/>
          </w:tcPr>
          <w:p w14:paraId="64A3C69D" w14:textId="77777777" w:rsidR="009D0928" w:rsidRPr="00B57742" w:rsidRDefault="009D0928" w:rsidP="004F2FAB">
            <w:pPr>
              <w:jc w:val="center"/>
              <w:rPr>
                <w:rFonts w:ascii="Arial Narrow" w:hAnsi="Arial Narrow" w:cs="Arial"/>
              </w:rPr>
            </w:pPr>
            <w:r w:rsidRPr="00B57742">
              <w:rPr>
                <w:rFonts w:ascii="Arial Narrow" w:hAnsi="Arial Narrow" w:cs="Arial"/>
              </w:rPr>
              <w:t>11.</w:t>
            </w:r>
          </w:p>
          <w:p w14:paraId="7A077263" w14:textId="77777777" w:rsidR="009D0928" w:rsidRPr="00B57742" w:rsidRDefault="009D0928" w:rsidP="004F2FAB">
            <w:pPr>
              <w:jc w:val="center"/>
              <w:rPr>
                <w:rFonts w:ascii="Arial Narrow" w:hAnsi="Arial Narrow" w:cs="Arial"/>
              </w:rPr>
            </w:pPr>
            <w:r w:rsidRPr="00B57742">
              <w:rPr>
                <w:rFonts w:ascii="Arial Narrow" w:hAnsi="Arial Narrow" w:cs="Arial"/>
              </w:rPr>
              <w:t>English language acquisition</w:t>
            </w:r>
          </w:p>
        </w:tc>
        <w:tc>
          <w:tcPr>
            <w:tcW w:w="386" w:type="pct"/>
            <w:tcBorders>
              <w:left w:val="single" w:sz="4" w:space="0" w:color="auto"/>
              <w:right w:val="single" w:sz="4" w:space="0" w:color="auto"/>
            </w:tcBorders>
            <w:shd w:val="clear" w:color="auto" w:fill="F2F2F2" w:themeFill="background1" w:themeFillShade="F2"/>
          </w:tcPr>
          <w:p w14:paraId="0ABC3BC0" w14:textId="77777777" w:rsidR="009D0928" w:rsidRPr="00B57742" w:rsidRDefault="009D0928" w:rsidP="004F2FAB">
            <w:pPr>
              <w:jc w:val="center"/>
              <w:rPr>
                <w:rFonts w:ascii="Arial Narrow" w:hAnsi="Arial Narrow" w:cs="Arial"/>
              </w:rPr>
            </w:pPr>
            <w:r w:rsidRPr="00B57742">
              <w:rPr>
                <w:rFonts w:ascii="Arial Narrow" w:hAnsi="Arial Narrow" w:cs="Arial"/>
              </w:rPr>
              <w:t>12.</w:t>
            </w:r>
          </w:p>
          <w:p w14:paraId="724CEAEC" w14:textId="77777777" w:rsidR="009D0928" w:rsidRPr="00B57742" w:rsidRDefault="009D0928" w:rsidP="004F2FAB">
            <w:pPr>
              <w:jc w:val="center"/>
              <w:rPr>
                <w:rFonts w:ascii="Arial Narrow" w:hAnsi="Arial Narrow" w:cs="Arial"/>
              </w:rPr>
            </w:pPr>
            <w:r w:rsidRPr="00B57742">
              <w:rPr>
                <w:rFonts w:ascii="Arial Narrow" w:hAnsi="Arial Narrow" w:cs="Arial"/>
              </w:rPr>
              <w:t>Follow-up services for adult and dislocated workers</w:t>
            </w:r>
          </w:p>
        </w:tc>
      </w:tr>
      <w:tr w:rsidR="003C0BAD" w:rsidRPr="00B57742" w14:paraId="47F1E2B9" w14:textId="77777777" w:rsidTr="000E6E01">
        <w:trPr>
          <w:trHeight w:val="360"/>
        </w:trPr>
        <w:tc>
          <w:tcPr>
            <w:tcW w:w="485" w:type="pct"/>
            <w:shd w:val="clear" w:color="auto" w:fill="auto"/>
          </w:tcPr>
          <w:p w14:paraId="0F6DBEB9" w14:textId="10A2E5A7" w:rsidR="003C0BAD" w:rsidRPr="00B57742" w:rsidRDefault="003C0BAD" w:rsidP="003C0BAD">
            <w:pPr>
              <w:rPr>
                <w:rFonts w:ascii="Arial Narrow" w:hAnsi="Arial Narrow" w:cs="Arial"/>
              </w:rPr>
            </w:pPr>
            <w:r w:rsidRPr="00B57742">
              <w:rPr>
                <w:rFonts w:ascii="Arial Narrow" w:eastAsia="Times New Roman" w:hAnsi="Arial Narrow" w:cs="Arial"/>
                <w:color w:val="000000"/>
              </w:rPr>
              <w:t>Trade Adjustment Assistance activities</w:t>
            </w:r>
          </w:p>
        </w:tc>
        <w:tc>
          <w:tcPr>
            <w:tcW w:w="502" w:type="pct"/>
            <w:shd w:val="clear" w:color="auto" w:fill="auto"/>
          </w:tcPr>
          <w:p w14:paraId="003A6D11" w14:textId="093BB6E5"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5C76DEF2" w14:textId="52E429D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753C57A" w14:textId="1626BF61"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3CBC032" w14:textId="6788B9A3"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7A99270F" w14:textId="0346946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07C760A" w14:textId="45B82CBA"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21C946C2" w14:textId="4598B855"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41AC543F" w14:textId="0EE480C7"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0B28D194" w14:textId="6F2D1B58"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37FCC254" w14:textId="307F02FE"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76B7E6C1" w14:textId="13A2A637"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081C7CF1" w14:textId="61CF3A96"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3C0BAD" w:rsidRPr="00B57742" w14:paraId="3CCB6F07" w14:textId="77777777" w:rsidTr="000E6E01">
        <w:trPr>
          <w:trHeight w:val="96"/>
        </w:trPr>
        <w:tc>
          <w:tcPr>
            <w:tcW w:w="485" w:type="pct"/>
            <w:shd w:val="clear" w:color="auto" w:fill="auto"/>
          </w:tcPr>
          <w:p w14:paraId="25939D63" w14:textId="23BCC584" w:rsidR="003C0BAD" w:rsidRPr="00B57742" w:rsidRDefault="003C0BAD" w:rsidP="003C0BAD">
            <w:pPr>
              <w:rPr>
                <w:rFonts w:ascii="Arial Narrow" w:hAnsi="Arial Narrow" w:cs="Arial"/>
              </w:rPr>
            </w:pPr>
            <w:r w:rsidRPr="00B57742">
              <w:rPr>
                <w:rFonts w:ascii="Arial Narrow" w:eastAsia="Times New Roman" w:hAnsi="Arial Narrow" w:cs="Arial"/>
                <w:color w:val="000000"/>
              </w:rPr>
              <w:t>Nebraska Vocational Rehabilitation Program (WIOA Title IV)</w:t>
            </w:r>
          </w:p>
        </w:tc>
        <w:tc>
          <w:tcPr>
            <w:tcW w:w="502" w:type="pct"/>
            <w:shd w:val="clear" w:color="auto" w:fill="auto"/>
          </w:tcPr>
          <w:p w14:paraId="2B09B210" w14:textId="32E35022"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2E00D426" w14:textId="5585FF31"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70D78274" w14:textId="109BE8A6"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16B49561" w14:textId="4838E6B8"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28D359D2" w14:textId="49F80672"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4F298DE0" w14:textId="4B1C28F1"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0834BA3F" w14:textId="125B841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69D9BDA1" w14:textId="5BE808DA"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14CB2E9" w14:textId="6FA87580"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56788449" w14:textId="2CB0955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877D715" w14:textId="0D5D8BAA"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5883366A" w14:textId="58C3AB8F"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3C0BAD" w:rsidRPr="00B57742" w14:paraId="4333A1FD" w14:textId="77777777" w:rsidTr="000E6E01">
        <w:trPr>
          <w:trHeight w:val="96"/>
        </w:trPr>
        <w:tc>
          <w:tcPr>
            <w:tcW w:w="485" w:type="pct"/>
            <w:shd w:val="clear" w:color="auto" w:fill="auto"/>
          </w:tcPr>
          <w:p w14:paraId="636F364F" w14:textId="33713726" w:rsidR="003C0BAD" w:rsidRPr="00B57742" w:rsidRDefault="003C0BAD" w:rsidP="003C0BAD">
            <w:pPr>
              <w:rPr>
                <w:rFonts w:ascii="Arial Narrow" w:hAnsi="Arial Narrow" w:cs="Arial"/>
              </w:rPr>
            </w:pPr>
            <w:r w:rsidRPr="00B57742">
              <w:rPr>
                <w:rFonts w:ascii="Arial Narrow" w:eastAsia="Times New Roman" w:hAnsi="Arial Narrow" w:cs="Arial"/>
                <w:color w:val="000000"/>
              </w:rPr>
              <w:t>Nebraska Commission for the Blind and Visually Impaired (WIOA Title IV)</w:t>
            </w:r>
          </w:p>
        </w:tc>
        <w:tc>
          <w:tcPr>
            <w:tcW w:w="502" w:type="pct"/>
            <w:shd w:val="clear" w:color="auto" w:fill="auto"/>
          </w:tcPr>
          <w:p w14:paraId="3C835B94" w14:textId="0A0A73B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165CFF4E" w14:textId="4E056E1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08BB1234" w14:textId="415D8747"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0BB61795" w14:textId="3C1B929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63B35591" w14:textId="08D3CF5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71E67C7B" w14:textId="40C57187"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32426E99" w14:textId="71A121BB"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3999BD6C" w14:textId="4D97ED08"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5A04A9E8" w14:textId="586D2D8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7FF702AB" w14:textId="6F78D49B"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422E4EB6" w14:textId="0981377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058E67E0" w14:textId="3D39C57E"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3C0BAD" w:rsidRPr="00B57742" w14:paraId="4B890BC0" w14:textId="77777777" w:rsidTr="000E6E01">
        <w:trPr>
          <w:trHeight w:val="360"/>
        </w:trPr>
        <w:tc>
          <w:tcPr>
            <w:tcW w:w="485" w:type="pct"/>
            <w:shd w:val="clear" w:color="auto" w:fill="auto"/>
          </w:tcPr>
          <w:p w14:paraId="2EDA47CB" w14:textId="314B98E9" w:rsidR="003C0BAD" w:rsidRPr="00B57742" w:rsidRDefault="003C0BAD" w:rsidP="003C0BAD">
            <w:pPr>
              <w:rPr>
                <w:rFonts w:ascii="Arial Narrow" w:hAnsi="Arial Narrow" w:cs="Arial"/>
              </w:rPr>
            </w:pPr>
            <w:r w:rsidRPr="00B57742">
              <w:rPr>
                <w:rFonts w:ascii="Arial Narrow" w:eastAsia="Times New Roman" w:hAnsi="Arial Narrow" w:cs="Arial"/>
                <w:color w:val="000000"/>
              </w:rPr>
              <w:t>Wagner-Peyser Act Employment Service program (WIOA Title III)</w:t>
            </w:r>
          </w:p>
        </w:tc>
        <w:tc>
          <w:tcPr>
            <w:tcW w:w="502" w:type="pct"/>
            <w:shd w:val="clear" w:color="auto" w:fill="auto"/>
          </w:tcPr>
          <w:p w14:paraId="07010B45" w14:textId="6D5FA2B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4E1A0558" w14:textId="08F2FB43"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74BF269" w14:textId="6C9E01A5"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179F8023" w14:textId="04B1FBA6"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5D0377F5" w14:textId="3B0FC79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691DE983" w14:textId="67683C0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3B943BEE" w14:textId="24D49CE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40CBDE2C" w14:textId="0B94567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817071D" w14:textId="54C6A398"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5678C82A" w14:textId="637EE22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72A3CAEC" w14:textId="15B797AA"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10ACAD82" w14:textId="3F421AE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3C0BAD" w:rsidRPr="00B57742" w14:paraId="22534C64" w14:textId="77777777" w:rsidTr="000E6E01">
        <w:trPr>
          <w:trHeight w:val="96"/>
        </w:trPr>
        <w:tc>
          <w:tcPr>
            <w:tcW w:w="485" w:type="pct"/>
            <w:shd w:val="clear" w:color="auto" w:fill="auto"/>
          </w:tcPr>
          <w:p w14:paraId="63948F14" w14:textId="7E0CF3C0" w:rsidR="003C0BAD" w:rsidRPr="00B57742" w:rsidRDefault="003C0BAD" w:rsidP="003C0BAD">
            <w:pPr>
              <w:rPr>
                <w:rFonts w:ascii="Arial Narrow" w:hAnsi="Arial Narrow" w:cs="Arial"/>
              </w:rPr>
            </w:pPr>
            <w:r w:rsidRPr="00B57742">
              <w:rPr>
                <w:rFonts w:ascii="Arial Narrow" w:eastAsia="Times New Roman" w:hAnsi="Arial Narrow" w:cs="Arial"/>
                <w:color w:val="000000"/>
              </w:rPr>
              <w:t>Work, education, and training activities carried out by the Temporary Assistance for Needy Families (TANF) program</w:t>
            </w:r>
          </w:p>
        </w:tc>
        <w:tc>
          <w:tcPr>
            <w:tcW w:w="502" w:type="pct"/>
            <w:shd w:val="clear" w:color="auto" w:fill="auto"/>
          </w:tcPr>
          <w:p w14:paraId="5541D34C" w14:textId="7550C6D3"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5953ED10" w14:textId="36E8855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03BA7295" w14:textId="11510C3E"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22CA6398" w14:textId="6D4F56A0"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495B912A" w14:textId="17BB297F"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58DCD505" w14:textId="023399DF"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2AE4F5B6" w14:textId="10A2C459"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2CB3193D" w14:textId="4F5356F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DDC15FE" w14:textId="4B3CEB6C"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2F44B380" w14:textId="7B205AF5"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79A703A6" w14:textId="234E6935"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1743E274" w14:textId="1226E801"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3C0BAD" w:rsidRPr="00B57742" w14:paraId="026F8AC8" w14:textId="77777777" w:rsidTr="000E6E01">
        <w:trPr>
          <w:trHeight w:val="96"/>
        </w:trPr>
        <w:tc>
          <w:tcPr>
            <w:tcW w:w="485" w:type="pct"/>
            <w:shd w:val="clear" w:color="auto" w:fill="auto"/>
          </w:tcPr>
          <w:p w14:paraId="70A66068" w14:textId="004D887B" w:rsidR="003C0BAD" w:rsidRPr="00B57742" w:rsidRDefault="003C0BAD" w:rsidP="003C0BAD">
            <w:pPr>
              <w:rPr>
                <w:rFonts w:ascii="Arial Narrow" w:hAnsi="Arial Narrow" w:cs="Arial"/>
              </w:rPr>
            </w:pPr>
            <w:r w:rsidRPr="00B57742">
              <w:rPr>
                <w:rFonts w:ascii="Arial Narrow" w:eastAsia="Times New Roman" w:hAnsi="Arial Narrow" w:cs="Arial"/>
                <w:color w:val="000000"/>
              </w:rPr>
              <w:t>YouthBuild programs (WIOA Title ID)</w:t>
            </w:r>
          </w:p>
        </w:tc>
        <w:tc>
          <w:tcPr>
            <w:tcW w:w="502" w:type="pct"/>
            <w:shd w:val="clear" w:color="auto" w:fill="auto"/>
          </w:tcPr>
          <w:p w14:paraId="39CD6BF2" w14:textId="0BB25E12"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18B2E7A0" w14:textId="54CF8DF6"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226CAE42" w14:textId="398603C3"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3E65D83E" w14:textId="654B312B"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64259A30" w14:textId="10AA3CF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11991136" w14:textId="6DF1198E"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3835FC11" w14:textId="556E5046"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0A13DB8A" w14:textId="040A78A8"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36D9FBEC" w14:textId="20C375B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3A26ED0" w14:textId="058889B0"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698218D9" w14:textId="6216D6FD"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3F001D44" w14:textId="21428EA4" w:rsidR="003C0BAD" w:rsidRPr="00B57742" w:rsidRDefault="003C0BAD" w:rsidP="003C0BAD">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881B7C" w:rsidRPr="00B57742" w14:paraId="4F9457BE" w14:textId="77777777" w:rsidTr="000E6E01">
        <w:trPr>
          <w:trHeight w:val="360"/>
        </w:trPr>
        <w:tc>
          <w:tcPr>
            <w:tcW w:w="485" w:type="pct"/>
            <w:shd w:val="clear" w:color="auto" w:fill="auto"/>
          </w:tcPr>
          <w:p w14:paraId="0D4BF6AB" w14:textId="00E56816" w:rsidR="00881B7C" w:rsidRPr="00B57742" w:rsidRDefault="00881B7C" w:rsidP="00881B7C">
            <w:pPr>
              <w:rPr>
                <w:rFonts w:ascii="Arial Narrow" w:hAnsi="Arial Narrow" w:cs="Arial"/>
              </w:rPr>
            </w:pPr>
            <w:r w:rsidRPr="00B57742">
              <w:rPr>
                <w:rFonts w:ascii="Arial Narrow" w:hAnsi="Arial Narrow" w:cs="Arial"/>
              </w:rPr>
              <w:t>Optional one-stop partner (specify):</w:t>
            </w:r>
          </w:p>
          <w:p w14:paraId="04E39ECF" w14:textId="3642A409" w:rsidR="00881B7C" w:rsidRPr="00B57742" w:rsidRDefault="00881B7C" w:rsidP="00881B7C">
            <w:pP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502" w:type="pct"/>
            <w:shd w:val="clear" w:color="auto" w:fill="auto"/>
          </w:tcPr>
          <w:p w14:paraId="2B502496" w14:textId="4EBEF429"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3C985E52" w14:textId="0EA9A24A"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3C673BD8" w14:textId="1CC398BF"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F6F8EF4" w14:textId="16C7A324"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55CC1D67" w14:textId="03CA680F"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1290CE70" w14:textId="0706C1F9"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584C663E" w14:textId="294C1B9D"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05FB4446" w14:textId="67CC2BAD"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1376EC8D" w14:textId="1EB47D4B"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545D9CC3" w14:textId="0D3759E0"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2653BFE1" w14:textId="1F7F9F9F"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75F4E8D0" w14:textId="7E1B67E8"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881B7C" w:rsidRPr="00B57742" w14:paraId="61769B53" w14:textId="77777777" w:rsidTr="000E6E01">
        <w:trPr>
          <w:trHeight w:val="360"/>
        </w:trPr>
        <w:tc>
          <w:tcPr>
            <w:tcW w:w="485" w:type="pct"/>
            <w:shd w:val="clear" w:color="auto" w:fill="auto"/>
          </w:tcPr>
          <w:p w14:paraId="33AE14CB" w14:textId="2B65B907" w:rsidR="00881B7C" w:rsidRPr="00B57742" w:rsidRDefault="00881B7C" w:rsidP="00881B7C">
            <w:pPr>
              <w:rPr>
                <w:rFonts w:ascii="Arial Narrow" w:hAnsi="Arial Narrow" w:cs="Arial"/>
              </w:rPr>
            </w:pPr>
            <w:r w:rsidRPr="00B57742">
              <w:rPr>
                <w:rFonts w:ascii="Arial Narrow" w:hAnsi="Arial Narrow" w:cs="Arial"/>
              </w:rPr>
              <w:t>Optional one-stop partner (specify):</w:t>
            </w:r>
          </w:p>
          <w:p w14:paraId="033B5288" w14:textId="386086E3" w:rsidR="00881B7C" w:rsidRPr="00B57742" w:rsidRDefault="00881B7C" w:rsidP="00881B7C">
            <w:pP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502" w:type="pct"/>
            <w:shd w:val="clear" w:color="auto" w:fill="auto"/>
          </w:tcPr>
          <w:p w14:paraId="15D9DC7D" w14:textId="3D928053"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34" w:type="pct"/>
            <w:shd w:val="clear" w:color="auto" w:fill="auto"/>
          </w:tcPr>
          <w:p w14:paraId="61EC59EA" w14:textId="3851B7EF"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434240D2" w14:textId="320A261D"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7" w:type="pct"/>
            <w:shd w:val="clear" w:color="auto" w:fill="auto"/>
          </w:tcPr>
          <w:p w14:paraId="5FBD97D2" w14:textId="4A64FBA7"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06" w:type="pct"/>
            <w:shd w:val="clear" w:color="auto" w:fill="auto"/>
          </w:tcPr>
          <w:p w14:paraId="077643D6" w14:textId="1F171CB2"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50" w:type="pct"/>
            <w:shd w:val="clear" w:color="auto" w:fill="auto"/>
          </w:tcPr>
          <w:p w14:paraId="5F151579" w14:textId="54B4A923"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74" w:type="pct"/>
            <w:shd w:val="clear" w:color="auto" w:fill="auto"/>
          </w:tcPr>
          <w:p w14:paraId="46E5ADA8" w14:textId="31C980B4"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4" w:type="pct"/>
            <w:shd w:val="clear" w:color="auto" w:fill="auto"/>
          </w:tcPr>
          <w:p w14:paraId="7443D2AE" w14:textId="1A5B3CD4"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19" w:type="pct"/>
            <w:shd w:val="clear" w:color="auto" w:fill="auto"/>
          </w:tcPr>
          <w:p w14:paraId="68F65671" w14:textId="393956C6"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4D5F295B" w14:textId="67C2C7E3"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63" w:type="pct"/>
            <w:shd w:val="clear" w:color="auto" w:fill="auto"/>
          </w:tcPr>
          <w:p w14:paraId="56C26F02" w14:textId="367B4720"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386" w:type="pct"/>
            <w:shd w:val="clear" w:color="auto" w:fill="auto"/>
          </w:tcPr>
          <w:p w14:paraId="7C298F97" w14:textId="3264738A" w:rsidR="00881B7C" w:rsidRPr="00B57742" w:rsidRDefault="00881B7C" w:rsidP="00881B7C">
            <w:pPr>
              <w:jc w:val="center"/>
              <w:rPr>
                <w:rFonts w:ascii="Arial Narrow" w:hAnsi="Arial Narrow" w:cs="Arial"/>
              </w:rPr>
            </w:pPr>
            <w:r w:rsidRPr="00B57742">
              <w:rPr>
                <w:rFonts w:ascii="Arial Narrow" w:hAnsi="Arial Narrow" w:cs="Arial"/>
              </w:rPr>
              <w:fldChar w:fldCharType="begin">
                <w:ffData>
                  <w:name w:val="Text46"/>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bl>
    <w:p w14:paraId="6E4B60D9" w14:textId="190A1717" w:rsidR="007B711E" w:rsidRPr="00B57742" w:rsidRDefault="007B711E" w:rsidP="007B711E">
      <w:pPr>
        <w:jc w:val="both"/>
        <w:rPr>
          <w:rFonts w:ascii="Arial" w:hAnsi="Arial" w:cs="Arial"/>
          <w:sz w:val="22"/>
          <w:szCs w:val="22"/>
        </w:rPr>
      </w:pPr>
    </w:p>
    <w:p w14:paraId="33249091" w14:textId="11E67289" w:rsidR="000E6E01" w:rsidRPr="00B57742" w:rsidRDefault="000E6E01">
      <w:pPr>
        <w:rPr>
          <w:rFonts w:ascii="Arial" w:hAnsi="Arial" w:cs="Arial"/>
          <w:sz w:val="22"/>
          <w:szCs w:val="22"/>
        </w:rPr>
      </w:pPr>
      <w:r w:rsidRPr="00B57742">
        <w:rPr>
          <w:rFonts w:ascii="Arial" w:hAnsi="Arial" w:cs="Arial"/>
          <w:sz w:val="22"/>
          <w:szCs w:val="22"/>
        </w:rPr>
        <w:br w:type="page"/>
      </w:r>
    </w:p>
    <w:p w14:paraId="52485108" w14:textId="11D09C08" w:rsidR="007B711E" w:rsidRPr="00B57742" w:rsidRDefault="007B711E" w:rsidP="00340DFA">
      <w:pPr>
        <w:pStyle w:val="Heading4"/>
        <w:rPr>
          <w:rFonts w:ascii="Arial" w:hAnsi="Arial" w:cs="Arial"/>
          <w:b w:val="0"/>
          <w:i/>
          <w:sz w:val="22"/>
          <w:szCs w:val="22"/>
          <w:u w:val="single"/>
        </w:rPr>
      </w:pPr>
      <w:r w:rsidRPr="00B57742">
        <w:rPr>
          <w:rFonts w:ascii="Arial" w:hAnsi="Arial" w:cs="Arial"/>
          <w:b w:val="0"/>
          <w:i/>
          <w:sz w:val="22"/>
          <w:szCs w:val="22"/>
          <w:u w:val="single"/>
        </w:rPr>
        <w:t xml:space="preserve">Other Programs and Activities Available through the </w:t>
      </w:r>
      <w:r w:rsidR="002B0C65" w:rsidRPr="00B57742">
        <w:rPr>
          <w:rFonts w:ascii="Arial" w:hAnsi="Arial" w:cs="Arial"/>
          <w:b w:val="0"/>
          <w:i/>
          <w:sz w:val="22"/>
          <w:szCs w:val="22"/>
          <w:u w:val="single"/>
        </w:rPr>
        <w:t>Local Workforce Delivery System</w:t>
      </w:r>
    </w:p>
    <w:p w14:paraId="542B48AD" w14:textId="795D3DB5" w:rsidR="007B711E" w:rsidRPr="00B57742" w:rsidRDefault="007B711E" w:rsidP="007B711E">
      <w:pPr>
        <w:jc w:val="both"/>
        <w:rPr>
          <w:rFonts w:ascii="Arial" w:hAnsi="Arial" w:cs="Arial"/>
          <w:sz w:val="22"/>
          <w:szCs w:val="22"/>
        </w:rPr>
      </w:pPr>
    </w:p>
    <w:p w14:paraId="34E89307" w14:textId="089D3083" w:rsidR="00CD5AF7" w:rsidRPr="00B57742" w:rsidRDefault="00CD5AF7" w:rsidP="00CD5AF7">
      <w:pPr>
        <w:jc w:val="both"/>
        <w:rPr>
          <w:rFonts w:ascii="Arial" w:hAnsi="Arial" w:cs="Arial"/>
          <w:sz w:val="22"/>
          <w:szCs w:val="22"/>
        </w:rPr>
      </w:pPr>
      <w:r w:rsidRPr="00B57742">
        <w:rPr>
          <w:rFonts w:ascii="Arial" w:hAnsi="Arial" w:cs="Arial"/>
          <w:sz w:val="22"/>
          <w:szCs w:val="22"/>
        </w:rPr>
        <w:t xml:space="preserve">INSTRUCTIONS: For each one-stop partner that offers </w:t>
      </w:r>
      <w:r w:rsidRPr="00B57742">
        <w:rPr>
          <w:rFonts w:ascii="Arial" w:hAnsi="Arial" w:cs="Arial"/>
          <w:sz w:val="22"/>
          <w:szCs w:val="22"/>
          <w:u w:val="single"/>
        </w:rPr>
        <w:t>other</w:t>
      </w:r>
      <w:r w:rsidRPr="00B57742">
        <w:rPr>
          <w:rFonts w:ascii="Arial" w:hAnsi="Arial" w:cs="Arial"/>
          <w:sz w:val="22"/>
          <w:szCs w:val="22"/>
        </w:rPr>
        <w:t xml:space="preserve"> programs and activities through the AJC, provide a concise description of the program or activity including that partner’s method of delivery for the service.  If a partner does not provide other programs or activities through the AJC, enter “not applicable” in that partner’s row in column 2.</w:t>
      </w:r>
    </w:p>
    <w:p w14:paraId="2800591B" w14:textId="77777777" w:rsidR="00CD5AF7" w:rsidRPr="00B57742" w:rsidRDefault="00CD5AF7" w:rsidP="007B711E">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ther programs and activities available through the local workforce delivery system"/>
        <w:tblDescription w:val="This table provides space for required one-stop partners to described other programs and activities they will provide through the local workforce delivery system.  The required one-stop partners are identified in column 1.  The other programs and activities provided by the partners should be described in column 2."/>
      </w:tblPr>
      <w:tblGrid>
        <w:gridCol w:w="7195"/>
        <w:gridCol w:w="7195"/>
      </w:tblGrid>
      <w:tr w:rsidR="007B711E" w:rsidRPr="00B57742" w14:paraId="107E2803" w14:textId="77777777" w:rsidTr="00CD5AF7">
        <w:trPr>
          <w:trHeight w:val="91"/>
          <w:tblHeader/>
          <w:jc w:val="center"/>
        </w:trPr>
        <w:tc>
          <w:tcPr>
            <w:tcW w:w="2500" w:type="pct"/>
            <w:shd w:val="clear" w:color="auto" w:fill="F2F2F2" w:themeFill="background1" w:themeFillShade="F2"/>
            <w:vAlign w:val="center"/>
          </w:tcPr>
          <w:p w14:paraId="3B597793" w14:textId="77777777" w:rsidR="007B711E" w:rsidRPr="00B57742" w:rsidRDefault="007B711E" w:rsidP="00CD5AF7">
            <w:pPr>
              <w:rPr>
                <w:rFonts w:ascii="Arial Narrow" w:hAnsi="Arial Narrow" w:cs="Arial"/>
                <w:color w:val="FFFFFF"/>
                <w:sz w:val="22"/>
                <w:szCs w:val="22"/>
              </w:rPr>
            </w:pPr>
            <w:r w:rsidRPr="00B57742">
              <w:rPr>
                <w:rFonts w:ascii="Arial Narrow" w:hAnsi="Arial Narrow" w:cs="Arial"/>
                <w:sz w:val="22"/>
                <w:szCs w:val="22"/>
              </w:rPr>
              <w:t>Required Partner</w:t>
            </w:r>
          </w:p>
        </w:tc>
        <w:tc>
          <w:tcPr>
            <w:tcW w:w="2500" w:type="pct"/>
            <w:shd w:val="clear" w:color="auto" w:fill="F2F2F2" w:themeFill="background1" w:themeFillShade="F2"/>
            <w:vAlign w:val="center"/>
          </w:tcPr>
          <w:p w14:paraId="724D09CE" w14:textId="77777777" w:rsidR="007B711E" w:rsidRPr="00B57742" w:rsidRDefault="007B711E" w:rsidP="00CD5AF7">
            <w:pPr>
              <w:rPr>
                <w:rFonts w:ascii="Arial Narrow" w:hAnsi="Arial Narrow" w:cs="Arial"/>
                <w:sz w:val="22"/>
                <w:szCs w:val="22"/>
              </w:rPr>
            </w:pPr>
            <w:r w:rsidRPr="00B57742">
              <w:rPr>
                <w:rFonts w:ascii="Arial Narrow" w:hAnsi="Arial Narrow" w:cs="Arial"/>
                <w:sz w:val="22"/>
                <w:szCs w:val="22"/>
              </w:rPr>
              <w:t>Other Programs and Activities Provided</w:t>
            </w:r>
          </w:p>
        </w:tc>
      </w:tr>
      <w:tr w:rsidR="00CD5AF7" w:rsidRPr="00B57742" w14:paraId="0FD65A8C" w14:textId="77777777" w:rsidTr="00CD5AF7">
        <w:trPr>
          <w:trHeight w:val="96"/>
          <w:jc w:val="center"/>
        </w:trPr>
        <w:tc>
          <w:tcPr>
            <w:tcW w:w="2500" w:type="pct"/>
            <w:shd w:val="clear" w:color="auto" w:fill="auto"/>
          </w:tcPr>
          <w:p w14:paraId="52D1BE73" w14:textId="03A8C5F2"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Adult Education and Family Literacy Act (AEFLA) program (WIOA Title II)</w:t>
            </w:r>
          </w:p>
        </w:tc>
        <w:tc>
          <w:tcPr>
            <w:tcW w:w="2500" w:type="pct"/>
            <w:shd w:val="clear" w:color="auto" w:fill="auto"/>
          </w:tcPr>
          <w:p w14:paraId="538426EE" w14:textId="7A0E3C11"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71EA7568" w14:textId="77777777" w:rsidTr="00CD5AF7">
        <w:trPr>
          <w:trHeight w:val="96"/>
          <w:jc w:val="center"/>
        </w:trPr>
        <w:tc>
          <w:tcPr>
            <w:tcW w:w="2500" w:type="pct"/>
            <w:shd w:val="clear" w:color="auto" w:fill="auto"/>
          </w:tcPr>
          <w:p w14:paraId="2D5C576C" w14:textId="3446D8B8"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Adult, Dislocated Worker, and Youth programs (WIOA Title IB)</w:t>
            </w:r>
          </w:p>
        </w:tc>
        <w:tc>
          <w:tcPr>
            <w:tcW w:w="2500" w:type="pct"/>
            <w:shd w:val="clear" w:color="auto" w:fill="auto"/>
          </w:tcPr>
          <w:p w14:paraId="4A92844E" w14:textId="40A8F616"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5B8E12A0" w14:textId="77777777" w:rsidTr="00CD5AF7">
        <w:trPr>
          <w:trHeight w:val="96"/>
          <w:jc w:val="center"/>
        </w:trPr>
        <w:tc>
          <w:tcPr>
            <w:tcW w:w="2500" w:type="pct"/>
            <w:shd w:val="clear" w:color="auto" w:fill="auto"/>
          </w:tcPr>
          <w:p w14:paraId="4AA70526" w14:textId="75A0512A"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 xml:space="preserve">Career and technical education programs at the postsecondary level </w:t>
            </w:r>
          </w:p>
        </w:tc>
        <w:tc>
          <w:tcPr>
            <w:tcW w:w="2500" w:type="pct"/>
            <w:shd w:val="clear" w:color="auto" w:fill="auto"/>
          </w:tcPr>
          <w:p w14:paraId="047D7214" w14:textId="01EE6A9E"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01C3F017" w14:textId="77777777" w:rsidTr="00CD5AF7">
        <w:trPr>
          <w:trHeight w:val="96"/>
          <w:jc w:val="center"/>
        </w:trPr>
        <w:tc>
          <w:tcPr>
            <w:tcW w:w="2500" w:type="pct"/>
            <w:shd w:val="clear" w:color="auto" w:fill="auto"/>
          </w:tcPr>
          <w:p w14:paraId="746D6827" w14:textId="70CA7CD3"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Employment and training activities carried out by the Department of Housing and Urban Development</w:t>
            </w:r>
          </w:p>
        </w:tc>
        <w:tc>
          <w:tcPr>
            <w:tcW w:w="2500" w:type="pct"/>
            <w:shd w:val="clear" w:color="auto" w:fill="auto"/>
          </w:tcPr>
          <w:p w14:paraId="24418CD1" w14:textId="7300E25A"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096B995C" w14:textId="77777777" w:rsidTr="00CD5AF7">
        <w:trPr>
          <w:trHeight w:val="96"/>
          <w:jc w:val="center"/>
        </w:trPr>
        <w:tc>
          <w:tcPr>
            <w:tcW w:w="2500" w:type="pct"/>
            <w:shd w:val="clear" w:color="auto" w:fill="auto"/>
          </w:tcPr>
          <w:p w14:paraId="54DE64BE" w14:textId="260BB72C"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Employment and training activities carried out under the Community Services Block Grant</w:t>
            </w:r>
          </w:p>
        </w:tc>
        <w:tc>
          <w:tcPr>
            <w:tcW w:w="2500" w:type="pct"/>
            <w:shd w:val="clear" w:color="auto" w:fill="auto"/>
          </w:tcPr>
          <w:p w14:paraId="72CBA451" w14:textId="48A88972"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4C4871DE" w14:textId="77777777" w:rsidTr="00CD5AF7">
        <w:trPr>
          <w:trHeight w:val="96"/>
          <w:jc w:val="center"/>
        </w:trPr>
        <w:tc>
          <w:tcPr>
            <w:tcW w:w="2500" w:type="pct"/>
            <w:shd w:val="clear" w:color="auto" w:fill="auto"/>
          </w:tcPr>
          <w:p w14:paraId="7FE7217B" w14:textId="36F9CE92"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 xml:space="preserve">Ex-offender </w:t>
            </w:r>
            <w:r w:rsidR="0031522A">
              <w:rPr>
                <w:rFonts w:ascii="Arial Narrow" w:hAnsi="Arial Narrow" w:cs="Arial"/>
                <w:color w:val="000000"/>
                <w:sz w:val="22"/>
                <w:szCs w:val="22"/>
              </w:rPr>
              <w:t xml:space="preserve">(Second Chance Act) </w:t>
            </w:r>
            <w:r w:rsidRPr="00B57742">
              <w:rPr>
                <w:rFonts w:ascii="Arial Narrow" w:hAnsi="Arial Narrow" w:cs="Arial"/>
                <w:color w:val="000000"/>
                <w:sz w:val="22"/>
                <w:szCs w:val="22"/>
              </w:rPr>
              <w:t>programs</w:t>
            </w:r>
          </w:p>
        </w:tc>
        <w:tc>
          <w:tcPr>
            <w:tcW w:w="2500" w:type="pct"/>
            <w:shd w:val="clear" w:color="auto" w:fill="auto"/>
          </w:tcPr>
          <w:p w14:paraId="60FC5B53" w14:textId="603D7425"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616F6BE1" w14:textId="77777777" w:rsidTr="00CD5AF7">
        <w:trPr>
          <w:trHeight w:val="96"/>
          <w:jc w:val="center"/>
        </w:trPr>
        <w:tc>
          <w:tcPr>
            <w:tcW w:w="2500" w:type="pct"/>
            <w:shd w:val="clear" w:color="auto" w:fill="auto"/>
          </w:tcPr>
          <w:p w14:paraId="12452F03" w14:textId="7E2B0581"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Job Corps (WIOA Title IC)</w:t>
            </w:r>
          </w:p>
        </w:tc>
        <w:tc>
          <w:tcPr>
            <w:tcW w:w="2500" w:type="pct"/>
            <w:shd w:val="clear" w:color="auto" w:fill="auto"/>
          </w:tcPr>
          <w:p w14:paraId="03294602" w14:textId="10F345D0"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2D83C4A1" w14:textId="77777777" w:rsidTr="00CD5AF7">
        <w:trPr>
          <w:trHeight w:val="96"/>
          <w:jc w:val="center"/>
        </w:trPr>
        <w:tc>
          <w:tcPr>
            <w:tcW w:w="2500" w:type="pct"/>
            <w:shd w:val="clear" w:color="auto" w:fill="auto"/>
          </w:tcPr>
          <w:p w14:paraId="0A8A7694" w14:textId="51AD376F"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Jobs for Veterans State Grants programs</w:t>
            </w:r>
          </w:p>
        </w:tc>
        <w:tc>
          <w:tcPr>
            <w:tcW w:w="2500" w:type="pct"/>
            <w:shd w:val="clear" w:color="auto" w:fill="auto"/>
          </w:tcPr>
          <w:p w14:paraId="7CF3BC17" w14:textId="052686BC"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75A20CD0" w14:textId="77777777" w:rsidTr="00CD5AF7">
        <w:trPr>
          <w:trHeight w:val="96"/>
          <w:jc w:val="center"/>
        </w:trPr>
        <w:tc>
          <w:tcPr>
            <w:tcW w:w="2500" w:type="pct"/>
            <w:shd w:val="clear" w:color="auto" w:fill="auto"/>
          </w:tcPr>
          <w:p w14:paraId="331B1B26" w14:textId="625BE5F4"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Migrant and Seasonal Farmworker programs (WIOA Title ID)</w:t>
            </w:r>
          </w:p>
        </w:tc>
        <w:tc>
          <w:tcPr>
            <w:tcW w:w="2500" w:type="pct"/>
            <w:shd w:val="clear" w:color="auto" w:fill="auto"/>
          </w:tcPr>
          <w:p w14:paraId="31ED3F4C" w14:textId="4D19C3FD"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0E60A0BA" w14:textId="77777777" w:rsidTr="00CD5AF7">
        <w:trPr>
          <w:trHeight w:val="96"/>
          <w:jc w:val="center"/>
        </w:trPr>
        <w:tc>
          <w:tcPr>
            <w:tcW w:w="2500" w:type="pct"/>
            <w:shd w:val="clear" w:color="auto" w:fill="auto"/>
          </w:tcPr>
          <w:p w14:paraId="64D28F55" w14:textId="3F5CCB7A"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Native American programs (WIOA Title ID)</w:t>
            </w:r>
          </w:p>
        </w:tc>
        <w:tc>
          <w:tcPr>
            <w:tcW w:w="2500" w:type="pct"/>
            <w:shd w:val="clear" w:color="auto" w:fill="auto"/>
          </w:tcPr>
          <w:p w14:paraId="7CD18ECF" w14:textId="5424100A"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614DFA77" w14:textId="77777777" w:rsidTr="00CD5AF7">
        <w:trPr>
          <w:trHeight w:val="96"/>
          <w:jc w:val="center"/>
        </w:trPr>
        <w:tc>
          <w:tcPr>
            <w:tcW w:w="2500" w:type="pct"/>
            <w:shd w:val="clear" w:color="auto" w:fill="auto"/>
          </w:tcPr>
          <w:p w14:paraId="7CCFB9B8" w14:textId="49CFC316"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Programs authorized under Nebraska’s Unemployment Compensation law</w:t>
            </w:r>
          </w:p>
        </w:tc>
        <w:tc>
          <w:tcPr>
            <w:tcW w:w="2500" w:type="pct"/>
            <w:shd w:val="clear" w:color="auto" w:fill="auto"/>
          </w:tcPr>
          <w:p w14:paraId="4814CECA" w14:textId="7D154E35"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55207BE8" w14:textId="77777777" w:rsidTr="00CD5AF7">
        <w:trPr>
          <w:trHeight w:val="96"/>
          <w:jc w:val="center"/>
        </w:trPr>
        <w:tc>
          <w:tcPr>
            <w:tcW w:w="2500" w:type="pct"/>
            <w:shd w:val="clear" w:color="auto" w:fill="auto"/>
          </w:tcPr>
          <w:p w14:paraId="078E9454" w14:textId="28ED1112"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Senior Community Service Employment Program</w:t>
            </w:r>
          </w:p>
        </w:tc>
        <w:tc>
          <w:tcPr>
            <w:tcW w:w="2500" w:type="pct"/>
            <w:shd w:val="clear" w:color="auto" w:fill="auto"/>
          </w:tcPr>
          <w:p w14:paraId="03DD1FFA" w14:textId="7A6B96CA"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7DF7D59F" w14:textId="77777777" w:rsidTr="00CD5AF7">
        <w:trPr>
          <w:trHeight w:val="96"/>
          <w:jc w:val="center"/>
        </w:trPr>
        <w:tc>
          <w:tcPr>
            <w:tcW w:w="2500" w:type="pct"/>
            <w:shd w:val="clear" w:color="auto" w:fill="auto"/>
          </w:tcPr>
          <w:p w14:paraId="5A3E5510" w14:textId="13332731"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Trade Adjustment Assistance activities</w:t>
            </w:r>
          </w:p>
        </w:tc>
        <w:tc>
          <w:tcPr>
            <w:tcW w:w="2500" w:type="pct"/>
            <w:shd w:val="clear" w:color="auto" w:fill="auto"/>
          </w:tcPr>
          <w:p w14:paraId="2452223A" w14:textId="6FE0369B"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D07250" w:rsidRPr="00B57742" w14:paraId="33D73BBB" w14:textId="77777777" w:rsidTr="00B72111">
        <w:trPr>
          <w:trHeight w:val="116"/>
          <w:jc w:val="center"/>
        </w:trPr>
        <w:tc>
          <w:tcPr>
            <w:tcW w:w="2500" w:type="pct"/>
            <w:shd w:val="clear" w:color="auto" w:fill="auto"/>
          </w:tcPr>
          <w:p w14:paraId="67DF2435" w14:textId="77777777" w:rsidR="00D07250" w:rsidRPr="00B57742" w:rsidRDefault="00D07250"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Nebraska Commission for the Blind and Visually Impaired (WIOA Title IV)</w:t>
            </w:r>
          </w:p>
        </w:tc>
        <w:tc>
          <w:tcPr>
            <w:tcW w:w="2500" w:type="pct"/>
            <w:shd w:val="clear" w:color="auto" w:fill="auto"/>
          </w:tcPr>
          <w:p w14:paraId="767CFBDD" w14:textId="77777777" w:rsidR="00D07250" w:rsidRPr="00B57742" w:rsidRDefault="00D07250" w:rsidP="00B72111">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6E1B9287" w14:textId="77777777" w:rsidTr="00CD5AF7">
        <w:trPr>
          <w:trHeight w:val="96"/>
          <w:jc w:val="center"/>
        </w:trPr>
        <w:tc>
          <w:tcPr>
            <w:tcW w:w="2500" w:type="pct"/>
            <w:shd w:val="clear" w:color="auto" w:fill="auto"/>
          </w:tcPr>
          <w:p w14:paraId="27CB2AB3" w14:textId="5CD33DFF"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Nebraska Vocational Rehabilitation Program (WIOA Title IV)</w:t>
            </w:r>
          </w:p>
        </w:tc>
        <w:tc>
          <w:tcPr>
            <w:tcW w:w="2500" w:type="pct"/>
            <w:shd w:val="clear" w:color="auto" w:fill="auto"/>
          </w:tcPr>
          <w:p w14:paraId="3831EB45" w14:textId="3E20108A"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4F72928C" w14:textId="77777777" w:rsidTr="00CD5AF7">
        <w:trPr>
          <w:trHeight w:val="96"/>
          <w:jc w:val="center"/>
        </w:trPr>
        <w:tc>
          <w:tcPr>
            <w:tcW w:w="2500" w:type="pct"/>
            <w:shd w:val="clear" w:color="auto" w:fill="auto"/>
          </w:tcPr>
          <w:p w14:paraId="22FEFEE9" w14:textId="7D72BB47"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Wagner-Peyser Act Employment Service program (WIOA Title III)</w:t>
            </w:r>
          </w:p>
        </w:tc>
        <w:tc>
          <w:tcPr>
            <w:tcW w:w="2500" w:type="pct"/>
            <w:shd w:val="clear" w:color="auto" w:fill="auto"/>
          </w:tcPr>
          <w:p w14:paraId="2B8604CA" w14:textId="4E9EA465"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4CBAD1E3" w14:textId="77777777" w:rsidTr="00CD5AF7">
        <w:trPr>
          <w:trHeight w:val="96"/>
          <w:jc w:val="center"/>
        </w:trPr>
        <w:tc>
          <w:tcPr>
            <w:tcW w:w="2500" w:type="pct"/>
            <w:shd w:val="clear" w:color="auto" w:fill="auto"/>
          </w:tcPr>
          <w:p w14:paraId="796CE48A" w14:textId="2A14155C"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Work, education, and training activities carried out by the Temporary Assistance for Needy Families (TANF) program</w:t>
            </w:r>
          </w:p>
        </w:tc>
        <w:tc>
          <w:tcPr>
            <w:tcW w:w="2500" w:type="pct"/>
            <w:shd w:val="clear" w:color="auto" w:fill="auto"/>
          </w:tcPr>
          <w:p w14:paraId="6188809C" w14:textId="2BBAAC3E"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CD5AF7" w:rsidRPr="00B57742" w14:paraId="1A83F76D" w14:textId="77777777" w:rsidTr="00CD5AF7">
        <w:trPr>
          <w:trHeight w:val="96"/>
          <w:jc w:val="center"/>
        </w:trPr>
        <w:tc>
          <w:tcPr>
            <w:tcW w:w="2500" w:type="pct"/>
            <w:shd w:val="clear" w:color="auto" w:fill="auto"/>
          </w:tcPr>
          <w:p w14:paraId="3612DCEA" w14:textId="6B0E6BA1" w:rsidR="00CD5AF7" w:rsidRPr="00B57742" w:rsidRDefault="00CD5AF7" w:rsidP="00185428">
            <w:pPr>
              <w:pStyle w:val="ListParagraph"/>
              <w:numPr>
                <w:ilvl w:val="0"/>
                <w:numId w:val="77"/>
              </w:numPr>
              <w:ind w:left="338"/>
              <w:rPr>
                <w:rFonts w:ascii="Arial Narrow" w:hAnsi="Arial Narrow" w:cs="Arial"/>
                <w:sz w:val="22"/>
                <w:szCs w:val="22"/>
              </w:rPr>
            </w:pPr>
            <w:r w:rsidRPr="00B57742">
              <w:rPr>
                <w:rFonts w:ascii="Arial Narrow" w:hAnsi="Arial Narrow" w:cs="Arial"/>
                <w:color w:val="000000"/>
                <w:sz w:val="22"/>
                <w:szCs w:val="22"/>
              </w:rPr>
              <w:t>YouthBuild programs (WIOA Title ID)</w:t>
            </w:r>
          </w:p>
        </w:tc>
        <w:tc>
          <w:tcPr>
            <w:tcW w:w="2500" w:type="pct"/>
            <w:shd w:val="clear" w:color="auto" w:fill="auto"/>
          </w:tcPr>
          <w:p w14:paraId="0CB1C29F" w14:textId="2B09B29E" w:rsidR="00CD5AF7" w:rsidRPr="00B57742" w:rsidRDefault="00AC77E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37373" w:rsidRPr="00B57742" w14:paraId="445B3575" w14:textId="77777777" w:rsidTr="00CD5AF7">
        <w:trPr>
          <w:trHeight w:val="96"/>
          <w:jc w:val="center"/>
        </w:trPr>
        <w:tc>
          <w:tcPr>
            <w:tcW w:w="2500" w:type="pct"/>
            <w:shd w:val="clear" w:color="auto" w:fill="auto"/>
          </w:tcPr>
          <w:p w14:paraId="6FE98E61" w14:textId="1334191D" w:rsidR="00837373" w:rsidRPr="00B57742" w:rsidRDefault="00837373" w:rsidP="00185428">
            <w:pPr>
              <w:pStyle w:val="ListParagraph"/>
              <w:numPr>
                <w:ilvl w:val="0"/>
                <w:numId w:val="77"/>
              </w:numPr>
              <w:ind w:left="338"/>
              <w:rPr>
                <w:rFonts w:ascii="Arial Narrow" w:hAnsi="Arial Narrow" w:cs="Arial"/>
                <w:color w:val="000000"/>
                <w:sz w:val="22"/>
                <w:szCs w:val="22"/>
              </w:rPr>
            </w:pPr>
            <w:r w:rsidRPr="00B57742">
              <w:rPr>
                <w:rFonts w:ascii="Arial Narrow" w:hAnsi="Arial Narrow" w:cs="Arial"/>
                <w:sz w:val="22"/>
                <w:szCs w:val="22"/>
              </w:rPr>
              <w:t xml:space="preserve">Optional one-stop partner (specify): </w:t>
            </w: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2500" w:type="pct"/>
            <w:shd w:val="clear" w:color="auto" w:fill="auto"/>
          </w:tcPr>
          <w:p w14:paraId="6E0802AA" w14:textId="7C229A12" w:rsidR="00837373" w:rsidRPr="00B57742" w:rsidRDefault="00837373" w:rsidP="00CD5AF7">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837373" w:rsidRPr="00B57742" w14:paraId="55C2D9BD" w14:textId="77777777" w:rsidTr="00CD5AF7">
        <w:trPr>
          <w:trHeight w:val="96"/>
          <w:jc w:val="center"/>
        </w:trPr>
        <w:tc>
          <w:tcPr>
            <w:tcW w:w="2500" w:type="pct"/>
            <w:shd w:val="clear" w:color="auto" w:fill="auto"/>
          </w:tcPr>
          <w:p w14:paraId="541A06EB" w14:textId="5071996E" w:rsidR="00837373" w:rsidRPr="00B57742" w:rsidRDefault="00837373" w:rsidP="00185428">
            <w:pPr>
              <w:pStyle w:val="ListParagraph"/>
              <w:numPr>
                <w:ilvl w:val="0"/>
                <w:numId w:val="77"/>
              </w:numPr>
              <w:ind w:left="338"/>
              <w:rPr>
                <w:rFonts w:ascii="Arial Narrow" w:hAnsi="Arial Narrow" w:cs="Arial"/>
                <w:color w:val="000000"/>
                <w:sz w:val="22"/>
                <w:szCs w:val="22"/>
              </w:rPr>
            </w:pPr>
            <w:r w:rsidRPr="00B57742">
              <w:rPr>
                <w:rFonts w:ascii="Arial Narrow" w:hAnsi="Arial Narrow" w:cs="Arial"/>
                <w:sz w:val="22"/>
                <w:szCs w:val="22"/>
              </w:rPr>
              <w:t xml:space="preserve">Optional one-stop partner (specify): </w:t>
            </w: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c>
          <w:tcPr>
            <w:tcW w:w="2500" w:type="pct"/>
            <w:shd w:val="clear" w:color="auto" w:fill="auto"/>
          </w:tcPr>
          <w:p w14:paraId="0588376C" w14:textId="4A69D42B" w:rsidR="00837373" w:rsidRPr="00B57742" w:rsidRDefault="00837373" w:rsidP="00837373">
            <w:pPr>
              <w:rPr>
                <w:rFonts w:ascii="Arial Narrow" w:hAnsi="Arial Narrow" w:cs="Arial"/>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bl>
    <w:p w14:paraId="405C2F21" w14:textId="77777777" w:rsidR="007B42E6" w:rsidRPr="00B57742" w:rsidRDefault="007B42E6" w:rsidP="00EB3F27">
      <w:pPr>
        <w:rPr>
          <w:rFonts w:ascii="Arial" w:hAnsi="Arial" w:cs="Arial"/>
          <w:sz w:val="22"/>
          <w:szCs w:val="22"/>
        </w:rPr>
      </w:pPr>
    </w:p>
    <w:p w14:paraId="0E1488BF" w14:textId="63BC7368" w:rsidR="00EB3F27" w:rsidRPr="00B57742" w:rsidRDefault="00EB3F27" w:rsidP="00EB3F27">
      <w:pPr>
        <w:rPr>
          <w:rFonts w:ascii="Arial" w:hAnsi="Arial" w:cs="Arial"/>
          <w:color w:val="008080"/>
          <w:sz w:val="22"/>
          <w:szCs w:val="22"/>
        </w:rPr>
        <w:sectPr w:rsidR="00EB3F27" w:rsidRPr="00B57742" w:rsidSect="007B711E">
          <w:headerReference w:type="first" r:id="rId33"/>
          <w:pgSz w:w="15840" w:h="12240" w:orient="landscape"/>
          <w:pgMar w:top="720" w:right="720" w:bottom="720" w:left="720" w:header="720" w:footer="720" w:gutter="0"/>
          <w:cols w:space="720"/>
          <w:titlePg/>
          <w:docGrid w:linePitch="360"/>
        </w:sectPr>
      </w:pPr>
    </w:p>
    <w:p w14:paraId="011D4FB7" w14:textId="23CDFB18" w:rsidR="00C14A22" w:rsidRPr="00B57742" w:rsidRDefault="00C14A22" w:rsidP="00185428">
      <w:pPr>
        <w:pStyle w:val="Heading3"/>
        <w:numPr>
          <w:ilvl w:val="0"/>
          <w:numId w:val="63"/>
        </w:numPr>
        <w:rPr>
          <w:rFonts w:ascii="Arial" w:hAnsi="Arial" w:cs="Arial"/>
          <w:color w:val="00607F"/>
          <w:sz w:val="22"/>
          <w:szCs w:val="22"/>
          <w:u w:val="none"/>
        </w:rPr>
      </w:pPr>
      <w:bookmarkStart w:id="707" w:name="_Budget_Template_for_1"/>
      <w:bookmarkStart w:id="708" w:name="_Sample_Budget_Template"/>
      <w:bookmarkStart w:id="709" w:name="_Budget_for_Funding"/>
      <w:bookmarkStart w:id="710" w:name="_Toc466468617"/>
      <w:bookmarkStart w:id="711" w:name="_Toc468114200"/>
      <w:bookmarkStart w:id="712" w:name="_Toc471566672"/>
      <w:bookmarkStart w:id="713" w:name="_Toc471809875"/>
      <w:bookmarkStart w:id="714" w:name="_Toc472618049"/>
      <w:bookmarkStart w:id="715" w:name="_Toc472667491"/>
      <w:bookmarkStart w:id="716" w:name="_Toc472932602"/>
      <w:bookmarkStart w:id="717" w:name="_Toc472963529"/>
      <w:bookmarkStart w:id="718" w:name="_Toc473028187"/>
      <w:bookmarkStart w:id="719" w:name="_Toc475951638"/>
      <w:bookmarkStart w:id="720" w:name="_Toc475955686"/>
      <w:bookmarkStart w:id="721" w:name="_Toc476061909"/>
      <w:bookmarkStart w:id="722" w:name="_Toc466468615"/>
      <w:bookmarkEnd w:id="319"/>
      <w:bookmarkEnd w:id="707"/>
      <w:bookmarkEnd w:id="708"/>
      <w:bookmarkEnd w:id="709"/>
      <w:r w:rsidRPr="00B57742">
        <w:rPr>
          <w:rFonts w:ascii="Arial" w:hAnsi="Arial" w:cs="Arial"/>
          <w:color w:val="00607F"/>
          <w:sz w:val="22"/>
          <w:szCs w:val="22"/>
          <w:u w:val="none"/>
        </w:rPr>
        <w:t>Budget for</w:t>
      </w:r>
      <w:bookmarkEnd w:id="710"/>
      <w:r w:rsidRPr="00B57742">
        <w:rPr>
          <w:rFonts w:ascii="Arial" w:hAnsi="Arial" w:cs="Arial"/>
          <w:color w:val="00607F"/>
          <w:sz w:val="22"/>
          <w:szCs w:val="22"/>
          <w:u w:val="none"/>
        </w:rPr>
        <w:t xml:space="preserve"> Funding of Local Workforce Delivery System Operations</w:t>
      </w:r>
      <w:bookmarkEnd w:id="711"/>
      <w:bookmarkEnd w:id="712"/>
      <w:bookmarkEnd w:id="713"/>
      <w:bookmarkEnd w:id="714"/>
      <w:bookmarkEnd w:id="715"/>
      <w:bookmarkEnd w:id="716"/>
      <w:bookmarkEnd w:id="717"/>
      <w:bookmarkEnd w:id="718"/>
      <w:bookmarkEnd w:id="719"/>
      <w:bookmarkEnd w:id="720"/>
      <w:bookmarkEnd w:id="721"/>
    </w:p>
    <w:p w14:paraId="6C401EC4" w14:textId="2243968A" w:rsidR="006B7F2C" w:rsidRPr="00B57742" w:rsidRDefault="000C1E04" w:rsidP="003066E7">
      <w:pPr>
        <w:spacing w:before="240" w:after="240"/>
        <w:jc w:val="both"/>
        <w:rPr>
          <w:rFonts w:ascii="Arial" w:hAnsi="Arial" w:cs="Arial"/>
          <w:sz w:val="22"/>
          <w:szCs w:val="22"/>
        </w:rPr>
      </w:pPr>
      <w:r w:rsidRPr="00B57742">
        <w:rPr>
          <w:rFonts w:ascii="Arial" w:hAnsi="Arial" w:cs="Arial"/>
          <w:sz w:val="22"/>
          <w:szCs w:val="22"/>
        </w:rPr>
        <w:t>INSTRUCTIONS:  The local board must provide</w:t>
      </w:r>
      <w:r w:rsidR="004659E0" w:rsidRPr="00B57742">
        <w:rPr>
          <w:rFonts w:ascii="Arial" w:hAnsi="Arial" w:cs="Arial"/>
          <w:sz w:val="22"/>
          <w:szCs w:val="22"/>
        </w:rPr>
        <w:t>:</w:t>
      </w:r>
    </w:p>
    <w:p w14:paraId="77ECF43F" w14:textId="126ED87A" w:rsidR="006B7F2C" w:rsidRPr="00B57742" w:rsidRDefault="00BD5897" w:rsidP="000808B1">
      <w:pPr>
        <w:pStyle w:val="ListParagraph"/>
        <w:numPr>
          <w:ilvl w:val="0"/>
          <w:numId w:val="123"/>
        </w:numPr>
        <w:spacing w:after="240"/>
        <w:jc w:val="both"/>
        <w:rPr>
          <w:rFonts w:ascii="Arial" w:hAnsi="Arial" w:cs="Arial"/>
          <w:sz w:val="22"/>
          <w:szCs w:val="22"/>
        </w:rPr>
      </w:pPr>
      <w:r w:rsidRPr="00B57742">
        <w:rPr>
          <w:rFonts w:ascii="Arial" w:hAnsi="Arial" w:cs="Arial"/>
          <w:sz w:val="22"/>
          <w:szCs w:val="22"/>
        </w:rPr>
        <w:t xml:space="preserve">an </w:t>
      </w:r>
      <w:r w:rsidR="00281679" w:rsidRPr="00B57742">
        <w:rPr>
          <w:rFonts w:ascii="Arial" w:hAnsi="Arial" w:cs="Arial"/>
          <w:sz w:val="22"/>
          <w:szCs w:val="22"/>
        </w:rPr>
        <w:t>annual c</w:t>
      </w:r>
      <w:r w:rsidR="006B7F2C" w:rsidRPr="00B57742">
        <w:rPr>
          <w:rFonts w:ascii="Arial" w:hAnsi="Arial" w:cs="Arial"/>
          <w:sz w:val="22"/>
          <w:szCs w:val="22"/>
        </w:rPr>
        <w:t>omprehensive budget for infrastructure and additional costs of local workforce delivery system operations; and</w:t>
      </w:r>
    </w:p>
    <w:p w14:paraId="12450558" w14:textId="7F32F12B" w:rsidR="00570D53" w:rsidRPr="00B57742" w:rsidRDefault="00BD5897" w:rsidP="000808B1">
      <w:pPr>
        <w:pStyle w:val="ListParagraph"/>
        <w:numPr>
          <w:ilvl w:val="0"/>
          <w:numId w:val="123"/>
        </w:numPr>
        <w:spacing w:before="240" w:after="240"/>
        <w:jc w:val="both"/>
        <w:rPr>
          <w:rFonts w:ascii="Arial" w:hAnsi="Arial" w:cs="Arial"/>
          <w:sz w:val="22"/>
          <w:szCs w:val="22"/>
        </w:rPr>
      </w:pPr>
      <w:r w:rsidRPr="00B57742">
        <w:rPr>
          <w:rFonts w:ascii="Arial" w:hAnsi="Arial" w:cs="Arial"/>
          <w:sz w:val="22"/>
          <w:szCs w:val="22"/>
        </w:rPr>
        <w:t xml:space="preserve">a </w:t>
      </w:r>
      <w:r w:rsidR="006B7F2C" w:rsidRPr="00B57742">
        <w:rPr>
          <w:rFonts w:ascii="Arial" w:hAnsi="Arial" w:cs="Arial"/>
          <w:sz w:val="22"/>
          <w:szCs w:val="22"/>
        </w:rPr>
        <w:t>proportionate share budget for each one-stop partner participating in the AFA or IFA, as applicable</w:t>
      </w:r>
      <w:r w:rsidR="00570D53" w:rsidRPr="00B57742">
        <w:rPr>
          <w:rFonts w:ascii="Arial" w:hAnsi="Arial" w:cs="Arial"/>
          <w:sz w:val="22"/>
          <w:szCs w:val="22"/>
        </w:rPr>
        <w:t>, including</w:t>
      </w:r>
      <w:r w:rsidR="003066E7" w:rsidRPr="00B57742">
        <w:rPr>
          <w:rFonts w:ascii="Arial" w:hAnsi="Arial" w:cs="Arial"/>
          <w:sz w:val="22"/>
          <w:szCs w:val="22"/>
        </w:rPr>
        <w:t xml:space="preserve"> the</w:t>
      </w:r>
      <w:r w:rsidR="00570D53" w:rsidRPr="00B57742">
        <w:rPr>
          <w:rFonts w:ascii="Arial" w:hAnsi="Arial" w:cs="Arial"/>
          <w:sz w:val="22"/>
          <w:szCs w:val="22"/>
        </w:rPr>
        <w:t>:</w:t>
      </w:r>
    </w:p>
    <w:p w14:paraId="2814A05E" w14:textId="40EB7058" w:rsidR="00570D53" w:rsidRPr="00B57742" w:rsidRDefault="00570D53" w:rsidP="000808B1">
      <w:pPr>
        <w:pStyle w:val="ListParagraph"/>
        <w:numPr>
          <w:ilvl w:val="1"/>
          <w:numId w:val="123"/>
        </w:numPr>
        <w:spacing w:before="240" w:after="240"/>
        <w:jc w:val="both"/>
        <w:rPr>
          <w:rFonts w:ascii="Arial" w:hAnsi="Arial" w:cs="Arial"/>
          <w:sz w:val="22"/>
          <w:szCs w:val="22"/>
        </w:rPr>
      </w:pPr>
      <w:r w:rsidRPr="00B57742">
        <w:rPr>
          <w:rFonts w:ascii="Arial" w:hAnsi="Arial" w:cs="Arial"/>
          <w:sz w:val="22"/>
          <w:szCs w:val="22"/>
        </w:rPr>
        <w:t xml:space="preserve">percentage of the </w:t>
      </w:r>
      <w:r w:rsidR="00281679" w:rsidRPr="00B57742">
        <w:rPr>
          <w:rFonts w:ascii="Arial" w:hAnsi="Arial" w:cs="Arial"/>
          <w:sz w:val="22"/>
          <w:szCs w:val="22"/>
        </w:rPr>
        <w:t xml:space="preserve">annual </w:t>
      </w:r>
      <w:r w:rsidRPr="00B57742">
        <w:rPr>
          <w:rFonts w:ascii="Arial" w:hAnsi="Arial" w:cs="Arial"/>
          <w:sz w:val="22"/>
          <w:szCs w:val="22"/>
        </w:rPr>
        <w:t>comprehensive budget each required one-stop partner will pay; and</w:t>
      </w:r>
    </w:p>
    <w:p w14:paraId="51AB051A" w14:textId="5A088C2E" w:rsidR="006B7F2C" w:rsidRPr="00B57742" w:rsidRDefault="00570D53" w:rsidP="000808B1">
      <w:pPr>
        <w:pStyle w:val="ListParagraph"/>
        <w:numPr>
          <w:ilvl w:val="1"/>
          <w:numId w:val="123"/>
        </w:numPr>
        <w:spacing w:before="240" w:after="240"/>
        <w:jc w:val="both"/>
        <w:rPr>
          <w:rFonts w:ascii="Arial" w:hAnsi="Arial" w:cs="Arial"/>
          <w:sz w:val="22"/>
          <w:szCs w:val="22"/>
        </w:rPr>
      </w:pPr>
      <w:r w:rsidRPr="00B57742">
        <w:rPr>
          <w:rFonts w:ascii="Arial" w:hAnsi="Arial" w:cs="Arial"/>
          <w:sz w:val="22"/>
          <w:szCs w:val="22"/>
        </w:rPr>
        <w:t>method of payment for each required one-stop partner.</w:t>
      </w:r>
    </w:p>
    <w:p w14:paraId="65A7864E" w14:textId="77777777" w:rsidR="00BD5897" w:rsidRPr="00B57742" w:rsidRDefault="00BD5897" w:rsidP="00BD5897">
      <w:pPr>
        <w:spacing w:before="240" w:after="240"/>
        <w:jc w:val="both"/>
        <w:rPr>
          <w:rFonts w:ascii="Arial" w:hAnsi="Arial" w:cs="Arial"/>
          <w:sz w:val="22"/>
          <w:szCs w:val="22"/>
        </w:rPr>
      </w:pPr>
    </w:p>
    <w:p w14:paraId="4310C45D" w14:textId="3DD661D4" w:rsidR="007F2E90" w:rsidRPr="00B57742" w:rsidRDefault="00281679" w:rsidP="000808B1">
      <w:pPr>
        <w:pStyle w:val="Heading4"/>
        <w:numPr>
          <w:ilvl w:val="0"/>
          <w:numId w:val="125"/>
        </w:numPr>
        <w:rPr>
          <w:rFonts w:ascii="Arial" w:hAnsi="Arial" w:cs="Arial"/>
          <w:b w:val="0"/>
          <w:color w:val="00607F"/>
          <w:sz w:val="22"/>
          <w:szCs w:val="22"/>
        </w:rPr>
      </w:pPr>
      <w:r w:rsidRPr="00B57742">
        <w:rPr>
          <w:rFonts w:ascii="Arial" w:hAnsi="Arial" w:cs="Arial"/>
          <w:b w:val="0"/>
          <w:color w:val="00607F"/>
          <w:sz w:val="22"/>
          <w:szCs w:val="22"/>
        </w:rPr>
        <w:t xml:space="preserve">Annual </w:t>
      </w:r>
      <w:r w:rsidR="009C0D87" w:rsidRPr="00B57742">
        <w:rPr>
          <w:rFonts w:ascii="Arial" w:hAnsi="Arial" w:cs="Arial"/>
          <w:b w:val="0"/>
          <w:color w:val="00607F"/>
          <w:sz w:val="22"/>
          <w:szCs w:val="22"/>
        </w:rPr>
        <w:t>Comprehensive Budget for Infrastructure and Additional Costs</w:t>
      </w:r>
    </w:p>
    <w:p w14:paraId="73C073FD" w14:textId="2FB2DB4B" w:rsidR="009C0D87" w:rsidRPr="00B57742" w:rsidRDefault="009C0D87" w:rsidP="005A145C">
      <w:pPr>
        <w:spacing w:before="240" w:after="240"/>
        <w:jc w:val="both"/>
        <w:rPr>
          <w:rFonts w:ascii="Arial" w:hAnsi="Arial" w:cs="Arial"/>
          <w:sz w:val="22"/>
          <w:szCs w:val="22"/>
        </w:rPr>
      </w:pPr>
      <w:r w:rsidRPr="00B57742">
        <w:rPr>
          <w:rFonts w:ascii="Arial" w:hAnsi="Arial" w:cs="Arial"/>
          <w:sz w:val="22"/>
          <w:szCs w:val="22"/>
        </w:rPr>
        <w:t>Illustration 1 diagrams the organization of infrastructure and additional costs of the local workforce delivery system operations.</w:t>
      </w:r>
    </w:p>
    <w:p w14:paraId="5C24DD0A" w14:textId="0DB01FC0" w:rsidR="009C0D87" w:rsidRPr="00453282" w:rsidRDefault="00325B95" w:rsidP="00325B95">
      <w:pPr>
        <w:spacing w:before="240" w:after="240"/>
        <w:jc w:val="both"/>
        <w:rPr>
          <w:rFonts w:ascii="Arial" w:hAnsi="Arial" w:cs="Arial"/>
          <w:i/>
          <w:color w:val="00607F"/>
          <w:sz w:val="22"/>
          <w:szCs w:val="22"/>
        </w:rPr>
      </w:pPr>
      <w:r w:rsidRPr="00453282">
        <w:rPr>
          <w:rFonts w:ascii="Arial" w:hAnsi="Arial" w:cs="Arial"/>
          <w:i/>
          <w:color w:val="00607F"/>
          <w:sz w:val="22"/>
          <w:szCs w:val="22"/>
        </w:rPr>
        <w:t>Illustration 1. Local Workforce Delivery System Operating Costs</w:t>
      </w:r>
    </w:p>
    <w:p w14:paraId="4FDDB74E" w14:textId="354EFEE6" w:rsidR="00325B95" w:rsidRPr="00B57742" w:rsidRDefault="00325B95" w:rsidP="00325B95">
      <w:pPr>
        <w:spacing w:before="240" w:after="240"/>
        <w:jc w:val="both"/>
        <w:rPr>
          <w:rFonts w:ascii="Arial" w:hAnsi="Arial" w:cs="Arial"/>
          <w:sz w:val="22"/>
          <w:szCs w:val="22"/>
        </w:rPr>
      </w:pPr>
      <w:r w:rsidRPr="00B57742">
        <w:rPr>
          <w:rFonts w:ascii="Arial" w:hAnsi="Arial" w:cs="Arial"/>
          <w:noProof/>
          <w:sz w:val="22"/>
          <w:szCs w:val="22"/>
        </w:rPr>
        <mc:AlternateContent>
          <mc:Choice Requires="wpg">
            <w:drawing>
              <wp:inline distT="0" distB="0" distL="0" distR="0" wp14:anchorId="2FC0B7D2" wp14:editId="1B8388BC">
                <wp:extent cx="5869172" cy="3436620"/>
                <wp:effectExtent l="0" t="0" r="17780" b="11430"/>
                <wp:docPr id="1" name="Group 2" descr="This graphic illustrates the organization of local workforce delivery system operating costs, which comprise infrastructure costs and&#10;additional costs.  Additional costs must include Career Services and may include shared operating costs and costs for shared services." title="Illustration 1. Local Workforce Delivery System Operating Costs"/>
                <wp:cNvGraphicFramePr/>
                <a:graphic xmlns:a="http://schemas.openxmlformats.org/drawingml/2006/main">
                  <a:graphicData uri="http://schemas.microsoft.com/office/word/2010/wordprocessingGroup">
                    <wpg:wgp>
                      <wpg:cNvGrpSpPr/>
                      <wpg:grpSpPr>
                        <a:xfrm>
                          <a:off x="0" y="0"/>
                          <a:ext cx="5869172" cy="3436620"/>
                          <a:chOff x="0" y="0"/>
                          <a:chExt cx="3862376" cy="3436620"/>
                        </a:xfrm>
                      </wpg:grpSpPr>
                      <wps:wsp>
                        <wps:cNvPr id="8" name="Rounded Rectangle 8"/>
                        <wps:cNvSpPr/>
                        <wps:spPr>
                          <a:xfrm>
                            <a:off x="969951" y="0"/>
                            <a:ext cx="1463040" cy="640080"/>
                          </a:xfrm>
                          <a:prstGeom prst="roundRect">
                            <a:avLst/>
                          </a:prstGeom>
                          <a:noFill/>
                          <a:ln>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3900C" w14:textId="77777777" w:rsidR="004B2612" w:rsidRDefault="004B2612" w:rsidP="00325B95">
                              <w:pPr>
                                <w:pStyle w:val="NormalWeb"/>
                                <w:spacing w:before="0" w:beforeAutospacing="0" w:after="0" w:afterAutospacing="0"/>
                                <w:jc w:val="center"/>
                              </w:pPr>
                              <w:r>
                                <w:rPr>
                                  <w:rFonts w:ascii="Arial Narrow" w:hAnsi="Arial Narrow" w:cstheme="minorBidi"/>
                                  <w:color w:val="000000" w:themeColor="text1"/>
                                  <w:kern w:val="24"/>
                                </w:rPr>
                                <w:t>Local workforce delivery system operating costs</w:t>
                              </w:r>
                            </w:p>
                          </w:txbxContent>
                        </wps:txbx>
                        <wps:bodyPr rtlCol="0" anchor="ctr"/>
                      </wps:wsp>
                      <wps:wsp>
                        <wps:cNvPr id="10" name="Rounded Rectangle 10"/>
                        <wps:cNvSpPr/>
                        <wps:spPr>
                          <a:xfrm>
                            <a:off x="0" y="1066800"/>
                            <a:ext cx="1463040" cy="640080"/>
                          </a:xfrm>
                          <a:prstGeom prst="roundRect">
                            <a:avLst/>
                          </a:prstGeom>
                          <a:noFill/>
                          <a:ln>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FC902" w14:textId="77777777" w:rsidR="004B2612" w:rsidRDefault="004B2612" w:rsidP="00325B95">
                              <w:pPr>
                                <w:pStyle w:val="NormalWeb"/>
                                <w:spacing w:before="0" w:beforeAutospacing="0" w:after="0" w:afterAutospacing="0"/>
                                <w:jc w:val="center"/>
                              </w:pPr>
                              <w:r>
                                <w:rPr>
                                  <w:rFonts w:ascii="Arial Narrow" w:hAnsi="Arial Narrow" w:cstheme="minorBidi"/>
                                  <w:color w:val="000000" w:themeColor="text1"/>
                                  <w:kern w:val="24"/>
                                </w:rPr>
                                <w:t>Infrastructure costs</w:t>
                              </w:r>
                            </w:p>
                          </w:txbxContent>
                        </wps:txbx>
                        <wps:bodyPr rtlCol="0" anchor="ctr"/>
                      </wps:wsp>
                      <wps:wsp>
                        <wps:cNvPr id="12" name="Rounded Rectangle 12"/>
                        <wps:cNvSpPr/>
                        <wps:spPr>
                          <a:xfrm>
                            <a:off x="1944676" y="1066800"/>
                            <a:ext cx="1463040" cy="640080"/>
                          </a:xfrm>
                          <a:prstGeom prst="roundRect">
                            <a:avLst/>
                          </a:prstGeom>
                          <a:noFill/>
                          <a:ln>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4A27F" w14:textId="77777777" w:rsidR="004B2612" w:rsidRDefault="004B2612" w:rsidP="00325B95">
                              <w:pPr>
                                <w:pStyle w:val="NormalWeb"/>
                                <w:spacing w:before="0" w:beforeAutospacing="0" w:after="0" w:afterAutospacing="0"/>
                                <w:jc w:val="center"/>
                              </w:pPr>
                              <w:r>
                                <w:rPr>
                                  <w:rFonts w:ascii="Arial Narrow" w:hAnsi="Arial Narrow" w:cstheme="minorBidi"/>
                                  <w:color w:val="000000" w:themeColor="text1"/>
                                  <w:kern w:val="24"/>
                                </w:rPr>
                                <w:t>Additional costs</w:t>
                              </w:r>
                            </w:p>
                          </w:txbxContent>
                        </wps:txbx>
                        <wps:bodyPr rtlCol="0" anchor="ctr"/>
                      </wps:wsp>
                      <wps:wsp>
                        <wps:cNvPr id="14" name="Rounded Rectangle 14"/>
                        <wps:cNvSpPr/>
                        <wps:spPr>
                          <a:xfrm>
                            <a:off x="2399336" y="1931670"/>
                            <a:ext cx="1463040" cy="640080"/>
                          </a:xfrm>
                          <a:prstGeom prst="roundRect">
                            <a:avLst/>
                          </a:prstGeom>
                          <a:noFill/>
                          <a:ln>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4949" w14:textId="24E3C19F" w:rsidR="004B2612" w:rsidRDefault="004B2612" w:rsidP="00325B95">
                              <w:pPr>
                                <w:pStyle w:val="NormalWeb"/>
                                <w:spacing w:before="0" w:beforeAutospacing="0" w:after="0" w:afterAutospacing="0"/>
                                <w:jc w:val="center"/>
                              </w:pPr>
                              <w:r>
                                <w:rPr>
                                  <w:rFonts w:ascii="Arial Narrow" w:hAnsi="Arial Narrow" w:cstheme="minorBidi"/>
                                  <w:color w:val="C00000"/>
                                  <w:kern w:val="24"/>
                                  <w:u w:val="single"/>
                                </w:rPr>
                                <w:t>Must</w:t>
                              </w:r>
                              <w:r>
                                <w:rPr>
                                  <w:rFonts w:ascii="Arial Narrow" w:hAnsi="Arial Narrow" w:cstheme="minorBidi"/>
                                  <w:color w:val="000000" w:themeColor="text1"/>
                                  <w:kern w:val="24"/>
                                </w:rPr>
                                <w:t xml:space="preserve"> include Career Services</w:t>
                              </w:r>
                            </w:p>
                          </w:txbxContent>
                        </wps:txbx>
                        <wps:bodyPr rtlCol="0" anchor="ctr"/>
                      </wps:wsp>
                      <wps:wsp>
                        <wps:cNvPr id="16" name="Rounded Rectangle 16"/>
                        <wps:cNvSpPr/>
                        <wps:spPr>
                          <a:xfrm>
                            <a:off x="2399336" y="2796540"/>
                            <a:ext cx="1463040" cy="640080"/>
                          </a:xfrm>
                          <a:prstGeom prst="roundRect">
                            <a:avLst/>
                          </a:prstGeom>
                          <a:noFill/>
                          <a:ln>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2B1B8" w14:textId="532ABBE7" w:rsidR="004B2612" w:rsidRDefault="004B2612" w:rsidP="00325B95">
                              <w:pPr>
                                <w:pStyle w:val="NormalWeb"/>
                                <w:spacing w:before="0" w:beforeAutospacing="0" w:after="0" w:afterAutospacing="0"/>
                                <w:jc w:val="center"/>
                              </w:pPr>
                              <w:r>
                                <w:rPr>
                                  <w:rFonts w:ascii="Arial Narrow" w:hAnsi="Arial Narrow" w:cstheme="minorBidi"/>
                                  <w:color w:val="00B050"/>
                                  <w:kern w:val="24"/>
                                  <w:u w:val="single"/>
                                </w:rPr>
                                <w:t>May</w:t>
                              </w:r>
                              <w:r>
                                <w:rPr>
                                  <w:rFonts w:ascii="Arial Narrow" w:hAnsi="Arial Narrow" w:cstheme="minorBidi"/>
                                  <w:color w:val="000000" w:themeColor="text1"/>
                                  <w:kern w:val="24"/>
                                </w:rPr>
                                <w:t xml:space="preserve"> include shared operating costs and costs for shared services</w:t>
                              </w:r>
                            </w:p>
                          </w:txbxContent>
                        </wps:txbx>
                        <wps:bodyPr rtlCol="0" anchor="ctr"/>
                      </wps:wsp>
                      <wps:wsp>
                        <wps:cNvPr id="17" name="Elbow Connector 17"/>
                        <wps:cNvCnPr/>
                        <wps:spPr>
                          <a:xfrm rot="5400000">
                            <a:off x="1003136" y="368465"/>
                            <a:ext cx="426720" cy="969951"/>
                          </a:xfrm>
                          <a:prstGeom prst="bentConnector3">
                            <a:avLst/>
                          </a:prstGeom>
                          <a:ln>
                            <a:solidFill>
                              <a:srgbClr val="00607F"/>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8" name="Elbow Connector 18"/>
                        <wps:cNvCnPr/>
                        <wps:spPr>
                          <a:xfrm rot="16200000" flipH="1">
                            <a:off x="1975473" y="366077"/>
                            <a:ext cx="426720" cy="974725"/>
                          </a:xfrm>
                          <a:prstGeom prst="bentConnector3">
                            <a:avLst/>
                          </a:prstGeom>
                          <a:ln>
                            <a:solidFill>
                              <a:srgbClr val="00607F"/>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9" name="Elbow Connector 19"/>
                        <wps:cNvCnPr/>
                        <wps:spPr>
                          <a:xfrm rot="10800000" flipH="1" flipV="1">
                            <a:off x="1944676" y="1386840"/>
                            <a:ext cx="454660" cy="864870"/>
                          </a:xfrm>
                          <a:prstGeom prst="bentConnector3">
                            <a:avLst>
                              <a:gd name="adj1" fmla="val -50279"/>
                            </a:avLst>
                          </a:prstGeom>
                          <a:ln>
                            <a:solidFill>
                              <a:srgbClr val="00607F"/>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 name="Elbow Connector 20"/>
                        <wps:cNvCnPr/>
                        <wps:spPr>
                          <a:xfrm rot="10800000" flipH="1" flipV="1">
                            <a:off x="1944676" y="1386840"/>
                            <a:ext cx="454660" cy="1729740"/>
                          </a:xfrm>
                          <a:prstGeom prst="bentConnector3">
                            <a:avLst>
                              <a:gd name="adj1" fmla="val -50279"/>
                            </a:avLst>
                          </a:prstGeom>
                          <a:ln>
                            <a:solidFill>
                              <a:srgbClr val="00607F"/>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2FC0B7D2" id="Group 2" o:spid="_x0000_s1026" alt="Title: Illustration 1. Local Workforce Delivery System Operating Costs - Description: This graphic illustrates the organization of local workforce delivery system operating costs, which comprise infrastructure costs and&#10;additional costs.  Additional costs must include Career Services and may include shared operating costs and costs for shared services." style="width:462.15pt;height:270.6pt;mso-position-horizontal-relative:char;mso-position-vertical-relative:line" coordsize="38623,3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">
                <v:roundrect id="Rounded Rectangle 8" o:spid="_x0000_s1027" style="position:absolute;left:9699;width:14630;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" filled="f" strokecolor="#00607f" strokeweight="1pt">
                  <v:stroke joinstyle="miter"/>
                  <v:textbox>
                    <w:txbxContent>
                      <w:p w14:paraId="75E3900C" w14:textId="77777777" w:rsidR="004B2612" w:rsidRDefault="004B2612" w:rsidP="00325B95">
                        <w:pPr>
                          <w:pStyle w:val="NormalWeb"/>
                          <w:spacing w:before="0" w:beforeAutospacing="0" w:after="0" w:afterAutospacing="0"/>
                          <w:jc w:val="center"/>
                        </w:pPr>
                        <w:r>
                          <w:rPr>
                            <w:rFonts w:ascii="Arial Narrow" w:hAnsi="Arial Narrow" w:cstheme="minorBidi"/>
                            <w:color w:val="000000" w:themeColor="text1"/>
                            <w:kern w:val="24"/>
                          </w:rPr>
                          <w:t>Local workforce delivery system operating costs</w:t>
                        </w:r>
                      </w:p>
                    </w:txbxContent>
                  </v:textbox>
                </v:roundrect>
                <v:roundrect id="Rounded Rectangle 10" o:spid="_x0000_s1028" style="position:absolute;top:10668;width:14630;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" filled="f" strokecolor="#00607f" strokeweight="1pt">
                  <v:stroke joinstyle="miter"/>
                  <v:textbox>
                    <w:txbxContent>
                      <w:p w14:paraId="238FC902" w14:textId="77777777" w:rsidR="004B2612" w:rsidRDefault="004B2612" w:rsidP="00325B95">
                        <w:pPr>
                          <w:pStyle w:val="NormalWeb"/>
                          <w:spacing w:before="0" w:beforeAutospacing="0" w:after="0" w:afterAutospacing="0"/>
                          <w:jc w:val="center"/>
                        </w:pPr>
                        <w:r>
                          <w:rPr>
                            <w:rFonts w:ascii="Arial Narrow" w:hAnsi="Arial Narrow" w:cstheme="minorBidi"/>
                            <w:color w:val="000000" w:themeColor="text1"/>
                            <w:kern w:val="24"/>
                          </w:rPr>
                          <w:t>Infrastructure costs</w:t>
                        </w:r>
                      </w:p>
                    </w:txbxContent>
                  </v:textbox>
                </v:roundrect>
                <v:roundrect id="Rounded Rectangle 12" o:spid="_x0000_s1029" style="position:absolute;left:19446;top:10668;width:14631;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" filled="f" strokecolor="#00607f" strokeweight="1pt">
                  <v:stroke joinstyle="miter"/>
                  <v:textbox>
                    <w:txbxContent>
                      <w:p w14:paraId="6AD4A27F" w14:textId="77777777" w:rsidR="004B2612" w:rsidRDefault="004B2612" w:rsidP="00325B95">
                        <w:pPr>
                          <w:pStyle w:val="NormalWeb"/>
                          <w:spacing w:before="0" w:beforeAutospacing="0" w:after="0" w:afterAutospacing="0"/>
                          <w:jc w:val="center"/>
                        </w:pPr>
                        <w:r>
                          <w:rPr>
                            <w:rFonts w:ascii="Arial Narrow" w:hAnsi="Arial Narrow" w:cstheme="minorBidi"/>
                            <w:color w:val="000000" w:themeColor="text1"/>
                            <w:kern w:val="24"/>
                          </w:rPr>
                          <w:t>Additional costs</w:t>
                        </w:r>
                      </w:p>
                    </w:txbxContent>
                  </v:textbox>
                </v:roundrect>
                <v:roundrect id="Rounded Rectangle 14" o:spid="_x0000_s1030" style="position:absolute;left:23993;top:19316;width:14630;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" filled="f" strokecolor="#00607f" strokeweight="1pt">
                  <v:stroke joinstyle="miter"/>
                  <v:textbox>
                    <w:txbxContent>
                      <w:p w14:paraId="6CF94949" w14:textId="24E3C19F" w:rsidR="004B2612" w:rsidRDefault="004B2612" w:rsidP="00325B95">
                        <w:pPr>
                          <w:pStyle w:val="NormalWeb"/>
                          <w:spacing w:before="0" w:beforeAutospacing="0" w:after="0" w:afterAutospacing="0"/>
                          <w:jc w:val="center"/>
                        </w:pPr>
                        <w:r>
                          <w:rPr>
                            <w:rFonts w:ascii="Arial Narrow" w:hAnsi="Arial Narrow" w:cstheme="minorBidi"/>
                            <w:color w:val="C00000"/>
                            <w:kern w:val="24"/>
                            <w:u w:val="single"/>
                          </w:rPr>
                          <w:t>Must</w:t>
                        </w:r>
                        <w:r>
                          <w:rPr>
                            <w:rFonts w:ascii="Arial Narrow" w:hAnsi="Arial Narrow" w:cstheme="minorBidi"/>
                            <w:color w:val="000000" w:themeColor="text1"/>
                            <w:kern w:val="24"/>
                          </w:rPr>
                          <w:t xml:space="preserve"> include Career Services</w:t>
                        </w:r>
                      </w:p>
                    </w:txbxContent>
                  </v:textbox>
                </v:roundrect>
                <v:roundrect id="Rounded Rectangle 16" o:spid="_x0000_s1031" style="position:absolute;left:23993;top:27965;width:14630;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" filled="f" strokecolor="#00607f" strokeweight="1pt">
                  <v:stroke joinstyle="miter"/>
                  <v:textbox>
                    <w:txbxContent>
                      <w:p w14:paraId="0ED2B1B8" w14:textId="532ABBE7" w:rsidR="004B2612" w:rsidRDefault="004B2612" w:rsidP="00325B95">
                        <w:pPr>
                          <w:pStyle w:val="NormalWeb"/>
                          <w:spacing w:before="0" w:beforeAutospacing="0" w:after="0" w:afterAutospacing="0"/>
                          <w:jc w:val="center"/>
                        </w:pPr>
                        <w:r>
                          <w:rPr>
                            <w:rFonts w:ascii="Arial Narrow" w:hAnsi="Arial Narrow" w:cstheme="minorBidi"/>
                            <w:color w:val="00B050"/>
                            <w:kern w:val="24"/>
                            <w:u w:val="single"/>
                          </w:rPr>
                          <w:t>May</w:t>
                        </w:r>
                        <w:r>
                          <w:rPr>
                            <w:rFonts w:ascii="Arial Narrow" w:hAnsi="Arial Narrow" w:cstheme="minorBidi"/>
                            <w:color w:val="000000" w:themeColor="text1"/>
                            <w:kern w:val="24"/>
                          </w:rPr>
                          <w:t xml:space="preserve"> include shared operating costs and costs for shared services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32" type="#_x0000_t34" style="position:absolute;left:10031;top:3684;width:4268;height:96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" strokecolor="#00607f" strokeweight="1pt">
                  <v:stroke endarrow="block"/>
                </v:shape>
                <v:shape id="Elbow Connector 18" o:spid="_x0000_s1033" type="#_x0000_t34" style="position:absolute;left:19754;top:3660;width:4268;height:97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" strokecolor="#00607f" strokeweight="1pt">
                  <v:stroke endarrow="block"/>
                </v:shape>
                <v:shape id="Elbow Connector 19" o:spid="_x0000_s1034" type="#_x0000_t34" style="position:absolute;left:19446;top:13868;width:4547;height:864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" adj="-10860" strokecolor="#00607f" strokeweight="1pt">
                  <v:stroke endarrow="block"/>
                </v:shape>
                <v:shape id="Elbow Connector 20" o:spid="_x0000_s1035" type="#_x0000_t34" style="position:absolute;left:19446;top:13868;width:4547;height:1729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" adj="-10860" strokecolor="#00607f" strokeweight="1pt">
                  <v:stroke endarrow="block"/>
                </v:shape>
                <w10:anchorlock/>
              </v:group>
            </w:pict>
          </mc:Fallback>
        </mc:AlternateContent>
      </w:r>
    </w:p>
    <w:p w14:paraId="4DE92B3B" w14:textId="63A0C84A" w:rsidR="006D0DB5" w:rsidRPr="00B57742" w:rsidRDefault="006D0DB5" w:rsidP="00022EB7">
      <w:pPr>
        <w:spacing w:before="240" w:after="240"/>
        <w:jc w:val="both"/>
        <w:rPr>
          <w:rFonts w:ascii="Arial" w:hAnsi="Arial" w:cs="Arial"/>
          <w:sz w:val="22"/>
          <w:szCs w:val="22"/>
        </w:rPr>
      </w:pPr>
      <w:r w:rsidRPr="00B57742">
        <w:rPr>
          <w:rFonts w:ascii="Arial" w:hAnsi="Arial" w:cs="Arial"/>
          <w:sz w:val="22"/>
          <w:szCs w:val="22"/>
        </w:rPr>
        <w:t xml:space="preserve">The </w:t>
      </w:r>
      <w:r w:rsidR="00281679" w:rsidRPr="00B57742">
        <w:rPr>
          <w:rFonts w:ascii="Arial" w:hAnsi="Arial" w:cs="Arial"/>
          <w:sz w:val="22"/>
          <w:szCs w:val="22"/>
        </w:rPr>
        <w:t xml:space="preserve">annual </w:t>
      </w:r>
      <w:r w:rsidRPr="00B57742">
        <w:rPr>
          <w:rFonts w:ascii="Arial" w:hAnsi="Arial" w:cs="Arial"/>
          <w:sz w:val="22"/>
          <w:szCs w:val="22"/>
        </w:rPr>
        <w:t xml:space="preserve">comprehensive budget for infrastructure and additional costs of local workforce delivery system operations must be organized as diagramed in Illustration 1.  For examples of infrastructure costs and additional costs, see </w:t>
      </w:r>
      <w:hyperlink w:anchor="_List_of_Possible" w:history="1">
        <w:r w:rsidRPr="00B57742">
          <w:rPr>
            <w:rStyle w:val="Hyperlink"/>
            <w:rFonts w:ascii="Arial" w:hAnsi="Arial" w:cs="Arial"/>
            <w:sz w:val="22"/>
            <w:szCs w:val="22"/>
          </w:rPr>
          <w:t>APPENDIX IV</w:t>
        </w:r>
      </w:hyperlink>
      <w:r w:rsidRPr="00B57742">
        <w:rPr>
          <w:rFonts w:ascii="Arial" w:hAnsi="Arial" w:cs="Arial"/>
          <w:sz w:val="22"/>
          <w:szCs w:val="22"/>
        </w:rPr>
        <w:t>.</w:t>
      </w:r>
    </w:p>
    <w:p w14:paraId="4814141C" w14:textId="343454F3" w:rsidR="00570D53" w:rsidRPr="00B57742" w:rsidRDefault="00570D53">
      <w:pPr>
        <w:rPr>
          <w:rFonts w:ascii="Arial" w:hAnsi="Arial" w:cs="Arial"/>
          <w:sz w:val="22"/>
          <w:szCs w:val="22"/>
        </w:rPr>
      </w:pPr>
    </w:p>
    <w:p w14:paraId="5EFB0F37" w14:textId="3278CD1A" w:rsidR="00570D53" w:rsidRPr="00B57742" w:rsidRDefault="00570D53" w:rsidP="000808B1">
      <w:pPr>
        <w:pStyle w:val="Heading4"/>
        <w:numPr>
          <w:ilvl w:val="0"/>
          <w:numId w:val="125"/>
        </w:numPr>
        <w:rPr>
          <w:rFonts w:ascii="Arial" w:hAnsi="Arial" w:cs="Arial"/>
          <w:b w:val="0"/>
          <w:color w:val="00607F"/>
          <w:sz w:val="22"/>
          <w:szCs w:val="22"/>
        </w:rPr>
      </w:pPr>
      <w:r w:rsidRPr="00B57742">
        <w:rPr>
          <w:rFonts w:ascii="Arial" w:hAnsi="Arial" w:cs="Arial"/>
          <w:b w:val="0"/>
          <w:color w:val="00607F"/>
          <w:sz w:val="22"/>
          <w:szCs w:val="22"/>
        </w:rPr>
        <w:t>Proportionate Share Budgets</w:t>
      </w:r>
    </w:p>
    <w:p w14:paraId="54A2FA27" w14:textId="329DE7F0" w:rsidR="00570D53" w:rsidRPr="00B57742" w:rsidRDefault="00570D53" w:rsidP="003066E7">
      <w:pPr>
        <w:spacing w:before="240" w:after="240"/>
        <w:jc w:val="both"/>
        <w:rPr>
          <w:rFonts w:ascii="Arial" w:hAnsi="Arial" w:cs="Arial"/>
          <w:sz w:val="22"/>
          <w:szCs w:val="22"/>
        </w:rPr>
      </w:pPr>
      <w:r w:rsidRPr="00B57742">
        <w:rPr>
          <w:rFonts w:ascii="Arial" w:hAnsi="Arial" w:cs="Arial"/>
          <w:sz w:val="22"/>
          <w:szCs w:val="22"/>
        </w:rPr>
        <w:t>Proportionate share budgets must document the</w:t>
      </w:r>
      <w:r w:rsidR="00305348" w:rsidRPr="00B57742">
        <w:rPr>
          <w:rFonts w:ascii="Arial" w:hAnsi="Arial" w:cs="Arial"/>
          <w:sz w:val="22"/>
          <w:szCs w:val="22"/>
        </w:rPr>
        <w:t xml:space="preserve"> reasonable cost allocation methodology for charging each one-stop partner in proportion to the partner’s use of the local workforce delivery system (costs must be allowable, reasonable, necessary, and allocable) and relative to the benefit received, including the</w:t>
      </w:r>
      <w:r w:rsidRPr="00B57742">
        <w:rPr>
          <w:rFonts w:ascii="Arial" w:hAnsi="Arial" w:cs="Arial"/>
          <w:sz w:val="22"/>
          <w:szCs w:val="22"/>
        </w:rPr>
        <w:t>:</w:t>
      </w:r>
    </w:p>
    <w:p w14:paraId="0B6389DB" w14:textId="19894AD1" w:rsidR="00570D53" w:rsidRPr="00B57742" w:rsidRDefault="00570D53" w:rsidP="000808B1">
      <w:pPr>
        <w:pStyle w:val="ListParagraph"/>
        <w:numPr>
          <w:ilvl w:val="0"/>
          <w:numId w:val="123"/>
        </w:numPr>
        <w:spacing w:before="240" w:after="240"/>
        <w:jc w:val="both"/>
        <w:rPr>
          <w:rFonts w:ascii="Arial" w:hAnsi="Arial" w:cs="Arial"/>
          <w:sz w:val="22"/>
          <w:szCs w:val="22"/>
        </w:rPr>
      </w:pPr>
      <w:r w:rsidRPr="00B57742">
        <w:rPr>
          <w:rFonts w:ascii="Arial" w:hAnsi="Arial" w:cs="Arial"/>
          <w:sz w:val="22"/>
          <w:szCs w:val="22"/>
        </w:rPr>
        <w:t xml:space="preserve">percentage of the </w:t>
      </w:r>
      <w:r w:rsidR="00281679" w:rsidRPr="00B57742">
        <w:rPr>
          <w:rFonts w:ascii="Arial" w:hAnsi="Arial" w:cs="Arial"/>
          <w:sz w:val="22"/>
          <w:szCs w:val="22"/>
        </w:rPr>
        <w:t xml:space="preserve">annual </w:t>
      </w:r>
      <w:r w:rsidRPr="00B57742">
        <w:rPr>
          <w:rFonts w:ascii="Arial" w:hAnsi="Arial" w:cs="Arial"/>
          <w:sz w:val="22"/>
          <w:szCs w:val="22"/>
        </w:rPr>
        <w:t>comprehensive budget each required one-stop partner will pay; and</w:t>
      </w:r>
    </w:p>
    <w:p w14:paraId="04AC4851" w14:textId="58C8191A" w:rsidR="00570D53" w:rsidRPr="00B57742" w:rsidRDefault="00570D53" w:rsidP="000808B1">
      <w:pPr>
        <w:pStyle w:val="ListParagraph"/>
        <w:numPr>
          <w:ilvl w:val="0"/>
          <w:numId w:val="123"/>
        </w:numPr>
        <w:spacing w:before="240" w:after="240"/>
        <w:jc w:val="both"/>
        <w:rPr>
          <w:rFonts w:ascii="Arial" w:hAnsi="Arial" w:cs="Arial"/>
          <w:sz w:val="22"/>
          <w:szCs w:val="22"/>
        </w:rPr>
      </w:pPr>
      <w:r w:rsidRPr="00B57742">
        <w:rPr>
          <w:rFonts w:ascii="Arial" w:hAnsi="Arial" w:cs="Arial"/>
          <w:sz w:val="22"/>
          <w:szCs w:val="22"/>
        </w:rPr>
        <w:t>method of payment for each required one-stop partner.</w:t>
      </w:r>
    </w:p>
    <w:p w14:paraId="5D5D5390" w14:textId="77777777" w:rsidR="00BD5897" w:rsidRPr="00B57742" w:rsidRDefault="00ED595E" w:rsidP="009C0D87">
      <w:pPr>
        <w:spacing w:before="240" w:after="240"/>
        <w:rPr>
          <w:rFonts w:ascii="Arial" w:hAnsi="Arial" w:cs="Arial"/>
          <w:sz w:val="22"/>
          <w:szCs w:val="22"/>
        </w:rPr>
      </w:pPr>
      <w:r w:rsidRPr="00B57742">
        <w:rPr>
          <w:rFonts w:ascii="Arial" w:hAnsi="Arial" w:cs="Arial"/>
          <w:sz w:val="22"/>
          <w:szCs w:val="22"/>
        </w:rPr>
        <w:t xml:space="preserve">To demonstrate the percentage of the </w:t>
      </w:r>
      <w:r w:rsidR="00281679" w:rsidRPr="00B57742">
        <w:rPr>
          <w:rFonts w:ascii="Arial" w:hAnsi="Arial" w:cs="Arial"/>
          <w:sz w:val="22"/>
          <w:szCs w:val="22"/>
        </w:rPr>
        <w:t xml:space="preserve">annual </w:t>
      </w:r>
      <w:r w:rsidRPr="00B57742">
        <w:rPr>
          <w:rFonts w:ascii="Arial" w:hAnsi="Arial" w:cs="Arial"/>
          <w:sz w:val="22"/>
          <w:szCs w:val="22"/>
        </w:rPr>
        <w:t xml:space="preserve">comprehensive budget each required one-stop partner will pay, the local board must complete </w:t>
      </w:r>
      <w:r w:rsidR="002112BC" w:rsidRPr="00B57742">
        <w:rPr>
          <w:rFonts w:ascii="Arial" w:hAnsi="Arial" w:cs="Arial"/>
          <w:sz w:val="22"/>
          <w:szCs w:val="22"/>
        </w:rPr>
        <w:t>Forms 1 and 2 (</w:t>
      </w:r>
      <w:r w:rsidRPr="00B57742">
        <w:rPr>
          <w:rFonts w:ascii="Arial" w:hAnsi="Arial" w:cs="Arial"/>
          <w:sz w:val="22"/>
          <w:szCs w:val="22"/>
        </w:rPr>
        <w:t>provided below</w:t>
      </w:r>
      <w:r w:rsidR="002112BC" w:rsidRPr="00B57742">
        <w:rPr>
          <w:rFonts w:ascii="Arial" w:hAnsi="Arial" w:cs="Arial"/>
          <w:sz w:val="22"/>
          <w:szCs w:val="22"/>
        </w:rPr>
        <w:t>)</w:t>
      </w:r>
      <w:r w:rsidRPr="00B57742">
        <w:rPr>
          <w:rFonts w:ascii="Arial" w:hAnsi="Arial" w:cs="Arial"/>
          <w:sz w:val="22"/>
          <w:szCs w:val="22"/>
        </w:rPr>
        <w:t>.</w:t>
      </w:r>
    </w:p>
    <w:p w14:paraId="34A98883" w14:textId="77777777" w:rsidR="00BD5897" w:rsidRPr="00B57742" w:rsidRDefault="00BD5897">
      <w:pPr>
        <w:rPr>
          <w:rFonts w:ascii="Arial" w:hAnsi="Arial" w:cs="Arial"/>
          <w:sz w:val="22"/>
          <w:szCs w:val="22"/>
        </w:rPr>
      </w:pPr>
      <w:r w:rsidRPr="00B57742">
        <w:rPr>
          <w:rFonts w:ascii="Arial" w:hAnsi="Arial" w:cs="Arial"/>
          <w:sz w:val="22"/>
          <w:szCs w:val="22"/>
        </w:rPr>
        <w:br w:type="page"/>
      </w:r>
    </w:p>
    <w:p w14:paraId="453DCB09" w14:textId="510DDF4A" w:rsidR="00A20D52" w:rsidRPr="00B57742" w:rsidRDefault="00A20D52">
      <w:pPr>
        <w:rPr>
          <w:rFonts w:ascii="Arial" w:hAnsi="Arial" w:cs="Arial"/>
          <w:i/>
          <w:color w:val="00607F"/>
          <w:sz w:val="22"/>
          <w:szCs w:val="22"/>
        </w:rPr>
      </w:pPr>
      <w:r w:rsidRPr="00B57742">
        <w:rPr>
          <w:rFonts w:ascii="Arial" w:hAnsi="Arial" w:cs="Arial"/>
          <w:i/>
          <w:color w:val="00607F"/>
          <w:sz w:val="22"/>
          <w:szCs w:val="22"/>
        </w:rPr>
        <w:t>Form 1.  Percentage Contributions by Required One-stop Partners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734"/>
        <w:gridCol w:w="1616"/>
      </w:tblGrid>
      <w:tr w:rsidR="00ED595E" w:rsidRPr="00B57742" w14:paraId="04C85FFE" w14:textId="77777777" w:rsidTr="00722154">
        <w:trPr>
          <w:trHeight w:val="179"/>
        </w:trPr>
        <w:tc>
          <w:tcPr>
            <w:tcW w:w="4136" w:type="pct"/>
            <w:shd w:val="clear" w:color="auto" w:fill="EDEDED" w:themeFill="accent3" w:themeFillTint="33"/>
            <w:vAlign w:val="bottom"/>
            <w:hideMark/>
          </w:tcPr>
          <w:p w14:paraId="084EB092" w14:textId="77777777" w:rsidR="00ED595E" w:rsidRPr="00B57742" w:rsidRDefault="00ED595E" w:rsidP="00722154">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Required One-Stop Partner</w:t>
            </w:r>
          </w:p>
        </w:tc>
        <w:tc>
          <w:tcPr>
            <w:tcW w:w="864" w:type="pct"/>
            <w:shd w:val="clear" w:color="auto" w:fill="EDEDED" w:themeFill="accent3" w:themeFillTint="33"/>
            <w:noWrap/>
            <w:vAlign w:val="bottom"/>
            <w:hideMark/>
          </w:tcPr>
          <w:p w14:paraId="4DD879E0" w14:textId="63B9C8E5" w:rsidR="00ED595E" w:rsidRPr="00B57742" w:rsidRDefault="00722154" w:rsidP="007C5EE1">
            <w:pPr>
              <w:jc w:val="right"/>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Percentage Contribution to Local Workforce Delivery System Operating Costs</w:t>
            </w:r>
          </w:p>
        </w:tc>
      </w:tr>
      <w:tr w:rsidR="00ED595E" w:rsidRPr="00B57742" w14:paraId="50B22411" w14:textId="77777777" w:rsidTr="00722154">
        <w:trPr>
          <w:trHeight w:val="85"/>
        </w:trPr>
        <w:tc>
          <w:tcPr>
            <w:tcW w:w="4136" w:type="pct"/>
            <w:shd w:val="clear" w:color="auto" w:fill="auto"/>
            <w:hideMark/>
          </w:tcPr>
          <w:p w14:paraId="1617500B"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Adult Education and Family Literacy Act (AEFLA) program</w:t>
            </w:r>
          </w:p>
        </w:tc>
        <w:tc>
          <w:tcPr>
            <w:tcW w:w="864" w:type="pct"/>
            <w:shd w:val="clear" w:color="auto" w:fill="auto"/>
            <w:noWrap/>
          </w:tcPr>
          <w:p w14:paraId="17667563" w14:textId="7D16BE0F"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0E5DD27" w14:textId="77777777" w:rsidTr="00722154">
        <w:trPr>
          <w:trHeight w:val="116"/>
        </w:trPr>
        <w:tc>
          <w:tcPr>
            <w:tcW w:w="4136" w:type="pct"/>
            <w:shd w:val="clear" w:color="auto" w:fill="auto"/>
            <w:hideMark/>
          </w:tcPr>
          <w:p w14:paraId="5D1E767E"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Adult, Dislocated Worker, and Youth programs</w:t>
            </w:r>
          </w:p>
        </w:tc>
        <w:tc>
          <w:tcPr>
            <w:tcW w:w="864" w:type="pct"/>
            <w:shd w:val="clear" w:color="auto" w:fill="auto"/>
            <w:noWrap/>
          </w:tcPr>
          <w:p w14:paraId="74B4A333" w14:textId="6615C699"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78AC65E2" w14:textId="77777777" w:rsidTr="00722154">
        <w:trPr>
          <w:trHeight w:val="85"/>
        </w:trPr>
        <w:tc>
          <w:tcPr>
            <w:tcW w:w="4136" w:type="pct"/>
            <w:shd w:val="clear" w:color="auto" w:fill="auto"/>
            <w:hideMark/>
          </w:tcPr>
          <w:p w14:paraId="1D62044D"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 xml:space="preserve">Career and technical education programs at the postsecondary level </w:t>
            </w:r>
          </w:p>
        </w:tc>
        <w:tc>
          <w:tcPr>
            <w:tcW w:w="864" w:type="pct"/>
            <w:shd w:val="clear" w:color="auto" w:fill="auto"/>
            <w:noWrap/>
          </w:tcPr>
          <w:p w14:paraId="544BBD5C" w14:textId="04F279A4"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344B3642" w14:textId="77777777" w:rsidTr="00722154">
        <w:trPr>
          <w:trHeight w:val="330"/>
        </w:trPr>
        <w:tc>
          <w:tcPr>
            <w:tcW w:w="4136" w:type="pct"/>
            <w:shd w:val="clear" w:color="auto" w:fill="auto"/>
            <w:hideMark/>
          </w:tcPr>
          <w:p w14:paraId="08CD8BC9"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Employment and training activities carried out by the Department of Housing and Urban Development</w:t>
            </w:r>
          </w:p>
        </w:tc>
        <w:tc>
          <w:tcPr>
            <w:tcW w:w="864" w:type="pct"/>
            <w:shd w:val="clear" w:color="auto" w:fill="auto"/>
            <w:noWrap/>
          </w:tcPr>
          <w:p w14:paraId="50785B16" w14:textId="1F68B5ED"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63249F9C" w14:textId="77777777" w:rsidTr="00722154">
        <w:trPr>
          <w:trHeight w:val="269"/>
        </w:trPr>
        <w:tc>
          <w:tcPr>
            <w:tcW w:w="4136" w:type="pct"/>
            <w:shd w:val="clear" w:color="auto" w:fill="auto"/>
            <w:hideMark/>
          </w:tcPr>
          <w:p w14:paraId="446D3E98"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Employment and training activities carried out under the Community Services Block Grant</w:t>
            </w:r>
          </w:p>
        </w:tc>
        <w:tc>
          <w:tcPr>
            <w:tcW w:w="864" w:type="pct"/>
            <w:shd w:val="clear" w:color="auto" w:fill="auto"/>
            <w:noWrap/>
          </w:tcPr>
          <w:p w14:paraId="2E072509" w14:textId="6052C4F9"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334B83FB" w14:textId="77777777" w:rsidTr="00722154">
        <w:trPr>
          <w:trHeight w:val="85"/>
        </w:trPr>
        <w:tc>
          <w:tcPr>
            <w:tcW w:w="4136" w:type="pct"/>
            <w:shd w:val="clear" w:color="auto" w:fill="auto"/>
            <w:hideMark/>
          </w:tcPr>
          <w:p w14:paraId="0F0C1F9B" w14:textId="0C96AEDF" w:rsidR="00ED595E" w:rsidRPr="00B57742" w:rsidRDefault="00995D97"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Ex-offender (</w:t>
            </w:r>
            <w:r w:rsidR="0005740C" w:rsidRPr="00B57742">
              <w:rPr>
                <w:rFonts w:ascii="Arial Narrow" w:hAnsi="Arial Narrow" w:cs="Arial"/>
                <w:color w:val="000000"/>
                <w:sz w:val="22"/>
                <w:szCs w:val="22"/>
              </w:rPr>
              <w:t>Second Chance Act)</w:t>
            </w:r>
            <w:r w:rsidR="00ED595E" w:rsidRPr="00B57742">
              <w:rPr>
                <w:rFonts w:ascii="Arial Narrow" w:hAnsi="Arial Narrow" w:cs="Arial"/>
                <w:color w:val="000000"/>
                <w:sz w:val="22"/>
                <w:szCs w:val="22"/>
              </w:rPr>
              <w:t xml:space="preserve"> programs</w:t>
            </w:r>
          </w:p>
        </w:tc>
        <w:tc>
          <w:tcPr>
            <w:tcW w:w="864" w:type="pct"/>
            <w:shd w:val="clear" w:color="auto" w:fill="auto"/>
            <w:noWrap/>
          </w:tcPr>
          <w:p w14:paraId="5F25416B" w14:textId="3940B817"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96CC5DC" w14:textId="77777777" w:rsidTr="00722154">
        <w:trPr>
          <w:trHeight w:val="85"/>
        </w:trPr>
        <w:tc>
          <w:tcPr>
            <w:tcW w:w="4136" w:type="pct"/>
            <w:shd w:val="clear" w:color="auto" w:fill="auto"/>
            <w:hideMark/>
          </w:tcPr>
          <w:p w14:paraId="7313136A"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Job Corps</w:t>
            </w:r>
          </w:p>
        </w:tc>
        <w:tc>
          <w:tcPr>
            <w:tcW w:w="864" w:type="pct"/>
            <w:shd w:val="clear" w:color="auto" w:fill="auto"/>
            <w:noWrap/>
          </w:tcPr>
          <w:p w14:paraId="3DDCC48A" w14:textId="56CEAD7B"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5BBCA3A" w14:textId="77777777" w:rsidTr="00722154">
        <w:trPr>
          <w:trHeight w:val="85"/>
        </w:trPr>
        <w:tc>
          <w:tcPr>
            <w:tcW w:w="4136" w:type="pct"/>
            <w:shd w:val="clear" w:color="auto" w:fill="auto"/>
            <w:hideMark/>
          </w:tcPr>
          <w:p w14:paraId="3CEF800F"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Jobs for Veterans State Grants programs</w:t>
            </w:r>
          </w:p>
        </w:tc>
        <w:tc>
          <w:tcPr>
            <w:tcW w:w="864" w:type="pct"/>
            <w:shd w:val="clear" w:color="auto" w:fill="auto"/>
            <w:noWrap/>
          </w:tcPr>
          <w:p w14:paraId="4B1091F2" w14:textId="79B2B2CD"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4B3BC7F3" w14:textId="77777777" w:rsidTr="00722154">
        <w:trPr>
          <w:trHeight w:val="125"/>
        </w:trPr>
        <w:tc>
          <w:tcPr>
            <w:tcW w:w="4136" w:type="pct"/>
            <w:shd w:val="clear" w:color="auto" w:fill="auto"/>
            <w:hideMark/>
          </w:tcPr>
          <w:p w14:paraId="204A00B1"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Migrant and Seasonal Farmworker programs</w:t>
            </w:r>
          </w:p>
        </w:tc>
        <w:tc>
          <w:tcPr>
            <w:tcW w:w="864" w:type="pct"/>
            <w:shd w:val="clear" w:color="auto" w:fill="auto"/>
            <w:noWrap/>
          </w:tcPr>
          <w:p w14:paraId="5209562C" w14:textId="70E6C0D1"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649A6403" w14:textId="77777777" w:rsidTr="00722154">
        <w:trPr>
          <w:trHeight w:val="85"/>
        </w:trPr>
        <w:tc>
          <w:tcPr>
            <w:tcW w:w="4136" w:type="pct"/>
            <w:shd w:val="clear" w:color="auto" w:fill="auto"/>
            <w:hideMark/>
          </w:tcPr>
          <w:p w14:paraId="4F7299AE"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Native American programs</w:t>
            </w:r>
          </w:p>
        </w:tc>
        <w:tc>
          <w:tcPr>
            <w:tcW w:w="864" w:type="pct"/>
            <w:shd w:val="clear" w:color="auto" w:fill="auto"/>
            <w:noWrap/>
          </w:tcPr>
          <w:p w14:paraId="7A7E9155" w14:textId="02C8BB59"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2CC8295E" w14:textId="77777777" w:rsidTr="00722154">
        <w:trPr>
          <w:trHeight w:val="85"/>
        </w:trPr>
        <w:tc>
          <w:tcPr>
            <w:tcW w:w="4136" w:type="pct"/>
            <w:shd w:val="clear" w:color="auto" w:fill="auto"/>
            <w:hideMark/>
          </w:tcPr>
          <w:p w14:paraId="11FBA3EE"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Programs authorized under Nebraska’s Unemployment Compensation law</w:t>
            </w:r>
          </w:p>
        </w:tc>
        <w:tc>
          <w:tcPr>
            <w:tcW w:w="864" w:type="pct"/>
            <w:shd w:val="clear" w:color="auto" w:fill="auto"/>
            <w:noWrap/>
          </w:tcPr>
          <w:p w14:paraId="7DCC96F5" w14:textId="2EBAA24C"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B83977D" w14:textId="77777777" w:rsidTr="00722154">
        <w:trPr>
          <w:trHeight w:val="85"/>
        </w:trPr>
        <w:tc>
          <w:tcPr>
            <w:tcW w:w="4136" w:type="pct"/>
            <w:shd w:val="clear" w:color="auto" w:fill="auto"/>
            <w:hideMark/>
          </w:tcPr>
          <w:p w14:paraId="15E7D870"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Senior Community Service Employment Program</w:t>
            </w:r>
          </w:p>
        </w:tc>
        <w:tc>
          <w:tcPr>
            <w:tcW w:w="864" w:type="pct"/>
            <w:shd w:val="clear" w:color="auto" w:fill="auto"/>
            <w:noWrap/>
          </w:tcPr>
          <w:p w14:paraId="7A66F9A1" w14:textId="54C43481"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7025ED0" w14:textId="77777777" w:rsidTr="00722154">
        <w:trPr>
          <w:trHeight w:val="85"/>
        </w:trPr>
        <w:tc>
          <w:tcPr>
            <w:tcW w:w="4136" w:type="pct"/>
            <w:shd w:val="clear" w:color="auto" w:fill="auto"/>
            <w:hideMark/>
          </w:tcPr>
          <w:p w14:paraId="625775F1"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Trade Adjustment Assistance programs</w:t>
            </w:r>
          </w:p>
        </w:tc>
        <w:tc>
          <w:tcPr>
            <w:tcW w:w="864" w:type="pct"/>
            <w:shd w:val="clear" w:color="auto" w:fill="auto"/>
            <w:noWrap/>
          </w:tcPr>
          <w:p w14:paraId="50548F18" w14:textId="38279557"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2899BD25" w14:textId="77777777" w:rsidTr="00722154">
        <w:trPr>
          <w:trHeight w:val="85"/>
        </w:trPr>
        <w:tc>
          <w:tcPr>
            <w:tcW w:w="4136" w:type="pct"/>
            <w:shd w:val="clear" w:color="auto" w:fill="auto"/>
            <w:hideMark/>
          </w:tcPr>
          <w:p w14:paraId="10FC3C43"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Nebraska Commission for the Blind and Visually Impaired</w:t>
            </w:r>
          </w:p>
        </w:tc>
        <w:tc>
          <w:tcPr>
            <w:tcW w:w="864" w:type="pct"/>
            <w:shd w:val="clear" w:color="auto" w:fill="auto"/>
            <w:noWrap/>
          </w:tcPr>
          <w:p w14:paraId="37A0A2FE" w14:textId="3FF5AC7D"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0F929550" w14:textId="77777777" w:rsidTr="00722154">
        <w:trPr>
          <w:trHeight w:val="85"/>
        </w:trPr>
        <w:tc>
          <w:tcPr>
            <w:tcW w:w="4136" w:type="pct"/>
            <w:shd w:val="clear" w:color="auto" w:fill="auto"/>
            <w:hideMark/>
          </w:tcPr>
          <w:p w14:paraId="2CFA0A3C"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Nebraska Vocational Rehabilitation Program</w:t>
            </w:r>
          </w:p>
        </w:tc>
        <w:tc>
          <w:tcPr>
            <w:tcW w:w="864" w:type="pct"/>
            <w:shd w:val="clear" w:color="auto" w:fill="auto"/>
            <w:noWrap/>
          </w:tcPr>
          <w:p w14:paraId="0F6778D1" w14:textId="52AA4B39"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AB5F0B6" w14:textId="77777777" w:rsidTr="00722154">
        <w:trPr>
          <w:trHeight w:val="85"/>
        </w:trPr>
        <w:tc>
          <w:tcPr>
            <w:tcW w:w="4136" w:type="pct"/>
            <w:shd w:val="clear" w:color="auto" w:fill="auto"/>
            <w:hideMark/>
          </w:tcPr>
          <w:p w14:paraId="0576D810"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Wagner-Peyser Act Employment Service program</w:t>
            </w:r>
          </w:p>
        </w:tc>
        <w:tc>
          <w:tcPr>
            <w:tcW w:w="864" w:type="pct"/>
            <w:shd w:val="clear" w:color="auto" w:fill="auto"/>
            <w:noWrap/>
          </w:tcPr>
          <w:p w14:paraId="3B4B818E" w14:textId="4E0D213B"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3ECA06A0" w14:textId="77777777" w:rsidTr="00722154">
        <w:trPr>
          <w:trHeight w:val="85"/>
        </w:trPr>
        <w:tc>
          <w:tcPr>
            <w:tcW w:w="4136" w:type="pct"/>
            <w:shd w:val="clear" w:color="auto" w:fill="auto"/>
            <w:hideMark/>
          </w:tcPr>
          <w:p w14:paraId="10E064F0"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Work, education, and training activities carried out by the Temporary Assistance for Needy Families (TANF) program</w:t>
            </w:r>
          </w:p>
        </w:tc>
        <w:tc>
          <w:tcPr>
            <w:tcW w:w="864" w:type="pct"/>
            <w:shd w:val="clear" w:color="auto" w:fill="auto"/>
            <w:noWrap/>
          </w:tcPr>
          <w:p w14:paraId="0B8D1778" w14:textId="3258C412"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751D149F" w14:textId="77777777" w:rsidTr="00722154">
        <w:trPr>
          <w:trHeight w:val="85"/>
        </w:trPr>
        <w:tc>
          <w:tcPr>
            <w:tcW w:w="4136" w:type="pct"/>
            <w:shd w:val="clear" w:color="auto" w:fill="auto"/>
            <w:hideMark/>
          </w:tcPr>
          <w:p w14:paraId="676CEC28" w14:textId="77777777" w:rsidR="00ED595E" w:rsidRPr="00B57742" w:rsidRDefault="00ED595E" w:rsidP="000808B1">
            <w:pPr>
              <w:pStyle w:val="ListParagraph"/>
              <w:numPr>
                <w:ilvl w:val="0"/>
                <w:numId w:val="126"/>
              </w:numPr>
              <w:ind w:left="330" w:hanging="314"/>
              <w:rPr>
                <w:rFonts w:ascii="Arial Narrow" w:hAnsi="Arial Narrow" w:cs="Arial"/>
                <w:color w:val="000000"/>
                <w:sz w:val="22"/>
                <w:szCs w:val="22"/>
              </w:rPr>
            </w:pPr>
            <w:r w:rsidRPr="00B57742">
              <w:rPr>
                <w:rFonts w:ascii="Arial Narrow" w:hAnsi="Arial Narrow" w:cs="Arial"/>
                <w:color w:val="000000"/>
                <w:sz w:val="22"/>
                <w:szCs w:val="22"/>
              </w:rPr>
              <w:t>YouthBuild programs</w:t>
            </w:r>
          </w:p>
        </w:tc>
        <w:tc>
          <w:tcPr>
            <w:tcW w:w="864" w:type="pct"/>
            <w:shd w:val="clear" w:color="auto" w:fill="auto"/>
            <w:noWrap/>
          </w:tcPr>
          <w:p w14:paraId="58ACB809" w14:textId="33334AC0" w:rsidR="00ED595E" w:rsidRPr="00B57742" w:rsidRDefault="00722154" w:rsidP="007C5EE1">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bl>
    <w:p w14:paraId="127963C6" w14:textId="3652B016" w:rsidR="00110EB0" w:rsidRPr="00B57742" w:rsidRDefault="00110EB0">
      <w:pPr>
        <w:rPr>
          <w:rFonts w:ascii="Arial" w:hAnsi="Arial" w:cs="Arial"/>
          <w:sz w:val="22"/>
          <w:szCs w:val="22"/>
        </w:rPr>
      </w:pPr>
    </w:p>
    <w:p w14:paraId="1D3A15AF" w14:textId="77777777" w:rsidR="00BD5897" w:rsidRPr="00B57742" w:rsidRDefault="00BD5897">
      <w:pPr>
        <w:rPr>
          <w:rFonts w:ascii="Arial" w:hAnsi="Arial" w:cs="Arial"/>
          <w:sz w:val="22"/>
          <w:szCs w:val="22"/>
        </w:rPr>
      </w:pPr>
    </w:p>
    <w:p w14:paraId="1D438B27" w14:textId="17F68A6E" w:rsidR="00A20D52" w:rsidRPr="00B57742" w:rsidRDefault="00A20D52" w:rsidP="00A20D52">
      <w:pPr>
        <w:rPr>
          <w:rFonts w:ascii="Arial" w:hAnsi="Arial" w:cs="Arial"/>
          <w:i/>
          <w:color w:val="00607F"/>
          <w:sz w:val="22"/>
          <w:szCs w:val="22"/>
        </w:rPr>
      </w:pPr>
      <w:r w:rsidRPr="00B57742">
        <w:rPr>
          <w:rFonts w:ascii="Arial" w:hAnsi="Arial" w:cs="Arial"/>
          <w:i/>
          <w:color w:val="00607F"/>
          <w:sz w:val="22"/>
          <w:szCs w:val="22"/>
        </w:rPr>
        <w:t xml:space="preserve">Form </w:t>
      </w:r>
      <w:r w:rsidR="00BD5897" w:rsidRPr="00B57742">
        <w:rPr>
          <w:rFonts w:ascii="Arial" w:hAnsi="Arial" w:cs="Arial"/>
          <w:i/>
          <w:color w:val="00607F"/>
          <w:sz w:val="22"/>
          <w:szCs w:val="22"/>
        </w:rPr>
        <w:t>2</w:t>
      </w:r>
      <w:r w:rsidRPr="00B57742">
        <w:rPr>
          <w:rFonts w:ascii="Arial" w:hAnsi="Arial" w:cs="Arial"/>
          <w:i/>
          <w:color w:val="00607F"/>
          <w:sz w:val="22"/>
          <w:szCs w:val="22"/>
        </w:rPr>
        <w:t xml:space="preserve">.  Percentage Contributions by </w:t>
      </w:r>
      <w:r w:rsidR="004D228F" w:rsidRPr="00B57742">
        <w:rPr>
          <w:rFonts w:ascii="Arial" w:hAnsi="Arial" w:cs="Arial"/>
          <w:i/>
          <w:color w:val="00607F"/>
          <w:sz w:val="22"/>
          <w:szCs w:val="22"/>
        </w:rPr>
        <w:t>Optional</w:t>
      </w:r>
      <w:r w:rsidRPr="00B57742">
        <w:rPr>
          <w:rFonts w:ascii="Arial" w:hAnsi="Arial" w:cs="Arial"/>
          <w:i/>
          <w:color w:val="00607F"/>
          <w:sz w:val="22"/>
          <w:szCs w:val="22"/>
        </w:rPr>
        <w:t xml:space="preserve"> One-stop Partners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734"/>
        <w:gridCol w:w="1616"/>
      </w:tblGrid>
      <w:tr w:rsidR="00722154" w:rsidRPr="00B57742" w14:paraId="6061BA96" w14:textId="77777777" w:rsidTr="00A66998">
        <w:trPr>
          <w:trHeight w:val="179"/>
        </w:trPr>
        <w:tc>
          <w:tcPr>
            <w:tcW w:w="4136" w:type="pct"/>
            <w:shd w:val="clear" w:color="auto" w:fill="FFF2CC" w:themeFill="accent4" w:themeFillTint="33"/>
            <w:vAlign w:val="bottom"/>
            <w:hideMark/>
          </w:tcPr>
          <w:p w14:paraId="33836321" w14:textId="77777777" w:rsidR="00722154" w:rsidRPr="00B57742" w:rsidRDefault="00722154" w:rsidP="001D1FF9">
            <w:pPr>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Required One-Stop Partner</w:t>
            </w:r>
          </w:p>
        </w:tc>
        <w:tc>
          <w:tcPr>
            <w:tcW w:w="864" w:type="pct"/>
            <w:shd w:val="clear" w:color="auto" w:fill="FFF2CC" w:themeFill="accent4" w:themeFillTint="33"/>
            <w:noWrap/>
            <w:vAlign w:val="bottom"/>
            <w:hideMark/>
          </w:tcPr>
          <w:p w14:paraId="527EAA8D" w14:textId="77777777" w:rsidR="00722154" w:rsidRPr="00B57742" w:rsidRDefault="00722154" w:rsidP="00A66998">
            <w:pPr>
              <w:jc w:val="right"/>
              <w:rPr>
                <w:rFonts w:ascii="Arial Narrow" w:eastAsia="Times New Roman" w:hAnsi="Arial Narrow" w:cs="Arial"/>
                <w:color w:val="000000"/>
                <w:sz w:val="22"/>
                <w:szCs w:val="22"/>
              </w:rPr>
            </w:pPr>
            <w:r w:rsidRPr="00B57742">
              <w:rPr>
                <w:rFonts w:ascii="Arial Narrow" w:eastAsia="Times New Roman" w:hAnsi="Arial Narrow" w:cs="Arial"/>
                <w:color w:val="000000"/>
                <w:sz w:val="22"/>
                <w:szCs w:val="22"/>
              </w:rPr>
              <w:t>Percentage Contribution to Local Workforce Delivery System Operating Costs</w:t>
            </w:r>
          </w:p>
        </w:tc>
      </w:tr>
      <w:tr w:rsidR="00ED595E" w:rsidRPr="00B57742" w14:paraId="60461F4D" w14:textId="77777777" w:rsidTr="00A66998">
        <w:trPr>
          <w:trHeight w:val="330"/>
        </w:trPr>
        <w:tc>
          <w:tcPr>
            <w:tcW w:w="4136" w:type="pct"/>
            <w:shd w:val="clear" w:color="auto" w:fill="auto"/>
            <w:noWrap/>
            <w:hideMark/>
          </w:tcPr>
          <w:p w14:paraId="093B6FE4" w14:textId="77777777" w:rsidR="00ED595E" w:rsidRPr="00B57742" w:rsidRDefault="00ED595E" w:rsidP="000808B1">
            <w:pPr>
              <w:pStyle w:val="ListParagraph"/>
              <w:numPr>
                <w:ilvl w:val="0"/>
                <w:numId w:val="127"/>
              </w:numPr>
              <w:ind w:left="286" w:hanging="270"/>
              <w:rPr>
                <w:rFonts w:ascii="Arial Narrow" w:hAnsi="Arial Narrow" w:cs="Arial"/>
                <w:color w:val="000000"/>
                <w:sz w:val="22"/>
                <w:szCs w:val="22"/>
              </w:rPr>
            </w:pPr>
            <w:r w:rsidRPr="00B57742">
              <w:rPr>
                <w:rFonts w:ascii="Arial Narrow" w:hAnsi="Arial Narrow" w:cs="Arial"/>
                <w:color w:val="000000"/>
                <w:sz w:val="22"/>
                <w:szCs w:val="22"/>
              </w:rPr>
              <w:t xml:space="preserve">Employment and training programs administered by the Social Security Administration, including the Ticket to Work and Self-Sufficiency Program </w:t>
            </w:r>
          </w:p>
        </w:tc>
        <w:tc>
          <w:tcPr>
            <w:tcW w:w="864" w:type="pct"/>
            <w:shd w:val="clear" w:color="auto" w:fill="auto"/>
            <w:noWrap/>
          </w:tcPr>
          <w:p w14:paraId="484027DD" w14:textId="7C455632" w:rsidR="00ED595E" w:rsidRPr="00B57742" w:rsidRDefault="00722154" w:rsidP="00A66998">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4E28F109" w14:textId="77777777" w:rsidTr="00CD49A7">
        <w:trPr>
          <w:trHeight w:val="77"/>
        </w:trPr>
        <w:tc>
          <w:tcPr>
            <w:tcW w:w="4136" w:type="pct"/>
            <w:shd w:val="clear" w:color="auto" w:fill="auto"/>
            <w:noWrap/>
            <w:hideMark/>
          </w:tcPr>
          <w:p w14:paraId="7D2BBAE4" w14:textId="77777777" w:rsidR="00ED595E" w:rsidRPr="00B57742" w:rsidRDefault="00ED595E" w:rsidP="000808B1">
            <w:pPr>
              <w:pStyle w:val="ListParagraph"/>
              <w:numPr>
                <w:ilvl w:val="0"/>
                <w:numId w:val="127"/>
              </w:numPr>
              <w:ind w:left="286" w:hanging="270"/>
              <w:rPr>
                <w:rFonts w:ascii="Arial Narrow" w:hAnsi="Arial Narrow" w:cs="Arial"/>
                <w:color w:val="000000"/>
                <w:sz w:val="22"/>
                <w:szCs w:val="22"/>
              </w:rPr>
            </w:pPr>
            <w:r w:rsidRPr="00B57742">
              <w:rPr>
                <w:rFonts w:ascii="Arial Narrow" w:hAnsi="Arial Narrow" w:cs="Arial"/>
                <w:color w:val="000000"/>
                <w:sz w:val="22"/>
                <w:szCs w:val="22"/>
              </w:rPr>
              <w:t>Employment and training programs carried out by the Small Business Administration;</w:t>
            </w:r>
          </w:p>
        </w:tc>
        <w:tc>
          <w:tcPr>
            <w:tcW w:w="864" w:type="pct"/>
            <w:shd w:val="clear" w:color="auto" w:fill="auto"/>
            <w:noWrap/>
          </w:tcPr>
          <w:p w14:paraId="11ADA894" w14:textId="22018DF2" w:rsidR="00ED595E" w:rsidRPr="00B57742" w:rsidRDefault="00722154" w:rsidP="00A66998">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504CCEE6" w14:textId="77777777" w:rsidTr="00CD49A7">
        <w:trPr>
          <w:trHeight w:val="77"/>
        </w:trPr>
        <w:tc>
          <w:tcPr>
            <w:tcW w:w="4136" w:type="pct"/>
            <w:shd w:val="clear" w:color="auto" w:fill="auto"/>
            <w:noWrap/>
            <w:hideMark/>
          </w:tcPr>
          <w:p w14:paraId="13B3B3C0" w14:textId="77777777" w:rsidR="00ED595E" w:rsidRPr="00B57742" w:rsidRDefault="00ED595E" w:rsidP="000808B1">
            <w:pPr>
              <w:pStyle w:val="ListParagraph"/>
              <w:numPr>
                <w:ilvl w:val="0"/>
                <w:numId w:val="127"/>
              </w:numPr>
              <w:ind w:left="286" w:hanging="270"/>
              <w:rPr>
                <w:rFonts w:ascii="Arial Narrow" w:hAnsi="Arial Narrow" w:cs="Arial"/>
                <w:color w:val="000000"/>
                <w:sz w:val="22"/>
                <w:szCs w:val="22"/>
              </w:rPr>
            </w:pPr>
            <w:r w:rsidRPr="00B57742">
              <w:rPr>
                <w:rFonts w:ascii="Arial Narrow" w:hAnsi="Arial Narrow" w:cs="Arial"/>
                <w:color w:val="000000"/>
                <w:sz w:val="22"/>
                <w:szCs w:val="22"/>
              </w:rPr>
              <w:t>Supplemental Nutrition Assistance Program (SNAP) employment and training programs</w:t>
            </w:r>
          </w:p>
        </w:tc>
        <w:tc>
          <w:tcPr>
            <w:tcW w:w="864" w:type="pct"/>
            <w:shd w:val="clear" w:color="auto" w:fill="auto"/>
            <w:noWrap/>
          </w:tcPr>
          <w:p w14:paraId="7003792E" w14:textId="204376FD" w:rsidR="00ED595E" w:rsidRPr="00B57742" w:rsidRDefault="00722154" w:rsidP="00A66998">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20F83F5E" w14:textId="77777777" w:rsidTr="00CD49A7">
        <w:trPr>
          <w:trHeight w:val="77"/>
        </w:trPr>
        <w:tc>
          <w:tcPr>
            <w:tcW w:w="4136" w:type="pct"/>
            <w:shd w:val="clear" w:color="auto" w:fill="auto"/>
            <w:noWrap/>
            <w:hideMark/>
          </w:tcPr>
          <w:p w14:paraId="2DAA2AB1" w14:textId="77777777" w:rsidR="00ED595E" w:rsidRPr="00B57742" w:rsidRDefault="00ED595E" w:rsidP="000808B1">
            <w:pPr>
              <w:pStyle w:val="ListParagraph"/>
              <w:numPr>
                <w:ilvl w:val="0"/>
                <w:numId w:val="127"/>
              </w:numPr>
              <w:ind w:left="286" w:hanging="270"/>
              <w:rPr>
                <w:rFonts w:ascii="Arial Narrow" w:hAnsi="Arial Narrow" w:cs="Arial"/>
                <w:color w:val="000000"/>
                <w:sz w:val="22"/>
                <w:szCs w:val="22"/>
              </w:rPr>
            </w:pPr>
            <w:r w:rsidRPr="00B57742">
              <w:rPr>
                <w:rFonts w:ascii="Arial Narrow" w:hAnsi="Arial Narrow" w:cs="Arial"/>
                <w:color w:val="000000"/>
                <w:sz w:val="22"/>
                <w:szCs w:val="22"/>
              </w:rPr>
              <w:t>Client Assistance Programs</w:t>
            </w:r>
          </w:p>
        </w:tc>
        <w:tc>
          <w:tcPr>
            <w:tcW w:w="864" w:type="pct"/>
            <w:shd w:val="clear" w:color="auto" w:fill="auto"/>
            <w:noWrap/>
          </w:tcPr>
          <w:p w14:paraId="743499AC" w14:textId="54790EDB" w:rsidR="00ED595E" w:rsidRPr="00B57742" w:rsidRDefault="00722154" w:rsidP="00A66998">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64508348" w14:textId="77777777" w:rsidTr="00A66998">
        <w:trPr>
          <w:trHeight w:val="85"/>
        </w:trPr>
        <w:tc>
          <w:tcPr>
            <w:tcW w:w="4136" w:type="pct"/>
            <w:shd w:val="clear" w:color="auto" w:fill="auto"/>
            <w:noWrap/>
            <w:hideMark/>
          </w:tcPr>
          <w:p w14:paraId="6EA3B191" w14:textId="77777777" w:rsidR="00ED595E" w:rsidRPr="00B57742" w:rsidRDefault="00ED595E" w:rsidP="000808B1">
            <w:pPr>
              <w:pStyle w:val="ListParagraph"/>
              <w:numPr>
                <w:ilvl w:val="0"/>
                <w:numId w:val="127"/>
              </w:numPr>
              <w:ind w:left="286" w:hanging="270"/>
              <w:rPr>
                <w:rFonts w:ascii="Arial Narrow" w:hAnsi="Arial Narrow" w:cs="Arial"/>
                <w:color w:val="000000"/>
                <w:sz w:val="22"/>
                <w:szCs w:val="22"/>
              </w:rPr>
            </w:pPr>
            <w:r w:rsidRPr="00B57742">
              <w:rPr>
                <w:rFonts w:ascii="Arial Narrow" w:hAnsi="Arial Narrow" w:cs="Arial"/>
                <w:color w:val="000000"/>
                <w:sz w:val="22"/>
                <w:szCs w:val="22"/>
              </w:rPr>
              <w:t>Programs authorized under the National and Community Service Act of 1990</w:t>
            </w:r>
          </w:p>
        </w:tc>
        <w:tc>
          <w:tcPr>
            <w:tcW w:w="864" w:type="pct"/>
            <w:shd w:val="clear" w:color="auto" w:fill="auto"/>
            <w:noWrap/>
          </w:tcPr>
          <w:p w14:paraId="18DFFF44" w14:textId="1FFBAB14" w:rsidR="00ED595E" w:rsidRPr="00B57742" w:rsidRDefault="00722154" w:rsidP="00A66998">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r w:rsidR="00ED595E" w:rsidRPr="00B57742" w14:paraId="1CC58508" w14:textId="77777777" w:rsidTr="00A66998">
        <w:trPr>
          <w:trHeight w:val="330"/>
        </w:trPr>
        <w:tc>
          <w:tcPr>
            <w:tcW w:w="4136" w:type="pct"/>
            <w:shd w:val="clear" w:color="auto" w:fill="auto"/>
            <w:noWrap/>
            <w:hideMark/>
          </w:tcPr>
          <w:p w14:paraId="7FC9481B" w14:textId="77777777" w:rsidR="00ED595E" w:rsidRPr="00B57742" w:rsidRDefault="00ED595E" w:rsidP="000808B1">
            <w:pPr>
              <w:pStyle w:val="ListParagraph"/>
              <w:numPr>
                <w:ilvl w:val="0"/>
                <w:numId w:val="127"/>
              </w:numPr>
              <w:ind w:left="286" w:hanging="270"/>
              <w:rPr>
                <w:rFonts w:ascii="Arial Narrow" w:hAnsi="Arial Narrow" w:cs="Arial"/>
                <w:color w:val="000000"/>
                <w:sz w:val="22"/>
                <w:szCs w:val="22"/>
              </w:rPr>
            </w:pPr>
            <w:r w:rsidRPr="00B57742">
              <w:rPr>
                <w:rFonts w:ascii="Arial Narrow" w:hAnsi="Arial Narrow" w:cs="Arial"/>
                <w:color w:val="000000"/>
                <w:sz w:val="22"/>
                <w:szCs w:val="22"/>
              </w:rPr>
              <w:t>Other appropriate Federal, State or local programs, including, but not limited to, employment, education, and training programs provided by public libraries or in the private sector</w:t>
            </w:r>
          </w:p>
        </w:tc>
        <w:tc>
          <w:tcPr>
            <w:tcW w:w="864" w:type="pct"/>
            <w:shd w:val="clear" w:color="auto" w:fill="auto"/>
            <w:noWrap/>
          </w:tcPr>
          <w:p w14:paraId="67E023AD" w14:textId="29271E08" w:rsidR="00ED595E" w:rsidRPr="00B57742" w:rsidRDefault="00722154" w:rsidP="00A66998">
            <w:pPr>
              <w:jc w:val="right"/>
              <w:rPr>
                <w:rFonts w:ascii="Arial Narrow" w:eastAsia="Times New Roman" w:hAnsi="Arial Narrow" w:cs="Arial"/>
                <w:color w:val="000000"/>
                <w:sz w:val="22"/>
                <w:szCs w:val="22"/>
              </w:rPr>
            </w:pPr>
            <w:r w:rsidRPr="00B57742">
              <w:rPr>
                <w:rFonts w:ascii="Arial Narrow" w:hAnsi="Arial Narrow" w:cs="Arial"/>
                <w:sz w:val="22"/>
                <w:szCs w:val="22"/>
              </w:rPr>
              <w:fldChar w:fldCharType="begin">
                <w:ffData>
                  <w:name w:val="Text46"/>
                  <w:enabled/>
                  <w:calcOnExit w:val="0"/>
                  <w:textInput/>
                </w:ffData>
              </w:fldChar>
            </w:r>
            <w:r w:rsidRPr="00B57742">
              <w:rPr>
                <w:rFonts w:ascii="Arial Narrow" w:hAnsi="Arial Narrow" w:cs="Arial"/>
                <w:sz w:val="22"/>
                <w:szCs w:val="22"/>
              </w:rPr>
              <w:instrText xml:space="preserve"> FORMTEXT </w:instrText>
            </w:r>
            <w:r w:rsidRPr="00B57742">
              <w:rPr>
                <w:rFonts w:ascii="Arial Narrow" w:hAnsi="Arial Narrow" w:cs="Arial"/>
                <w:sz w:val="22"/>
                <w:szCs w:val="22"/>
              </w:rPr>
            </w:r>
            <w:r w:rsidRPr="00B57742">
              <w:rPr>
                <w:rFonts w:ascii="Arial Narrow" w:hAnsi="Arial Narrow" w:cs="Arial"/>
                <w:sz w:val="22"/>
                <w:szCs w:val="22"/>
              </w:rPr>
              <w:fldChar w:fldCharType="separate"/>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noProof/>
                <w:sz w:val="22"/>
                <w:szCs w:val="22"/>
              </w:rPr>
              <w:t> </w:t>
            </w:r>
            <w:r w:rsidRPr="00B57742">
              <w:rPr>
                <w:rFonts w:ascii="Arial Narrow" w:hAnsi="Arial Narrow" w:cs="Arial"/>
                <w:sz w:val="22"/>
                <w:szCs w:val="22"/>
              </w:rPr>
              <w:fldChar w:fldCharType="end"/>
            </w:r>
          </w:p>
        </w:tc>
      </w:tr>
    </w:tbl>
    <w:p w14:paraId="068F98B1" w14:textId="77777777" w:rsidR="00ED595E" w:rsidRPr="00B57742" w:rsidRDefault="00ED595E" w:rsidP="009C0D87">
      <w:pPr>
        <w:spacing w:before="240" w:after="240"/>
        <w:rPr>
          <w:rFonts w:ascii="Arial" w:hAnsi="Arial" w:cs="Arial"/>
          <w:sz w:val="22"/>
          <w:szCs w:val="22"/>
        </w:rPr>
      </w:pPr>
    </w:p>
    <w:p w14:paraId="4AD95B0D" w14:textId="683FE480" w:rsidR="00570D53" w:rsidRPr="00B57742" w:rsidRDefault="00570D53">
      <w:pPr>
        <w:rPr>
          <w:rFonts w:ascii="Arial" w:hAnsi="Arial" w:cs="Arial"/>
          <w:sz w:val="22"/>
          <w:szCs w:val="22"/>
        </w:rPr>
      </w:pPr>
      <w:r w:rsidRPr="00B57742">
        <w:rPr>
          <w:rFonts w:ascii="Arial" w:hAnsi="Arial" w:cs="Arial"/>
          <w:sz w:val="22"/>
          <w:szCs w:val="22"/>
        </w:rPr>
        <w:br w:type="page"/>
      </w:r>
    </w:p>
    <w:p w14:paraId="68EB1704" w14:textId="20D167EB" w:rsidR="00DC5B84" w:rsidRPr="00B57742" w:rsidRDefault="0095312F"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23" w:name="_List_of_Possible"/>
      <w:bookmarkStart w:id="724" w:name="_Lists_of_Local"/>
      <w:bookmarkStart w:id="725" w:name="_Toc466468616"/>
      <w:bookmarkStart w:id="726" w:name="_Toc468114201"/>
      <w:bookmarkStart w:id="727" w:name="_Toc473028188"/>
      <w:bookmarkStart w:id="728" w:name="_Toc476061910"/>
      <w:bookmarkEnd w:id="722"/>
      <w:bookmarkEnd w:id="723"/>
      <w:bookmarkEnd w:id="724"/>
      <w:r w:rsidRPr="00B57742">
        <w:rPr>
          <w:rFonts w:ascii="Arial" w:hAnsi="Arial" w:cs="Arial"/>
          <w:b/>
          <w:color w:val="00607F"/>
          <w:sz w:val="22"/>
          <w:szCs w:val="22"/>
          <w:u w:val="none"/>
        </w:rPr>
        <w:t>List</w:t>
      </w:r>
      <w:r w:rsidR="00C14A22" w:rsidRPr="00B57742">
        <w:rPr>
          <w:rFonts w:ascii="Arial" w:hAnsi="Arial" w:cs="Arial"/>
          <w:b/>
          <w:color w:val="00607F"/>
          <w:sz w:val="22"/>
          <w:szCs w:val="22"/>
          <w:u w:val="none"/>
        </w:rPr>
        <w:t>s</w:t>
      </w:r>
      <w:r w:rsidRPr="00B57742">
        <w:rPr>
          <w:rFonts w:ascii="Arial" w:hAnsi="Arial" w:cs="Arial"/>
          <w:b/>
          <w:color w:val="00607F"/>
          <w:sz w:val="22"/>
          <w:szCs w:val="22"/>
          <w:u w:val="none"/>
        </w:rPr>
        <w:t xml:space="preserve"> of </w:t>
      </w:r>
      <w:r w:rsidR="00C14A22" w:rsidRPr="00B57742">
        <w:rPr>
          <w:rFonts w:ascii="Arial" w:hAnsi="Arial" w:cs="Arial"/>
          <w:b/>
          <w:color w:val="00607F"/>
          <w:sz w:val="22"/>
          <w:szCs w:val="22"/>
          <w:u w:val="none"/>
        </w:rPr>
        <w:t xml:space="preserve">Local Workforce Delivery System </w:t>
      </w:r>
      <w:r w:rsidR="00BF3664" w:rsidRPr="00B57742">
        <w:rPr>
          <w:rFonts w:ascii="Arial" w:hAnsi="Arial" w:cs="Arial"/>
          <w:b/>
          <w:color w:val="00607F"/>
          <w:sz w:val="22"/>
          <w:szCs w:val="22"/>
          <w:u w:val="none"/>
        </w:rPr>
        <w:t xml:space="preserve">Infrastructure and </w:t>
      </w:r>
      <w:r w:rsidR="00CD49A7" w:rsidRPr="00B57742">
        <w:rPr>
          <w:rFonts w:ascii="Arial" w:hAnsi="Arial" w:cs="Arial"/>
          <w:b/>
          <w:color w:val="00607F"/>
          <w:sz w:val="22"/>
          <w:szCs w:val="22"/>
          <w:u w:val="none"/>
        </w:rPr>
        <w:t>Additional</w:t>
      </w:r>
      <w:r w:rsidR="00BF3664" w:rsidRPr="00B57742">
        <w:rPr>
          <w:rFonts w:ascii="Arial" w:hAnsi="Arial" w:cs="Arial"/>
          <w:b/>
          <w:color w:val="00607F"/>
          <w:sz w:val="22"/>
          <w:szCs w:val="22"/>
          <w:u w:val="none"/>
        </w:rPr>
        <w:t xml:space="preserve"> </w:t>
      </w:r>
      <w:r w:rsidR="00C14A22" w:rsidRPr="00B57742">
        <w:rPr>
          <w:rFonts w:ascii="Arial" w:hAnsi="Arial" w:cs="Arial"/>
          <w:b/>
          <w:color w:val="00607F"/>
          <w:sz w:val="22"/>
          <w:szCs w:val="22"/>
          <w:u w:val="none"/>
        </w:rPr>
        <w:t>Cost</w:t>
      </w:r>
      <w:r w:rsidR="00045D7B" w:rsidRPr="00B57742">
        <w:rPr>
          <w:rFonts w:ascii="Arial" w:hAnsi="Arial" w:cs="Arial"/>
          <w:b/>
          <w:color w:val="00607F"/>
          <w:sz w:val="22"/>
          <w:szCs w:val="22"/>
          <w:u w:val="none"/>
        </w:rPr>
        <w:t>s</w:t>
      </w:r>
      <w:r w:rsidR="00DC5B84" w:rsidRPr="00B57742">
        <w:rPr>
          <w:rFonts w:ascii="Arial" w:hAnsi="Arial" w:cs="Arial"/>
          <w:b/>
          <w:color w:val="00607F"/>
          <w:sz w:val="22"/>
          <w:szCs w:val="22"/>
          <w:u w:val="none"/>
        </w:rPr>
        <w:t xml:space="preserve"> Line Items </w:t>
      </w:r>
      <w:r w:rsidR="00045D7B" w:rsidRPr="00B57742">
        <w:rPr>
          <w:rFonts w:ascii="Arial" w:hAnsi="Arial" w:cs="Arial"/>
          <w:b/>
          <w:color w:val="00607F"/>
          <w:sz w:val="22"/>
          <w:szCs w:val="22"/>
          <w:u w:val="none"/>
        </w:rPr>
        <w:t xml:space="preserve">with </w:t>
      </w:r>
      <w:r w:rsidR="00DF08F3" w:rsidRPr="00B57742">
        <w:rPr>
          <w:rFonts w:ascii="Arial" w:hAnsi="Arial" w:cs="Arial"/>
          <w:b/>
          <w:color w:val="00607F"/>
          <w:sz w:val="22"/>
          <w:szCs w:val="22"/>
          <w:u w:val="none"/>
        </w:rPr>
        <w:t>Descriptions</w:t>
      </w:r>
      <w:bookmarkEnd w:id="725"/>
      <w:bookmarkEnd w:id="726"/>
      <w:bookmarkEnd w:id="727"/>
      <w:bookmarkEnd w:id="728"/>
    </w:p>
    <w:p w14:paraId="3933F3B5" w14:textId="715FA758" w:rsidR="009F7CD4" w:rsidRPr="00B57742" w:rsidRDefault="009F7CD4" w:rsidP="000808B1">
      <w:pPr>
        <w:pStyle w:val="Heading2"/>
        <w:numPr>
          <w:ilvl w:val="0"/>
          <w:numId w:val="81"/>
        </w:numPr>
        <w:spacing w:before="240" w:after="240"/>
        <w:jc w:val="both"/>
        <w:rPr>
          <w:rFonts w:ascii="Arial" w:hAnsi="Arial" w:cs="Arial"/>
          <w:color w:val="00607F"/>
          <w:sz w:val="22"/>
          <w:szCs w:val="22"/>
          <w:u w:val="none"/>
        </w:rPr>
      </w:pPr>
      <w:bookmarkStart w:id="729" w:name="_Infrastructure_Costs"/>
      <w:bookmarkStart w:id="730" w:name="_Toc472618051"/>
      <w:bookmarkStart w:id="731" w:name="_Toc472667493"/>
      <w:bookmarkStart w:id="732" w:name="_Toc472932604"/>
      <w:bookmarkStart w:id="733" w:name="_Toc472963531"/>
      <w:bookmarkStart w:id="734" w:name="_Toc473028189"/>
      <w:bookmarkStart w:id="735" w:name="_Toc475951640"/>
      <w:bookmarkStart w:id="736" w:name="_Toc475955688"/>
      <w:bookmarkStart w:id="737" w:name="_Toc476061911"/>
      <w:bookmarkEnd w:id="729"/>
      <w:r w:rsidRPr="00B57742">
        <w:rPr>
          <w:rFonts w:ascii="Arial" w:hAnsi="Arial" w:cs="Arial"/>
          <w:color w:val="00607F"/>
          <w:sz w:val="22"/>
          <w:szCs w:val="22"/>
          <w:u w:val="none"/>
        </w:rPr>
        <w:t>Infrastructure Costs</w:t>
      </w:r>
      <w:bookmarkEnd w:id="730"/>
      <w:bookmarkEnd w:id="731"/>
      <w:bookmarkEnd w:id="732"/>
      <w:bookmarkEnd w:id="733"/>
      <w:bookmarkEnd w:id="734"/>
      <w:bookmarkEnd w:id="735"/>
      <w:bookmarkEnd w:id="736"/>
      <w:bookmarkEnd w:id="737"/>
    </w:p>
    <w:p w14:paraId="31D0A038" w14:textId="6343DD5E" w:rsidR="009F7CD4" w:rsidRPr="00B57742" w:rsidRDefault="009F7CD4" w:rsidP="009F7CD4">
      <w:pPr>
        <w:spacing w:before="240" w:after="240"/>
        <w:jc w:val="both"/>
        <w:rPr>
          <w:rFonts w:ascii="Arial" w:hAnsi="Arial" w:cs="Arial"/>
          <w:color w:val="222222"/>
          <w:sz w:val="22"/>
          <w:szCs w:val="22"/>
          <w:shd w:val="clear" w:color="auto" w:fill="FFFFFF"/>
        </w:rPr>
      </w:pPr>
      <w:r w:rsidRPr="00B57742">
        <w:rPr>
          <w:rFonts w:ascii="Arial" w:hAnsi="Arial" w:cs="Arial"/>
          <w:color w:val="222222"/>
          <w:sz w:val="22"/>
          <w:szCs w:val="22"/>
          <w:shd w:val="clear" w:color="auto" w:fill="FFFFFF"/>
        </w:rPr>
        <w:t xml:space="preserve">Infrastructure costs are non-personnel costs that are necessary for the general operation of the </w:t>
      </w:r>
      <w:r w:rsidR="0087254E" w:rsidRPr="00B57742">
        <w:rPr>
          <w:rFonts w:ascii="Arial" w:hAnsi="Arial" w:cs="Arial"/>
          <w:color w:val="222222"/>
          <w:sz w:val="22"/>
          <w:szCs w:val="22"/>
          <w:shd w:val="clear" w:color="auto" w:fill="FFFFFF"/>
        </w:rPr>
        <w:t>local workforce delivery system</w:t>
      </w:r>
      <w:r w:rsidRPr="00B57742">
        <w:rPr>
          <w:rFonts w:ascii="Arial" w:hAnsi="Arial" w:cs="Arial"/>
          <w:color w:val="222222"/>
          <w:sz w:val="22"/>
          <w:szCs w:val="22"/>
          <w:shd w:val="clear" w:color="auto" w:fill="FFFFFF"/>
        </w:rPr>
        <w:t>.</w:t>
      </w:r>
      <w:r w:rsidRPr="00B57742">
        <w:rPr>
          <w:rStyle w:val="FootnoteReference"/>
          <w:rFonts w:ascii="Arial" w:hAnsi="Arial" w:cs="Arial"/>
          <w:color w:val="222222"/>
          <w:sz w:val="22"/>
          <w:szCs w:val="22"/>
          <w:shd w:val="clear" w:color="auto" w:fill="FFFFFF"/>
        </w:rPr>
        <w:footnoteReference w:id="79"/>
      </w:r>
      <w:r w:rsidRPr="00B57742">
        <w:rPr>
          <w:rFonts w:ascii="Arial" w:hAnsi="Arial" w:cs="Arial"/>
          <w:color w:val="222222"/>
          <w:sz w:val="22"/>
          <w:szCs w:val="22"/>
          <w:shd w:val="clear" w:color="auto" w:fill="FFFFFF"/>
        </w:rPr>
        <w:t xml:space="preserve">  </w:t>
      </w:r>
    </w:p>
    <w:p w14:paraId="19D4554F" w14:textId="3616625E" w:rsidR="009F7CD4" w:rsidRPr="00B57742" w:rsidRDefault="009F7CD4" w:rsidP="000808B1">
      <w:pPr>
        <w:pStyle w:val="ListParagraph"/>
        <w:numPr>
          <w:ilvl w:val="0"/>
          <w:numId w:val="110"/>
        </w:numPr>
        <w:spacing w:before="240" w:after="240"/>
        <w:jc w:val="both"/>
        <w:rPr>
          <w:rFonts w:ascii="Arial" w:hAnsi="Arial" w:cs="Arial"/>
          <w:color w:val="222222"/>
          <w:sz w:val="22"/>
          <w:szCs w:val="22"/>
          <w:shd w:val="clear" w:color="auto" w:fill="FFFFFF"/>
        </w:rPr>
      </w:pPr>
      <w:r w:rsidRPr="00B57742">
        <w:rPr>
          <w:rFonts w:ascii="Arial" w:hAnsi="Arial" w:cs="Arial"/>
          <w:color w:val="00607F"/>
          <w:sz w:val="22"/>
          <w:szCs w:val="22"/>
          <w:u w:val="single"/>
          <w:shd w:val="clear" w:color="auto" w:fill="FFFFFF"/>
        </w:rPr>
        <w:t>Non-personnel costs</w:t>
      </w:r>
      <w:r w:rsidRPr="00B57742">
        <w:rPr>
          <w:rFonts w:ascii="Arial" w:hAnsi="Arial" w:cs="Arial"/>
          <w:color w:val="222222"/>
          <w:sz w:val="22"/>
          <w:szCs w:val="22"/>
          <w:shd w:val="clear" w:color="auto" w:fill="FFFFFF"/>
        </w:rPr>
        <w:t xml:space="preserve"> are all costs that </w:t>
      </w:r>
      <w:r w:rsidRPr="00B57742">
        <w:rPr>
          <w:rFonts w:ascii="Arial" w:hAnsi="Arial" w:cs="Arial"/>
          <w:color w:val="222222"/>
          <w:sz w:val="22"/>
          <w:szCs w:val="22"/>
          <w:u w:val="single"/>
          <w:shd w:val="clear" w:color="auto" w:fill="FFFFFF"/>
        </w:rPr>
        <w:t>are not</w:t>
      </w:r>
      <w:r w:rsidRPr="00B57742">
        <w:rPr>
          <w:rFonts w:ascii="Arial" w:hAnsi="Arial" w:cs="Arial"/>
          <w:color w:val="222222"/>
          <w:sz w:val="22"/>
          <w:szCs w:val="22"/>
          <w:shd w:val="clear" w:color="auto" w:fill="FFFFFF"/>
        </w:rPr>
        <w:t xml:space="preserve"> compensation for personnel costs</w:t>
      </w:r>
      <w:r w:rsidR="00746CF0" w:rsidRPr="00B57742">
        <w:rPr>
          <w:rFonts w:ascii="Arial" w:hAnsi="Arial" w:cs="Arial"/>
          <w:color w:val="222222"/>
          <w:sz w:val="22"/>
          <w:szCs w:val="22"/>
          <w:shd w:val="clear" w:color="auto" w:fill="FFFFFF"/>
        </w:rPr>
        <w:t xml:space="preserve">.  </w:t>
      </w:r>
      <w:r w:rsidRPr="00B57742">
        <w:rPr>
          <w:rFonts w:ascii="Arial" w:hAnsi="Arial" w:cs="Arial"/>
          <w:color w:val="222222"/>
          <w:sz w:val="22"/>
          <w:szCs w:val="22"/>
          <w:shd w:val="clear" w:color="auto" w:fill="FFFFFF"/>
        </w:rPr>
        <w:t>For example, technology-related services performed by vendors or contractors are non-personnel costs and may be identified as infrastructure costs if they are necessary for the general operation of the one-stop center</w:t>
      </w:r>
      <w:r w:rsidR="00746CF0" w:rsidRPr="00B57742">
        <w:rPr>
          <w:rFonts w:ascii="Arial" w:hAnsi="Arial" w:cs="Arial"/>
          <w:color w:val="222222"/>
          <w:sz w:val="22"/>
          <w:szCs w:val="22"/>
          <w:shd w:val="clear" w:color="auto" w:fill="FFFFFF"/>
        </w:rPr>
        <w:t xml:space="preserve">.  </w:t>
      </w:r>
      <w:r w:rsidRPr="00B57742">
        <w:rPr>
          <w:rFonts w:ascii="Arial" w:hAnsi="Arial" w:cs="Arial"/>
          <w:color w:val="222222"/>
          <w:sz w:val="22"/>
          <w:szCs w:val="22"/>
          <w:shd w:val="clear" w:color="auto" w:fill="FFFFFF"/>
        </w:rPr>
        <w:t>Such costs would include service contracts with vendors or contractors, equipment, and supplies.</w:t>
      </w:r>
    </w:p>
    <w:p w14:paraId="6B1DC30F" w14:textId="74A5F003" w:rsidR="009F7CD4" w:rsidRPr="00B57742" w:rsidRDefault="009F7CD4" w:rsidP="00453282">
      <w:pPr>
        <w:jc w:val="both"/>
        <w:rPr>
          <w:rFonts w:ascii="Arial" w:hAnsi="Arial" w:cs="Arial"/>
          <w:sz w:val="22"/>
          <w:szCs w:val="22"/>
        </w:rPr>
      </w:pPr>
      <w:r w:rsidRPr="00B57742">
        <w:rPr>
          <w:rFonts w:ascii="Arial" w:hAnsi="Arial" w:cs="Arial"/>
          <w:sz w:val="22"/>
          <w:szCs w:val="22"/>
        </w:rPr>
        <w:t>Tables 8 through 10 provide lists of examples of allowable infrastructure costs.  The lists are not exhaustive.</w:t>
      </w:r>
    </w:p>
    <w:p w14:paraId="1CF58686" w14:textId="535EFE67" w:rsidR="009F7CD4" w:rsidRPr="00B57742" w:rsidRDefault="009F7CD4">
      <w:pPr>
        <w:rPr>
          <w:rFonts w:ascii="Arial" w:hAnsi="Arial" w:cs="Arial"/>
          <w:sz w:val="22"/>
          <w:szCs w:val="22"/>
        </w:rPr>
      </w:pPr>
    </w:p>
    <w:p w14:paraId="1DDEE61F" w14:textId="17C91FC4" w:rsidR="00685459" w:rsidRPr="00B57742" w:rsidRDefault="00685459" w:rsidP="00685459">
      <w:pPr>
        <w:rPr>
          <w:rFonts w:ascii="Arial" w:hAnsi="Arial" w:cs="Arial"/>
          <w:i/>
          <w:color w:val="00607F"/>
          <w:sz w:val="22"/>
          <w:szCs w:val="22"/>
        </w:rPr>
      </w:pPr>
      <w:r w:rsidRPr="00B57742">
        <w:rPr>
          <w:rFonts w:ascii="Arial" w:hAnsi="Arial" w:cs="Arial"/>
          <w:i/>
          <w:color w:val="00607F"/>
          <w:sz w:val="22"/>
          <w:szCs w:val="22"/>
        </w:rPr>
        <w:t xml:space="preserve">Table </w:t>
      </w:r>
      <w:r w:rsidR="00CF4BF7" w:rsidRPr="00B57742">
        <w:rPr>
          <w:rFonts w:ascii="Arial" w:hAnsi="Arial" w:cs="Arial"/>
          <w:i/>
          <w:color w:val="00607F"/>
          <w:sz w:val="22"/>
          <w:szCs w:val="22"/>
        </w:rPr>
        <w:t>8</w:t>
      </w:r>
      <w:r w:rsidRPr="00B57742">
        <w:rPr>
          <w:rFonts w:ascii="Arial" w:hAnsi="Arial" w:cs="Arial"/>
          <w:i/>
          <w:color w:val="00607F"/>
          <w:sz w:val="22"/>
          <w:szCs w:val="22"/>
        </w:rPr>
        <w:t xml:space="preserve">.  </w:t>
      </w:r>
      <w:r w:rsidR="00BF3664" w:rsidRPr="00B57742">
        <w:rPr>
          <w:rFonts w:ascii="Arial" w:hAnsi="Arial" w:cs="Arial"/>
          <w:i/>
          <w:color w:val="00607F"/>
          <w:sz w:val="22"/>
          <w:szCs w:val="22"/>
        </w:rPr>
        <w:t>Allowable</w:t>
      </w:r>
      <w:r w:rsidRPr="00B57742">
        <w:rPr>
          <w:rFonts w:ascii="Arial" w:hAnsi="Arial" w:cs="Arial"/>
          <w:i/>
          <w:color w:val="00607F"/>
          <w:sz w:val="22"/>
          <w:szCs w:val="22"/>
        </w:rPr>
        <w:t xml:space="preserve"> </w:t>
      </w:r>
      <w:r w:rsidR="00DA61C3" w:rsidRPr="00B57742">
        <w:rPr>
          <w:rFonts w:ascii="Arial" w:hAnsi="Arial" w:cs="Arial"/>
          <w:i/>
          <w:color w:val="00607F"/>
          <w:sz w:val="22"/>
          <w:szCs w:val="22"/>
        </w:rPr>
        <w:t xml:space="preserve">Local Workforce Delivery System </w:t>
      </w:r>
      <w:r w:rsidRPr="00B57742">
        <w:rPr>
          <w:rFonts w:ascii="Arial" w:hAnsi="Arial" w:cs="Arial"/>
          <w:i/>
          <w:color w:val="00607F"/>
          <w:sz w:val="22"/>
          <w:szCs w:val="22"/>
        </w:rPr>
        <w:t>Infrastructure Costs</w:t>
      </w:r>
      <w:r w:rsidR="00E15D8D" w:rsidRPr="00B57742">
        <w:rPr>
          <w:rFonts w:ascii="Arial" w:hAnsi="Arial" w:cs="Arial"/>
          <w:i/>
          <w:color w:val="00607F"/>
          <w:sz w:val="22"/>
          <w:szCs w:val="22"/>
        </w:rPr>
        <w:t xml:space="preserve"> - Facilities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63F5E" w:rsidRPr="00B57742" w14:paraId="72EFCEAF" w14:textId="77777777" w:rsidTr="000C77F3">
        <w:trPr>
          <w:trHeight w:val="288"/>
          <w:tblHeader/>
          <w:jc w:val="center"/>
        </w:trPr>
        <w:tc>
          <w:tcPr>
            <w:tcW w:w="2500" w:type="pct"/>
            <w:shd w:val="clear" w:color="auto" w:fill="E2EFD9" w:themeFill="accent6" w:themeFillTint="33"/>
          </w:tcPr>
          <w:p w14:paraId="5AE66E45" w14:textId="35883D1E" w:rsidR="00363F5E" w:rsidRPr="00B57742" w:rsidRDefault="00363F5E" w:rsidP="00363F5E">
            <w:pPr>
              <w:rPr>
                <w:rFonts w:ascii="Arial Narrow" w:hAnsi="Arial Narrow" w:cs="Arial"/>
                <w:sz w:val="22"/>
                <w:szCs w:val="22"/>
              </w:rPr>
            </w:pPr>
            <w:r w:rsidRPr="00B57742">
              <w:rPr>
                <w:rFonts w:ascii="Arial Narrow" w:hAnsi="Arial Narrow" w:cs="Arial"/>
                <w:sz w:val="22"/>
                <w:szCs w:val="22"/>
              </w:rPr>
              <w:t>Facilities Costs</w:t>
            </w:r>
            <w:r w:rsidR="001878DB" w:rsidRPr="00B57742">
              <w:rPr>
                <w:rFonts w:ascii="Arial Narrow" w:hAnsi="Arial Narrow" w:cs="Arial"/>
                <w:sz w:val="22"/>
                <w:szCs w:val="22"/>
              </w:rPr>
              <w:t xml:space="preserve"> Category/Line Item</w:t>
            </w:r>
          </w:p>
        </w:tc>
        <w:tc>
          <w:tcPr>
            <w:tcW w:w="2500" w:type="pct"/>
            <w:shd w:val="clear" w:color="auto" w:fill="E2EFD9" w:themeFill="accent6" w:themeFillTint="33"/>
          </w:tcPr>
          <w:p w14:paraId="552120AF" w14:textId="7D8C0C42" w:rsidR="00363F5E" w:rsidRPr="00B57742" w:rsidRDefault="001878DB" w:rsidP="00363F5E">
            <w:pPr>
              <w:rPr>
                <w:rFonts w:ascii="Arial Narrow" w:hAnsi="Arial Narrow" w:cs="Arial"/>
                <w:sz w:val="22"/>
                <w:szCs w:val="22"/>
              </w:rPr>
            </w:pPr>
            <w:r w:rsidRPr="00B57742">
              <w:rPr>
                <w:rFonts w:ascii="Arial Narrow" w:hAnsi="Arial Narrow" w:cs="Arial"/>
                <w:sz w:val="22"/>
                <w:szCs w:val="22"/>
              </w:rPr>
              <w:t>Line Item Definition</w:t>
            </w:r>
          </w:p>
        </w:tc>
      </w:tr>
      <w:tr w:rsidR="0095312F" w:rsidRPr="00B57742" w14:paraId="61EC564B" w14:textId="77777777" w:rsidTr="00A608A2">
        <w:trPr>
          <w:trHeight w:val="422"/>
          <w:jc w:val="center"/>
        </w:trPr>
        <w:tc>
          <w:tcPr>
            <w:tcW w:w="2500" w:type="pct"/>
            <w:shd w:val="clear" w:color="auto" w:fill="auto"/>
          </w:tcPr>
          <w:p w14:paraId="74D90C1A" w14:textId="77777777" w:rsidR="0095312F" w:rsidRPr="00B57742" w:rsidRDefault="0095312F" w:rsidP="00AA5116">
            <w:pPr>
              <w:rPr>
                <w:rFonts w:ascii="Arial Narrow" w:hAnsi="Arial Narrow" w:cs="Arial"/>
                <w:sz w:val="22"/>
                <w:szCs w:val="22"/>
              </w:rPr>
            </w:pPr>
            <w:r w:rsidRPr="00B57742">
              <w:rPr>
                <w:rFonts w:ascii="Arial Narrow" w:hAnsi="Arial Narrow" w:cs="Arial"/>
                <w:sz w:val="22"/>
                <w:szCs w:val="22"/>
              </w:rPr>
              <w:t>Lease cost</w:t>
            </w:r>
          </w:p>
        </w:tc>
        <w:tc>
          <w:tcPr>
            <w:tcW w:w="2500" w:type="pct"/>
            <w:shd w:val="clear" w:color="auto" w:fill="auto"/>
          </w:tcPr>
          <w:p w14:paraId="45B23D74" w14:textId="660C1892" w:rsidR="0095312F" w:rsidRPr="00B57742" w:rsidRDefault="0095312F" w:rsidP="00A608A2">
            <w:pPr>
              <w:rPr>
                <w:rFonts w:ascii="Arial Narrow" w:hAnsi="Arial Narrow" w:cs="Arial"/>
                <w:sz w:val="22"/>
                <w:szCs w:val="22"/>
              </w:rPr>
            </w:pPr>
            <w:r w:rsidRPr="00B57742">
              <w:rPr>
                <w:rFonts w:ascii="Arial Narrow" w:hAnsi="Arial Narrow" w:cs="Arial"/>
                <w:sz w:val="22"/>
                <w:szCs w:val="22"/>
              </w:rPr>
              <w:t xml:space="preserve">Annual amount due for </w:t>
            </w:r>
            <w:r w:rsidR="00A608A2" w:rsidRPr="00B57742">
              <w:rPr>
                <w:rFonts w:ascii="Arial Narrow" w:hAnsi="Arial Narrow" w:cs="Arial"/>
                <w:sz w:val="22"/>
                <w:szCs w:val="22"/>
              </w:rPr>
              <w:t xml:space="preserve">AJC </w:t>
            </w:r>
            <w:r w:rsidRPr="00B57742">
              <w:rPr>
                <w:rFonts w:ascii="Arial Narrow" w:hAnsi="Arial Narrow" w:cs="Arial"/>
                <w:sz w:val="22"/>
                <w:szCs w:val="22"/>
              </w:rPr>
              <w:t>space costs pursuant to a lease or</w:t>
            </w:r>
            <w:r w:rsidR="00E579C2" w:rsidRPr="00B57742">
              <w:rPr>
                <w:rFonts w:ascii="Arial Narrow" w:hAnsi="Arial Narrow" w:cs="Arial"/>
                <w:sz w:val="22"/>
                <w:szCs w:val="22"/>
              </w:rPr>
              <w:t xml:space="preserve"> other contractual arrangement</w:t>
            </w:r>
          </w:p>
        </w:tc>
      </w:tr>
      <w:tr w:rsidR="0095312F" w:rsidRPr="00B57742" w14:paraId="6722E4C2" w14:textId="77777777" w:rsidTr="00A608A2">
        <w:trPr>
          <w:trHeight w:val="539"/>
          <w:jc w:val="center"/>
        </w:trPr>
        <w:tc>
          <w:tcPr>
            <w:tcW w:w="2500" w:type="pct"/>
            <w:shd w:val="clear" w:color="auto" w:fill="auto"/>
          </w:tcPr>
          <w:p w14:paraId="42B75C34" w14:textId="77777777" w:rsidR="0095312F" w:rsidRPr="00B57742" w:rsidRDefault="0095312F" w:rsidP="00AA5116">
            <w:pPr>
              <w:rPr>
                <w:rFonts w:ascii="Arial Narrow" w:hAnsi="Arial Narrow" w:cs="Arial"/>
                <w:sz w:val="22"/>
                <w:szCs w:val="22"/>
              </w:rPr>
            </w:pPr>
            <w:r w:rsidRPr="00B57742">
              <w:rPr>
                <w:rFonts w:ascii="Arial Narrow" w:hAnsi="Arial Narrow" w:cs="Arial"/>
                <w:sz w:val="22"/>
                <w:szCs w:val="22"/>
              </w:rPr>
              <w:t>Facility maintenance</w:t>
            </w:r>
          </w:p>
        </w:tc>
        <w:tc>
          <w:tcPr>
            <w:tcW w:w="2500" w:type="pct"/>
            <w:shd w:val="clear" w:color="auto" w:fill="auto"/>
          </w:tcPr>
          <w:p w14:paraId="0F591262" w14:textId="4FB5F059" w:rsidR="0095312F" w:rsidRPr="00B57742" w:rsidRDefault="0095312F" w:rsidP="00862420">
            <w:pPr>
              <w:rPr>
                <w:rFonts w:ascii="Arial Narrow" w:hAnsi="Arial Narrow" w:cs="Arial"/>
                <w:sz w:val="22"/>
                <w:szCs w:val="22"/>
              </w:rPr>
            </w:pPr>
            <w:r w:rsidRPr="00B57742">
              <w:rPr>
                <w:rFonts w:ascii="Arial Narrow" w:hAnsi="Arial Narrow" w:cs="Arial"/>
                <w:sz w:val="22"/>
                <w:szCs w:val="22"/>
              </w:rPr>
              <w:t xml:space="preserve">Annual costs for upkeep and maintenance of leased space, including </w:t>
            </w:r>
            <w:r w:rsidR="00BA7BDC" w:rsidRPr="00B57742">
              <w:rPr>
                <w:rFonts w:ascii="Arial Narrow" w:hAnsi="Arial Narrow" w:cs="Arial"/>
                <w:sz w:val="22"/>
                <w:szCs w:val="22"/>
              </w:rPr>
              <w:t>grounds keeping</w:t>
            </w:r>
            <w:r w:rsidRPr="00B57742">
              <w:rPr>
                <w:rFonts w:ascii="Arial Narrow" w:hAnsi="Arial Narrow" w:cs="Arial"/>
                <w:sz w:val="22"/>
                <w:szCs w:val="22"/>
              </w:rPr>
              <w:t>, trash and shredding, if not alread</w:t>
            </w:r>
            <w:r w:rsidR="00E579C2" w:rsidRPr="00B57742">
              <w:rPr>
                <w:rFonts w:ascii="Arial Narrow" w:hAnsi="Arial Narrow" w:cs="Arial"/>
                <w:sz w:val="22"/>
                <w:szCs w:val="22"/>
              </w:rPr>
              <w:t>y included as part of the lease</w:t>
            </w:r>
          </w:p>
        </w:tc>
      </w:tr>
      <w:tr w:rsidR="0095312F" w:rsidRPr="00B57742" w14:paraId="0C78B67D" w14:textId="77777777" w:rsidTr="000C77F3">
        <w:trPr>
          <w:jc w:val="center"/>
        </w:trPr>
        <w:tc>
          <w:tcPr>
            <w:tcW w:w="2500" w:type="pct"/>
            <w:shd w:val="clear" w:color="auto" w:fill="auto"/>
          </w:tcPr>
          <w:p w14:paraId="40AED84B" w14:textId="77777777" w:rsidR="0095312F" w:rsidRPr="00B57742" w:rsidRDefault="0095312F" w:rsidP="00AA5116">
            <w:pPr>
              <w:rPr>
                <w:rFonts w:ascii="Arial Narrow" w:hAnsi="Arial Narrow" w:cs="Arial"/>
                <w:sz w:val="22"/>
                <w:szCs w:val="22"/>
              </w:rPr>
            </w:pPr>
            <w:r w:rsidRPr="00B57742">
              <w:rPr>
                <w:rFonts w:ascii="Arial Narrow" w:hAnsi="Arial Narrow" w:cs="Arial"/>
                <w:sz w:val="22"/>
                <w:szCs w:val="22"/>
              </w:rPr>
              <w:t>Property and casualty insurance</w:t>
            </w:r>
          </w:p>
        </w:tc>
        <w:tc>
          <w:tcPr>
            <w:tcW w:w="2500" w:type="pct"/>
            <w:shd w:val="clear" w:color="auto" w:fill="auto"/>
          </w:tcPr>
          <w:p w14:paraId="0EAC8BB7" w14:textId="6DF4AE8A" w:rsidR="0095312F" w:rsidRPr="00B57742" w:rsidRDefault="0095312F" w:rsidP="00363F5E">
            <w:pPr>
              <w:rPr>
                <w:rFonts w:ascii="Arial Narrow" w:hAnsi="Arial Narrow" w:cs="Arial"/>
                <w:sz w:val="22"/>
                <w:szCs w:val="22"/>
              </w:rPr>
            </w:pPr>
            <w:r w:rsidRPr="00B57742">
              <w:rPr>
                <w:rFonts w:ascii="Arial Narrow" w:hAnsi="Arial Narrow" w:cs="Arial"/>
                <w:sz w:val="22"/>
                <w:szCs w:val="22"/>
              </w:rPr>
              <w:t>Annual cost of property and general liability insurance for the space, if no</w:t>
            </w:r>
            <w:r w:rsidR="00E579C2" w:rsidRPr="00B57742">
              <w:rPr>
                <w:rFonts w:ascii="Arial Narrow" w:hAnsi="Arial Narrow" w:cs="Arial"/>
                <w:sz w:val="22"/>
                <w:szCs w:val="22"/>
              </w:rPr>
              <w:t>t already included in the lease</w:t>
            </w:r>
          </w:p>
        </w:tc>
      </w:tr>
      <w:tr w:rsidR="0095312F" w:rsidRPr="00B57742" w14:paraId="5C411E0D" w14:textId="77777777" w:rsidTr="000C77F3">
        <w:trPr>
          <w:jc w:val="center"/>
        </w:trPr>
        <w:tc>
          <w:tcPr>
            <w:tcW w:w="2500" w:type="pct"/>
            <w:shd w:val="clear" w:color="auto" w:fill="auto"/>
          </w:tcPr>
          <w:p w14:paraId="0DFD8612" w14:textId="77777777" w:rsidR="0095312F" w:rsidRPr="00B57742" w:rsidRDefault="0095312F" w:rsidP="00AA5116">
            <w:pPr>
              <w:rPr>
                <w:rFonts w:ascii="Arial Narrow" w:hAnsi="Arial Narrow" w:cs="Arial"/>
                <w:sz w:val="22"/>
                <w:szCs w:val="22"/>
              </w:rPr>
            </w:pPr>
            <w:r w:rsidRPr="00B57742">
              <w:rPr>
                <w:rFonts w:ascii="Arial Narrow" w:hAnsi="Arial Narrow" w:cs="Arial"/>
                <w:sz w:val="22"/>
                <w:szCs w:val="22"/>
              </w:rPr>
              <w:t>Security services</w:t>
            </w:r>
          </w:p>
        </w:tc>
        <w:tc>
          <w:tcPr>
            <w:tcW w:w="2500" w:type="pct"/>
            <w:shd w:val="clear" w:color="auto" w:fill="auto"/>
          </w:tcPr>
          <w:p w14:paraId="520D1DE8" w14:textId="7BD80017" w:rsidR="0095312F" w:rsidRPr="00B57742" w:rsidRDefault="00BA7BDC" w:rsidP="00363F5E">
            <w:pPr>
              <w:rPr>
                <w:rFonts w:ascii="Arial Narrow" w:hAnsi="Arial Narrow" w:cs="Arial"/>
                <w:sz w:val="22"/>
                <w:szCs w:val="22"/>
              </w:rPr>
            </w:pPr>
            <w:r w:rsidRPr="00B57742">
              <w:rPr>
                <w:rFonts w:ascii="Arial Narrow" w:hAnsi="Arial Narrow" w:cs="Arial"/>
                <w:sz w:val="22"/>
                <w:szCs w:val="22"/>
              </w:rPr>
              <w:t>C</w:t>
            </w:r>
            <w:r w:rsidR="0095312F" w:rsidRPr="00B57742">
              <w:rPr>
                <w:rFonts w:ascii="Arial Narrow" w:hAnsi="Arial Narrow" w:cs="Arial"/>
                <w:sz w:val="22"/>
                <w:szCs w:val="22"/>
              </w:rPr>
              <w:t>ost of third party contractors and/or camera-based surveillance, if no</w:t>
            </w:r>
            <w:r w:rsidR="00E579C2" w:rsidRPr="00B57742">
              <w:rPr>
                <w:rFonts w:ascii="Arial Narrow" w:hAnsi="Arial Narrow" w:cs="Arial"/>
                <w:sz w:val="22"/>
                <w:szCs w:val="22"/>
              </w:rPr>
              <w:t>t already included in the lease</w:t>
            </w:r>
          </w:p>
        </w:tc>
      </w:tr>
      <w:tr w:rsidR="0095312F" w:rsidRPr="00B57742" w14:paraId="2D7E4EAC" w14:textId="77777777" w:rsidTr="000C77F3">
        <w:trPr>
          <w:jc w:val="center"/>
        </w:trPr>
        <w:tc>
          <w:tcPr>
            <w:tcW w:w="2500" w:type="pct"/>
            <w:shd w:val="clear" w:color="auto" w:fill="auto"/>
          </w:tcPr>
          <w:p w14:paraId="492AD195" w14:textId="77777777" w:rsidR="0095312F" w:rsidRPr="00B57742" w:rsidRDefault="0095312F" w:rsidP="00AA5116">
            <w:pPr>
              <w:rPr>
                <w:rFonts w:ascii="Arial Narrow" w:hAnsi="Arial Narrow" w:cs="Arial"/>
                <w:sz w:val="22"/>
                <w:szCs w:val="22"/>
              </w:rPr>
            </w:pPr>
            <w:r w:rsidRPr="00B57742">
              <w:rPr>
                <w:rFonts w:ascii="Arial Narrow" w:hAnsi="Arial Narrow" w:cs="Arial"/>
                <w:sz w:val="22"/>
                <w:szCs w:val="22"/>
              </w:rPr>
              <w:t>Cleaning services</w:t>
            </w:r>
          </w:p>
        </w:tc>
        <w:tc>
          <w:tcPr>
            <w:tcW w:w="2500" w:type="pct"/>
            <w:shd w:val="clear" w:color="auto" w:fill="auto"/>
          </w:tcPr>
          <w:p w14:paraId="0AB71A72" w14:textId="68567E2E" w:rsidR="0095312F" w:rsidRPr="00B57742" w:rsidRDefault="0095312F" w:rsidP="00363F5E">
            <w:pPr>
              <w:rPr>
                <w:rFonts w:ascii="Arial Narrow" w:hAnsi="Arial Narrow" w:cs="Arial"/>
                <w:sz w:val="22"/>
                <w:szCs w:val="22"/>
              </w:rPr>
            </w:pPr>
            <w:r w:rsidRPr="00B57742">
              <w:rPr>
                <w:rFonts w:ascii="Arial Narrow" w:hAnsi="Arial Narrow" w:cs="Arial"/>
                <w:sz w:val="22"/>
                <w:szCs w:val="22"/>
              </w:rPr>
              <w:t xml:space="preserve">Cost of janitorial services, if not already included in the </w:t>
            </w:r>
            <w:r w:rsidR="00E579C2" w:rsidRPr="00B57742">
              <w:rPr>
                <w:rFonts w:ascii="Arial Narrow" w:hAnsi="Arial Narrow" w:cs="Arial"/>
                <w:sz w:val="22"/>
                <w:szCs w:val="22"/>
              </w:rPr>
              <w:t>lease</w:t>
            </w:r>
          </w:p>
        </w:tc>
      </w:tr>
      <w:tr w:rsidR="0095312F" w:rsidRPr="00B57742" w14:paraId="78453795" w14:textId="77777777" w:rsidTr="000C77F3">
        <w:trPr>
          <w:jc w:val="center"/>
        </w:trPr>
        <w:tc>
          <w:tcPr>
            <w:tcW w:w="2500" w:type="pct"/>
            <w:shd w:val="clear" w:color="auto" w:fill="auto"/>
          </w:tcPr>
          <w:p w14:paraId="619CEC5B" w14:textId="08D638FF" w:rsidR="0095312F" w:rsidRPr="00B57742" w:rsidRDefault="0095312F" w:rsidP="00AA5116">
            <w:pPr>
              <w:rPr>
                <w:rFonts w:ascii="Arial Narrow" w:hAnsi="Arial Narrow" w:cs="Arial"/>
                <w:sz w:val="22"/>
                <w:szCs w:val="22"/>
              </w:rPr>
            </w:pPr>
            <w:r w:rsidRPr="00B57742">
              <w:rPr>
                <w:rFonts w:ascii="Arial Narrow" w:hAnsi="Arial Narrow" w:cs="Arial"/>
                <w:sz w:val="22"/>
                <w:szCs w:val="22"/>
              </w:rPr>
              <w:t xml:space="preserve">Utilities  </w:t>
            </w:r>
          </w:p>
        </w:tc>
        <w:tc>
          <w:tcPr>
            <w:tcW w:w="2500" w:type="pct"/>
            <w:shd w:val="clear" w:color="auto" w:fill="auto"/>
          </w:tcPr>
          <w:p w14:paraId="5C245106" w14:textId="33D241DF" w:rsidR="0095312F" w:rsidRPr="00B57742" w:rsidRDefault="0095312F" w:rsidP="00A608A2">
            <w:pPr>
              <w:rPr>
                <w:rFonts w:ascii="Arial Narrow" w:hAnsi="Arial Narrow" w:cs="Arial"/>
                <w:sz w:val="22"/>
                <w:szCs w:val="22"/>
              </w:rPr>
            </w:pPr>
            <w:r w:rsidRPr="00B57742">
              <w:rPr>
                <w:rFonts w:ascii="Arial Narrow" w:hAnsi="Arial Narrow" w:cs="Arial"/>
                <w:sz w:val="22"/>
                <w:szCs w:val="22"/>
              </w:rPr>
              <w:t xml:space="preserve">Electricity, water, gas and other utility costs associated with the </w:t>
            </w:r>
            <w:r w:rsidR="00A608A2" w:rsidRPr="00B57742">
              <w:rPr>
                <w:rFonts w:ascii="Arial Narrow" w:hAnsi="Arial Narrow" w:cs="Arial"/>
                <w:sz w:val="22"/>
                <w:szCs w:val="22"/>
              </w:rPr>
              <w:t xml:space="preserve">AJC </w:t>
            </w:r>
            <w:r w:rsidRPr="00B57742">
              <w:rPr>
                <w:rFonts w:ascii="Arial Narrow" w:hAnsi="Arial Narrow" w:cs="Arial"/>
                <w:sz w:val="22"/>
                <w:szCs w:val="22"/>
              </w:rPr>
              <w:t>space, if</w:t>
            </w:r>
            <w:r w:rsidR="00E579C2" w:rsidRPr="00B57742">
              <w:rPr>
                <w:rFonts w:ascii="Arial Narrow" w:hAnsi="Arial Narrow" w:cs="Arial"/>
                <w:sz w:val="22"/>
                <w:szCs w:val="22"/>
              </w:rPr>
              <w:t xml:space="preserve"> not included in the lease cost</w:t>
            </w:r>
          </w:p>
        </w:tc>
      </w:tr>
      <w:tr w:rsidR="00E579C2" w:rsidRPr="00B57742" w14:paraId="2F781847" w14:textId="77777777" w:rsidTr="000C77F3">
        <w:trPr>
          <w:jc w:val="center"/>
        </w:trPr>
        <w:tc>
          <w:tcPr>
            <w:tcW w:w="2500" w:type="pct"/>
            <w:shd w:val="clear" w:color="auto" w:fill="auto"/>
          </w:tcPr>
          <w:p w14:paraId="7C8D87D7" w14:textId="57B03557" w:rsidR="00E579C2" w:rsidRPr="00B57742" w:rsidRDefault="00E579C2" w:rsidP="00AA5116">
            <w:pPr>
              <w:rPr>
                <w:rFonts w:ascii="Arial Narrow" w:hAnsi="Arial Narrow" w:cs="Arial"/>
                <w:sz w:val="22"/>
                <w:szCs w:val="22"/>
              </w:rPr>
            </w:pPr>
            <w:r w:rsidRPr="00B57742">
              <w:rPr>
                <w:rFonts w:ascii="Arial Narrow" w:hAnsi="Arial Narrow" w:cs="Arial"/>
                <w:sz w:val="22"/>
                <w:szCs w:val="22"/>
              </w:rPr>
              <w:t xml:space="preserve">Equipment </w:t>
            </w:r>
          </w:p>
        </w:tc>
        <w:tc>
          <w:tcPr>
            <w:tcW w:w="2500" w:type="pct"/>
            <w:shd w:val="clear" w:color="auto" w:fill="auto"/>
          </w:tcPr>
          <w:p w14:paraId="5CA134EC" w14:textId="1FC5BEB2" w:rsidR="00E579C2" w:rsidRPr="00B57742" w:rsidRDefault="00E579C2" w:rsidP="00E579C2">
            <w:pPr>
              <w:rPr>
                <w:rFonts w:ascii="Arial Narrow" w:hAnsi="Arial Narrow" w:cs="Arial"/>
                <w:sz w:val="22"/>
                <w:szCs w:val="22"/>
              </w:rPr>
            </w:pPr>
            <w:r w:rsidRPr="00B57742">
              <w:rPr>
                <w:rFonts w:ascii="Arial Narrow" w:hAnsi="Arial Narrow" w:cs="Arial"/>
                <w:sz w:val="22"/>
                <w:szCs w:val="22"/>
              </w:rPr>
              <w:t>Costs of shared computers, printers, fax machines, copiers, postage machines utilized for the operation of the AJC and related maintenance and supply costs</w:t>
            </w:r>
          </w:p>
        </w:tc>
      </w:tr>
    </w:tbl>
    <w:p w14:paraId="003B9D24" w14:textId="72F91BE2" w:rsidR="000C3CC7" w:rsidRPr="00B57742" w:rsidRDefault="000C3CC7">
      <w:pPr>
        <w:rPr>
          <w:rFonts w:ascii="Arial" w:hAnsi="Arial" w:cs="Arial"/>
          <w:sz w:val="22"/>
          <w:szCs w:val="22"/>
        </w:rPr>
      </w:pPr>
    </w:p>
    <w:p w14:paraId="59AFA50F" w14:textId="77777777" w:rsidR="000C3CC7" w:rsidRPr="00B57742" w:rsidRDefault="000C3CC7">
      <w:pPr>
        <w:rPr>
          <w:rFonts w:ascii="Arial" w:hAnsi="Arial" w:cs="Arial"/>
          <w:sz w:val="22"/>
          <w:szCs w:val="22"/>
        </w:rPr>
      </w:pPr>
      <w:r w:rsidRPr="00B57742">
        <w:rPr>
          <w:rFonts w:ascii="Arial" w:hAnsi="Arial" w:cs="Arial"/>
          <w:sz w:val="22"/>
          <w:szCs w:val="22"/>
        </w:rPr>
        <w:br w:type="page"/>
      </w:r>
    </w:p>
    <w:p w14:paraId="1E0178E4" w14:textId="12F4B705" w:rsidR="001878DB" w:rsidRPr="00B57742" w:rsidRDefault="001878DB" w:rsidP="001878DB">
      <w:pPr>
        <w:rPr>
          <w:rFonts w:ascii="Arial" w:hAnsi="Arial" w:cs="Arial"/>
          <w:i/>
          <w:color w:val="00607F"/>
          <w:sz w:val="22"/>
          <w:szCs w:val="22"/>
        </w:rPr>
      </w:pPr>
      <w:r w:rsidRPr="00B57742">
        <w:rPr>
          <w:rFonts w:ascii="Arial" w:hAnsi="Arial" w:cs="Arial"/>
          <w:i/>
          <w:color w:val="00607F"/>
          <w:sz w:val="22"/>
          <w:szCs w:val="22"/>
        </w:rPr>
        <w:t>Table 9.  Allowable Local Workforce Delivery System Infrastructure Costs</w:t>
      </w:r>
      <w:r w:rsidR="00E15D8D" w:rsidRPr="00B57742">
        <w:rPr>
          <w:rFonts w:ascii="Arial" w:hAnsi="Arial" w:cs="Arial"/>
          <w:i/>
          <w:color w:val="00607F"/>
          <w:sz w:val="22"/>
          <w:szCs w:val="22"/>
        </w:rPr>
        <w:t xml:space="preserve"> -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2689" w:rsidRPr="00B57742" w14:paraId="62DD1128" w14:textId="77777777" w:rsidTr="00290849">
        <w:trPr>
          <w:jc w:val="center"/>
        </w:trPr>
        <w:tc>
          <w:tcPr>
            <w:tcW w:w="2500" w:type="pct"/>
            <w:shd w:val="clear" w:color="auto" w:fill="D9E2F3" w:themeFill="accent5" w:themeFillTint="33"/>
          </w:tcPr>
          <w:p w14:paraId="12723842" w14:textId="227F720A" w:rsidR="009E2689" w:rsidRPr="00B57742" w:rsidRDefault="009E2689" w:rsidP="009E2689">
            <w:pPr>
              <w:rPr>
                <w:rFonts w:ascii="Arial Narrow" w:hAnsi="Arial Narrow" w:cs="Arial"/>
                <w:sz w:val="22"/>
                <w:szCs w:val="22"/>
              </w:rPr>
            </w:pPr>
            <w:r w:rsidRPr="00B57742">
              <w:rPr>
                <w:rFonts w:ascii="Arial Narrow" w:hAnsi="Arial Narrow" w:cs="Arial"/>
                <w:sz w:val="22"/>
                <w:szCs w:val="22"/>
              </w:rPr>
              <w:t>Technology Costs Category/Line Item</w:t>
            </w:r>
          </w:p>
        </w:tc>
        <w:tc>
          <w:tcPr>
            <w:tcW w:w="2500" w:type="pct"/>
            <w:shd w:val="clear" w:color="auto" w:fill="D9E2F3" w:themeFill="accent5" w:themeFillTint="33"/>
          </w:tcPr>
          <w:p w14:paraId="42E4E975" w14:textId="34231ABC" w:rsidR="009E2689" w:rsidRPr="00B57742" w:rsidRDefault="009E2689" w:rsidP="009E2689">
            <w:pPr>
              <w:rPr>
                <w:rFonts w:ascii="Arial Narrow" w:hAnsi="Arial Narrow" w:cs="Arial"/>
                <w:sz w:val="22"/>
                <w:szCs w:val="22"/>
              </w:rPr>
            </w:pPr>
            <w:r w:rsidRPr="00B57742">
              <w:rPr>
                <w:rFonts w:ascii="Arial Narrow" w:hAnsi="Arial Narrow" w:cs="Arial"/>
                <w:sz w:val="22"/>
                <w:szCs w:val="22"/>
              </w:rPr>
              <w:t>Line Item Definition</w:t>
            </w:r>
          </w:p>
        </w:tc>
      </w:tr>
      <w:tr w:rsidR="009E2689" w:rsidRPr="00B57742" w14:paraId="4FD02AE1" w14:textId="77777777" w:rsidTr="00290849">
        <w:trPr>
          <w:jc w:val="center"/>
        </w:trPr>
        <w:tc>
          <w:tcPr>
            <w:tcW w:w="2500" w:type="pct"/>
            <w:shd w:val="clear" w:color="auto" w:fill="auto"/>
          </w:tcPr>
          <w:p w14:paraId="55E81BB3" w14:textId="77777777" w:rsidR="009E2689" w:rsidRPr="00B57742" w:rsidRDefault="009E2689" w:rsidP="00AA5116">
            <w:pPr>
              <w:rPr>
                <w:rFonts w:ascii="Arial Narrow" w:hAnsi="Arial Narrow" w:cs="Arial"/>
                <w:sz w:val="22"/>
                <w:szCs w:val="22"/>
              </w:rPr>
            </w:pPr>
            <w:r w:rsidRPr="00B57742">
              <w:rPr>
                <w:rFonts w:ascii="Arial Narrow" w:hAnsi="Arial Narrow" w:cs="Arial"/>
                <w:sz w:val="22"/>
                <w:szCs w:val="22"/>
              </w:rPr>
              <w:t>Telecommunications, including Internet</w:t>
            </w:r>
          </w:p>
        </w:tc>
        <w:tc>
          <w:tcPr>
            <w:tcW w:w="2500" w:type="pct"/>
            <w:shd w:val="clear" w:color="auto" w:fill="auto"/>
          </w:tcPr>
          <w:p w14:paraId="447B78A5" w14:textId="407E9B1C" w:rsidR="009E2689" w:rsidRPr="00B57742" w:rsidRDefault="009E2689" w:rsidP="00A608A2">
            <w:pPr>
              <w:rPr>
                <w:rFonts w:ascii="Arial Narrow" w:hAnsi="Arial Narrow" w:cs="Arial"/>
                <w:sz w:val="22"/>
                <w:szCs w:val="22"/>
              </w:rPr>
            </w:pPr>
            <w:r w:rsidRPr="00B57742">
              <w:rPr>
                <w:rFonts w:ascii="Arial Narrow" w:hAnsi="Arial Narrow" w:cs="Arial"/>
                <w:sz w:val="22"/>
                <w:szCs w:val="22"/>
              </w:rPr>
              <w:t>Cost of phone and internet connectivity in the resource room and other shared spa</w:t>
            </w:r>
            <w:r w:rsidR="00E579C2" w:rsidRPr="00B57742">
              <w:rPr>
                <w:rFonts w:ascii="Arial Narrow" w:hAnsi="Arial Narrow" w:cs="Arial"/>
                <w:sz w:val="22"/>
                <w:szCs w:val="22"/>
              </w:rPr>
              <w:t xml:space="preserve">ces in the </w:t>
            </w:r>
            <w:r w:rsidR="00A608A2" w:rsidRPr="00B57742">
              <w:rPr>
                <w:rFonts w:ascii="Arial Narrow" w:hAnsi="Arial Narrow" w:cs="Arial"/>
                <w:sz w:val="22"/>
                <w:szCs w:val="22"/>
              </w:rPr>
              <w:t>AJC</w:t>
            </w:r>
          </w:p>
        </w:tc>
      </w:tr>
      <w:tr w:rsidR="009E2689" w:rsidRPr="00B57742" w14:paraId="7648F787" w14:textId="77777777" w:rsidTr="00290849">
        <w:trPr>
          <w:jc w:val="center"/>
        </w:trPr>
        <w:tc>
          <w:tcPr>
            <w:tcW w:w="2500" w:type="pct"/>
            <w:shd w:val="clear" w:color="auto" w:fill="auto"/>
          </w:tcPr>
          <w:p w14:paraId="585B7A35" w14:textId="6FFE1C8A" w:rsidR="009E2689" w:rsidRPr="00B57742" w:rsidRDefault="00E579C2" w:rsidP="0018258F">
            <w:pPr>
              <w:rPr>
                <w:rFonts w:ascii="Arial Narrow" w:hAnsi="Arial Narrow" w:cs="Arial"/>
                <w:sz w:val="22"/>
                <w:szCs w:val="22"/>
              </w:rPr>
            </w:pPr>
            <w:r w:rsidRPr="00B57742">
              <w:rPr>
                <w:rFonts w:ascii="Arial Narrow" w:hAnsi="Arial Narrow" w:cs="Arial"/>
                <w:sz w:val="22"/>
                <w:szCs w:val="22"/>
              </w:rPr>
              <w:t xml:space="preserve">Assessment-related and </w:t>
            </w:r>
            <w:r w:rsidR="0018258F" w:rsidRPr="00B57742">
              <w:rPr>
                <w:rFonts w:ascii="Arial Narrow" w:hAnsi="Arial Narrow" w:cs="Arial"/>
                <w:sz w:val="22"/>
                <w:szCs w:val="22"/>
              </w:rPr>
              <w:t>a</w:t>
            </w:r>
            <w:r w:rsidR="009E2689" w:rsidRPr="00B57742">
              <w:rPr>
                <w:rFonts w:ascii="Arial Narrow" w:hAnsi="Arial Narrow" w:cs="Arial"/>
                <w:sz w:val="22"/>
                <w:szCs w:val="22"/>
              </w:rPr>
              <w:t xml:space="preserve">ssistive technology </w:t>
            </w:r>
          </w:p>
        </w:tc>
        <w:tc>
          <w:tcPr>
            <w:tcW w:w="2500" w:type="pct"/>
            <w:shd w:val="clear" w:color="auto" w:fill="auto"/>
          </w:tcPr>
          <w:p w14:paraId="486C1AB2" w14:textId="1EA25067" w:rsidR="009E2689" w:rsidRPr="00B57742" w:rsidRDefault="009E2689" w:rsidP="00A608A2">
            <w:pPr>
              <w:rPr>
                <w:rFonts w:ascii="Arial Narrow" w:hAnsi="Arial Narrow" w:cs="Arial"/>
                <w:sz w:val="22"/>
                <w:szCs w:val="22"/>
              </w:rPr>
            </w:pPr>
            <w:r w:rsidRPr="00B57742">
              <w:rPr>
                <w:rFonts w:ascii="Arial Narrow" w:hAnsi="Arial Narrow" w:cs="Arial"/>
                <w:sz w:val="22"/>
                <w:szCs w:val="22"/>
              </w:rPr>
              <w:t xml:space="preserve">Cost of </w:t>
            </w:r>
            <w:r w:rsidR="00E579C2" w:rsidRPr="00B57742">
              <w:rPr>
                <w:rFonts w:ascii="Arial Narrow" w:hAnsi="Arial Narrow" w:cs="Arial"/>
                <w:sz w:val="22"/>
                <w:szCs w:val="22"/>
              </w:rPr>
              <w:t xml:space="preserve">assessment-related and </w:t>
            </w:r>
            <w:r w:rsidRPr="00B57742">
              <w:rPr>
                <w:rFonts w:ascii="Arial Narrow" w:hAnsi="Arial Narrow" w:cs="Arial"/>
                <w:sz w:val="22"/>
                <w:szCs w:val="22"/>
              </w:rPr>
              <w:t>assistive technology enabling individuals with disabilities to utilize the resource room or other services provided at th</w:t>
            </w:r>
            <w:r w:rsidR="00E579C2" w:rsidRPr="00B57742">
              <w:rPr>
                <w:rFonts w:ascii="Arial Narrow" w:hAnsi="Arial Narrow" w:cs="Arial"/>
                <w:sz w:val="22"/>
                <w:szCs w:val="22"/>
              </w:rPr>
              <w:t xml:space="preserve">e </w:t>
            </w:r>
            <w:r w:rsidR="00A608A2" w:rsidRPr="00B57742">
              <w:rPr>
                <w:rFonts w:ascii="Arial Narrow" w:hAnsi="Arial Narrow" w:cs="Arial"/>
                <w:sz w:val="22"/>
                <w:szCs w:val="22"/>
              </w:rPr>
              <w:t>AJC</w:t>
            </w:r>
          </w:p>
        </w:tc>
      </w:tr>
      <w:tr w:rsidR="0018258F" w:rsidRPr="00B57742" w14:paraId="083AE9FF" w14:textId="77777777" w:rsidTr="00290849">
        <w:trPr>
          <w:jc w:val="center"/>
        </w:trPr>
        <w:tc>
          <w:tcPr>
            <w:tcW w:w="2500" w:type="pct"/>
            <w:shd w:val="clear" w:color="auto" w:fill="auto"/>
          </w:tcPr>
          <w:p w14:paraId="0A700173" w14:textId="52794CC1" w:rsidR="0018258F" w:rsidRPr="00B57742" w:rsidRDefault="0018258F" w:rsidP="0018258F">
            <w:pPr>
              <w:rPr>
                <w:rFonts w:ascii="Arial Narrow" w:hAnsi="Arial Narrow" w:cs="Arial"/>
                <w:sz w:val="22"/>
                <w:szCs w:val="22"/>
              </w:rPr>
            </w:pPr>
            <w:r w:rsidRPr="00B57742">
              <w:rPr>
                <w:rFonts w:ascii="Arial Narrow" w:hAnsi="Arial Narrow" w:cs="Arial"/>
                <w:sz w:val="22"/>
                <w:szCs w:val="22"/>
              </w:rPr>
              <w:t>Planning and outreach</w:t>
            </w:r>
          </w:p>
        </w:tc>
        <w:tc>
          <w:tcPr>
            <w:tcW w:w="2500" w:type="pct"/>
            <w:shd w:val="clear" w:color="auto" w:fill="auto"/>
          </w:tcPr>
          <w:p w14:paraId="05F44D02" w14:textId="7032EA35" w:rsidR="0018258F" w:rsidRPr="00B57742" w:rsidRDefault="0018258F" w:rsidP="0018258F">
            <w:pPr>
              <w:rPr>
                <w:rFonts w:ascii="Arial Narrow" w:hAnsi="Arial Narrow" w:cs="Arial"/>
                <w:sz w:val="22"/>
                <w:szCs w:val="22"/>
              </w:rPr>
            </w:pPr>
            <w:r w:rsidRPr="00B57742">
              <w:rPr>
                <w:rFonts w:ascii="Arial Narrow" w:hAnsi="Arial Narrow" w:cs="Arial"/>
                <w:sz w:val="22"/>
                <w:szCs w:val="22"/>
              </w:rPr>
              <w:t xml:space="preserve">Cost of technology used for the AJC’s planning and outreach activities </w:t>
            </w:r>
            <w:r w:rsidRPr="00B57742">
              <w:rPr>
                <w:rFonts w:ascii="Arial Narrow" w:hAnsi="Arial Narrow" w:cs="Arial"/>
                <w:color w:val="222222"/>
                <w:sz w:val="22"/>
                <w:szCs w:val="22"/>
                <w:shd w:val="clear" w:color="auto" w:fill="FFFFFF"/>
              </w:rPr>
              <w:t>including costs associated with the development and use of the common identifier</w:t>
            </w:r>
          </w:p>
        </w:tc>
      </w:tr>
    </w:tbl>
    <w:p w14:paraId="05332B32" w14:textId="7B6ADC19" w:rsidR="009E2689" w:rsidRPr="00B57742" w:rsidRDefault="009E2689">
      <w:pPr>
        <w:rPr>
          <w:rFonts w:ascii="Arial" w:hAnsi="Arial" w:cs="Arial"/>
          <w:sz w:val="22"/>
          <w:szCs w:val="22"/>
        </w:rPr>
      </w:pPr>
    </w:p>
    <w:p w14:paraId="43E7A47F" w14:textId="28AF9D77" w:rsidR="009E2689" w:rsidRPr="00B57742" w:rsidRDefault="009E2689" w:rsidP="009E2689">
      <w:pPr>
        <w:rPr>
          <w:rFonts w:ascii="Arial" w:hAnsi="Arial" w:cs="Arial"/>
          <w:i/>
          <w:color w:val="00607F"/>
          <w:sz w:val="22"/>
          <w:szCs w:val="22"/>
        </w:rPr>
      </w:pPr>
      <w:r w:rsidRPr="00B57742">
        <w:rPr>
          <w:rFonts w:ascii="Arial" w:hAnsi="Arial" w:cs="Arial"/>
          <w:i/>
          <w:color w:val="00607F"/>
          <w:sz w:val="22"/>
          <w:szCs w:val="22"/>
        </w:rPr>
        <w:t xml:space="preserve">Table </w:t>
      </w:r>
      <w:r w:rsidR="00E15D8D" w:rsidRPr="00B57742">
        <w:rPr>
          <w:rFonts w:ascii="Arial" w:hAnsi="Arial" w:cs="Arial"/>
          <w:i/>
          <w:color w:val="00607F"/>
          <w:sz w:val="22"/>
          <w:szCs w:val="22"/>
        </w:rPr>
        <w:t>10</w:t>
      </w:r>
      <w:r w:rsidRPr="00B57742">
        <w:rPr>
          <w:rFonts w:ascii="Arial" w:hAnsi="Arial" w:cs="Arial"/>
          <w:i/>
          <w:color w:val="00607F"/>
          <w:sz w:val="22"/>
          <w:szCs w:val="22"/>
        </w:rPr>
        <w:t>.  Allowable Local Workforce Delivery System Infrastructure Costs</w:t>
      </w:r>
      <w:r w:rsidR="00E15D8D" w:rsidRPr="00B57742">
        <w:rPr>
          <w:rFonts w:ascii="Arial" w:hAnsi="Arial" w:cs="Arial"/>
          <w:i/>
          <w:color w:val="00607F"/>
          <w:sz w:val="22"/>
          <w:szCs w:val="22"/>
        </w:rPr>
        <w:t xml:space="preserve"> – Common Identifier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E2689" w:rsidRPr="00B57742" w14:paraId="5B34AB5A" w14:textId="77777777" w:rsidTr="00290849">
        <w:trPr>
          <w:jc w:val="center"/>
        </w:trPr>
        <w:tc>
          <w:tcPr>
            <w:tcW w:w="2500" w:type="pct"/>
            <w:shd w:val="clear" w:color="auto" w:fill="FFF2CC" w:themeFill="accent4" w:themeFillTint="33"/>
          </w:tcPr>
          <w:p w14:paraId="684CE037" w14:textId="32DA8BD5" w:rsidR="009E2689" w:rsidRPr="00B57742" w:rsidRDefault="009E2689" w:rsidP="009E2689">
            <w:pPr>
              <w:rPr>
                <w:rFonts w:ascii="Arial Narrow" w:hAnsi="Arial Narrow" w:cs="Arial"/>
                <w:sz w:val="22"/>
                <w:szCs w:val="22"/>
              </w:rPr>
            </w:pPr>
            <w:r w:rsidRPr="00B57742">
              <w:rPr>
                <w:rFonts w:ascii="Arial Narrow" w:hAnsi="Arial Narrow" w:cs="Arial"/>
                <w:sz w:val="22"/>
                <w:szCs w:val="22"/>
              </w:rPr>
              <w:t>Marketing Costs Related to Common Identifier</w:t>
            </w:r>
          </w:p>
        </w:tc>
        <w:tc>
          <w:tcPr>
            <w:tcW w:w="2500" w:type="pct"/>
            <w:shd w:val="clear" w:color="auto" w:fill="FFF2CC" w:themeFill="accent4" w:themeFillTint="33"/>
          </w:tcPr>
          <w:p w14:paraId="684286A7" w14:textId="159A58FB" w:rsidR="009E2689" w:rsidRPr="00B57742" w:rsidRDefault="009E2689" w:rsidP="009E2689">
            <w:pPr>
              <w:rPr>
                <w:rFonts w:ascii="Arial Narrow" w:hAnsi="Arial Narrow" w:cs="Arial"/>
                <w:sz w:val="22"/>
                <w:szCs w:val="22"/>
              </w:rPr>
            </w:pPr>
            <w:r w:rsidRPr="00B57742">
              <w:rPr>
                <w:rFonts w:ascii="Arial Narrow" w:hAnsi="Arial Narrow" w:cs="Arial"/>
                <w:sz w:val="22"/>
                <w:szCs w:val="22"/>
              </w:rPr>
              <w:t>Line Item Definition</w:t>
            </w:r>
          </w:p>
        </w:tc>
      </w:tr>
      <w:tr w:rsidR="009E2689" w:rsidRPr="00B57742" w14:paraId="30743235" w14:textId="77777777" w:rsidTr="00290849">
        <w:trPr>
          <w:jc w:val="center"/>
        </w:trPr>
        <w:tc>
          <w:tcPr>
            <w:tcW w:w="2500" w:type="pct"/>
            <w:shd w:val="clear" w:color="auto" w:fill="auto"/>
          </w:tcPr>
          <w:p w14:paraId="0E9E911C" w14:textId="77777777" w:rsidR="009E2689" w:rsidRPr="00B57742" w:rsidRDefault="009E2689" w:rsidP="00AA5116">
            <w:pPr>
              <w:rPr>
                <w:rFonts w:ascii="Arial Narrow" w:hAnsi="Arial Narrow" w:cs="Arial"/>
                <w:sz w:val="22"/>
                <w:szCs w:val="22"/>
              </w:rPr>
            </w:pPr>
            <w:r w:rsidRPr="00B57742">
              <w:rPr>
                <w:rFonts w:ascii="Arial Narrow" w:hAnsi="Arial Narrow" w:cs="Arial"/>
                <w:sz w:val="22"/>
                <w:szCs w:val="22"/>
              </w:rPr>
              <w:t>Signage</w:t>
            </w:r>
          </w:p>
        </w:tc>
        <w:tc>
          <w:tcPr>
            <w:tcW w:w="2500" w:type="pct"/>
            <w:shd w:val="clear" w:color="auto" w:fill="auto"/>
          </w:tcPr>
          <w:p w14:paraId="7431AAD9" w14:textId="4ABDE456" w:rsidR="009E2689" w:rsidRPr="00B57742" w:rsidRDefault="009E2689" w:rsidP="00A608A2">
            <w:pPr>
              <w:rPr>
                <w:rFonts w:ascii="Arial Narrow" w:hAnsi="Arial Narrow" w:cs="Arial"/>
                <w:sz w:val="22"/>
                <w:szCs w:val="22"/>
              </w:rPr>
            </w:pPr>
            <w:r w:rsidRPr="00B57742">
              <w:rPr>
                <w:rFonts w:ascii="Arial Narrow" w:hAnsi="Arial Narrow" w:cs="Arial"/>
                <w:sz w:val="22"/>
                <w:szCs w:val="22"/>
              </w:rPr>
              <w:t>One-time costs associated with new exterior and interior signage displaying the common identifier</w:t>
            </w:r>
          </w:p>
        </w:tc>
      </w:tr>
      <w:tr w:rsidR="009E2689" w:rsidRPr="00B57742" w14:paraId="71C3F84B" w14:textId="77777777" w:rsidTr="00290849">
        <w:trPr>
          <w:jc w:val="center"/>
        </w:trPr>
        <w:tc>
          <w:tcPr>
            <w:tcW w:w="2500" w:type="pct"/>
            <w:shd w:val="clear" w:color="auto" w:fill="auto"/>
          </w:tcPr>
          <w:p w14:paraId="74B6D9F7" w14:textId="02EF28D6" w:rsidR="009E2689" w:rsidRPr="00B57742" w:rsidRDefault="00A608A2" w:rsidP="00A608A2">
            <w:pPr>
              <w:rPr>
                <w:rFonts w:ascii="Arial Narrow" w:hAnsi="Arial Narrow" w:cs="Arial"/>
                <w:sz w:val="22"/>
                <w:szCs w:val="22"/>
              </w:rPr>
            </w:pPr>
            <w:r w:rsidRPr="00B57742">
              <w:rPr>
                <w:rFonts w:ascii="Arial Narrow" w:hAnsi="Arial Narrow" w:cs="Arial"/>
                <w:sz w:val="22"/>
                <w:szCs w:val="22"/>
              </w:rPr>
              <w:t xml:space="preserve">Other </w:t>
            </w:r>
            <w:r w:rsidR="009E2689" w:rsidRPr="00B57742">
              <w:rPr>
                <w:rFonts w:ascii="Arial Narrow" w:hAnsi="Arial Narrow" w:cs="Arial"/>
                <w:sz w:val="22"/>
                <w:szCs w:val="22"/>
              </w:rPr>
              <w:t xml:space="preserve">common identifier costs </w:t>
            </w:r>
          </w:p>
        </w:tc>
        <w:tc>
          <w:tcPr>
            <w:tcW w:w="2500" w:type="pct"/>
            <w:shd w:val="clear" w:color="auto" w:fill="auto"/>
          </w:tcPr>
          <w:p w14:paraId="25D4DA35" w14:textId="179A32D3" w:rsidR="009E2689" w:rsidRPr="00B57742" w:rsidRDefault="009E2689" w:rsidP="00EE024E">
            <w:pPr>
              <w:rPr>
                <w:rFonts w:ascii="Arial Narrow" w:hAnsi="Arial Narrow" w:cs="Arial"/>
                <w:sz w:val="22"/>
                <w:szCs w:val="22"/>
              </w:rPr>
            </w:pPr>
            <w:r w:rsidRPr="00B57742">
              <w:rPr>
                <w:rFonts w:ascii="Arial Narrow" w:hAnsi="Arial Narrow" w:cs="Arial"/>
                <w:sz w:val="22"/>
                <w:szCs w:val="22"/>
              </w:rPr>
              <w:t>Printed materials, costs of website changes, business cards and similar c</w:t>
            </w:r>
            <w:r w:rsidR="00A608A2" w:rsidRPr="00B57742">
              <w:rPr>
                <w:rFonts w:ascii="Arial Narrow" w:hAnsi="Arial Narrow" w:cs="Arial"/>
                <w:sz w:val="22"/>
                <w:szCs w:val="22"/>
              </w:rPr>
              <w:t xml:space="preserve">osts incurred to implement the </w:t>
            </w:r>
            <w:r w:rsidRPr="00B57742">
              <w:rPr>
                <w:rFonts w:ascii="Arial Narrow" w:hAnsi="Arial Narrow" w:cs="Arial"/>
                <w:sz w:val="22"/>
                <w:szCs w:val="22"/>
              </w:rPr>
              <w:t xml:space="preserve">common </w:t>
            </w:r>
            <w:r w:rsidR="00EE024E" w:rsidRPr="00B57742">
              <w:rPr>
                <w:rFonts w:ascii="Arial Narrow" w:hAnsi="Arial Narrow" w:cs="Arial"/>
                <w:sz w:val="22"/>
                <w:szCs w:val="22"/>
              </w:rPr>
              <w:t>identifier</w:t>
            </w:r>
          </w:p>
        </w:tc>
      </w:tr>
    </w:tbl>
    <w:p w14:paraId="06195BAC" w14:textId="0069D959" w:rsidR="00B84386" w:rsidRPr="00B57742" w:rsidRDefault="00B84386">
      <w:pPr>
        <w:rPr>
          <w:rFonts w:ascii="Arial" w:hAnsi="Arial" w:cs="Arial"/>
          <w:sz w:val="22"/>
          <w:szCs w:val="22"/>
        </w:rPr>
      </w:pPr>
    </w:p>
    <w:p w14:paraId="77C3E9E5" w14:textId="03F17256" w:rsidR="008D0713" w:rsidRPr="00B57742" w:rsidRDefault="008D0713">
      <w:pPr>
        <w:rPr>
          <w:rFonts w:ascii="Arial" w:hAnsi="Arial" w:cs="Arial"/>
          <w:sz w:val="22"/>
          <w:szCs w:val="22"/>
        </w:rPr>
      </w:pPr>
      <w:r w:rsidRPr="00B57742">
        <w:rPr>
          <w:rFonts w:ascii="Arial" w:hAnsi="Arial" w:cs="Arial"/>
          <w:sz w:val="22"/>
          <w:szCs w:val="22"/>
        </w:rPr>
        <w:br w:type="page"/>
      </w:r>
    </w:p>
    <w:p w14:paraId="7A579E26" w14:textId="3265734E" w:rsidR="00585FAF" w:rsidRPr="00B57742" w:rsidRDefault="00712036" w:rsidP="000808B1">
      <w:pPr>
        <w:pStyle w:val="Heading2"/>
        <w:numPr>
          <w:ilvl w:val="0"/>
          <w:numId w:val="81"/>
        </w:numPr>
        <w:spacing w:before="240" w:after="240"/>
        <w:jc w:val="both"/>
        <w:rPr>
          <w:rFonts w:ascii="Arial" w:hAnsi="Arial" w:cs="Arial"/>
          <w:color w:val="00607F"/>
          <w:sz w:val="22"/>
          <w:szCs w:val="22"/>
          <w:u w:val="none"/>
        </w:rPr>
      </w:pPr>
      <w:bookmarkStart w:id="738" w:name="_Additional_Costs"/>
      <w:bookmarkStart w:id="739" w:name="_Toc472618052"/>
      <w:bookmarkStart w:id="740" w:name="_Toc472667494"/>
      <w:bookmarkStart w:id="741" w:name="_Toc472932605"/>
      <w:bookmarkStart w:id="742" w:name="_Toc472963532"/>
      <w:bookmarkStart w:id="743" w:name="_Toc473028190"/>
      <w:bookmarkStart w:id="744" w:name="_Toc475951641"/>
      <w:bookmarkStart w:id="745" w:name="_Toc475955689"/>
      <w:bookmarkStart w:id="746" w:name="_Toc476061912"/>
      <w:bookmarkEnd w:id="738"/>
      <w:r w:rsidRPr="00B57742">
        <w:rPr>
          <w:rFonts w:ascii="Arial" w:hAnsi="Arial" w:cs="Arial"/>
          <w:color w:val="00607F"/>
          <w:sz w:val="22"/>
          <w:szCs w:val="22"/>
          <w:u w:val="none"/>
        </w:rPr>
        <w:t xml:space="preserve">Additional </w:t>
      </w:r>
      <w:r w:rsidR="00585FAF" w:rsidRPr="00B57742">
        <w:rPr>
          <w:rFonts w:ascii="Arial" w:hAnsi="Arial" w:cs="Arial"/>
          <w:color w:val="00607F"/>
          <w:sz w:val="22"/>
          <w:szCs w:val="22"/>
          <w:u w:val="none"/>
        </w:rPr>
        <w:t>Costs</w:t>
      </w:r>
      <w:bookmarkEnd w:id="739"/>
      <w:bookmarkEnd w:id="740"/>
      <w:bookmarkEnd w:id="741"/>
      <w:bookmarkEnd w:id="742"/>
      <w:bookmarkEnd w:id="743"/>
      <w:bookmarkEnd w:id="744"/>
      <w:bookmarkEnd w:id="745"/>
      <w:bookmarkEnd w:id="746"/>
    </w:p>
    <w:p w14:paraId="4CCE90A9" w14:textId="68C4E683" w:rsidR="00585FAF" w:rsidRPr="00B57742" w:rsidRDefault="00712036" w:rsidP="000C77F3">
      <w:pPr>
        <w:spacing w:after="240"/>
        <w:jc w:val="both"/>
        <w:rPr>
          <w:rFonts w:ascii="Arial" w:hAnsi="Arial" w:cs="Arial"/>
          <w:sz w:val="22"/>
          <w:szCs w:val="22"/>
        </w:rPr>
      </w:pPr>
      <w:r w:rsidRPr="00B57742">
        <w:rPr>
          <w:rFonts w:ascii="Arial" w:hAnsi="Arial" w:cs="Arial"/>
          <w:color w:val="222222"/>
          <w:sz w:val="22"/>
          <w:szCs w:val="22"/>
          <w:shd w:val="clear" w:color="auto" w:fill="FFFFFF"/>
        </w:rPr>
        <w:t xml:space="preserve">Additional </w:t>
      </w:r>
      <w:r w:rsidR="00425B4F" w:rsidRPr="00B57742">
        <w:rPr>
          <w:rFonts w:ascii="Arial" w:hAnsi="Arial" w:cs="Arial"/>
          <w:color w:val="222222"/>
          <w:sz w:val="22"/>
          <w:szCs w:val="22"/>
          <w:shd w:val="clear" w:color="auto" w:fill="FFFFFF"/>
        </w:rPr>
        <w:t xml:space="preserve">(shared) </w:t>
      </w:r>
      <w:r w:rsidRPr="00B57742">
        <w:rPr>
          <w:rFonts w:ascii="Arial" w:hAnsi="Arial" w:cs="Arial"/>
          <w:color w:val="222222"/>
          <w:sz w:val="22"/>
          <w:szCs w:val="22"/>
          <w:shd w:val="clear" w:color="auto" w:fill="FFFFFF"/>
        </w:rPr>
        <w:t xml:space="preserve">costs </w:t>
      </w:r>
      <w:r w:rsidRPr="00B57742">
        <w:rPr>
          <w:rFonts w:ascii="Arial" w:hAnsi="Arial" w:cs="Arial"/>
          <w:color w:val="222222"/>
          <w:sz w:val="22"/>
          <w:szCs w:val="22"/>
          <w:u w:val="single"/>
          <w:shd w:val="clear" w:color="auto" w:fill="FFFFFF"/>
        </w:rPr>
        <w:t>must</w:t>
      </w:r>
      <w:r w:rsidRPr="00B57742">
        <w:rPr>
          <w:rFonts w:ascii="Arial" w:hAnsi="Arial" w:cs="Arial"/>
          <w:color w:val="222222"/>
          <w:sz w:val="22"/>
          <w:szCs w:val="22"/>
          <w:shd w:val="clear" w:color="auto" w:fill="FFFFFF"/>
        </w:rPr>
        <w:t xml:space="preserve"> include applicable career services and </w:t>
      </w:r>
      <w:r w:rsidRPr="00B57742">
        <w:rPr>
          <w:rFonts w:ascii="Arial" w:hAnsi="Arial" w:cs="Arial"/>
          <w:color w:val="222222"/>
          <w:sz w:val="22"/>
          <w:szCs w:val="22"/>
          <w:u w:val="single"/>
          <w:shd w:val="clear" w:color="auto" w:fill="FFFFFF"/>
        </w:rPr>
        <w:t>may</w:t>
      </w:r>
      <w:r w:rsidRPr="00B57742">
        <w:rPr>
          <w:rFonts w:ascii="Arial" w:hAnsi="Arial" w:cs="Arial"/>
          <w:color w:val="222222"/>
          <w:sz w:val="22"/>
          <w:szCs w:val="22"/>
          <w:shd w:val="clear" w:color="auto" w:fill="FFFFFF"/>
        </w:rPr>
        <w:t xml:space="preserve"> include shared operating </w:t>
      </w:r>
      <w:r w:rsidR="004A00D4" w:rsidRPr="00B57742">
        <w:rPr>
          <w:rFonts w:ascii="Arial" w:hAnsi="Arial" w:cs="Arial"/>
          <w:color w:val="222222"/>
          <w:sz w:val="22"/>
          <w:szCs w:val="22"/>
          <w:shd w:val="clear" w:color="auto" w:fill="FFFFFF"/>
        </w:rPr>
        <w:t>costs, shared services,</w:t>
      </w:r>
      <w:r w:rsidRPr="00B57742">
        <w:rPr>
          <w:rFonts w:ascii="Arial" w:hAnsi="Arial" w:cs="Arial"/>
          <w:color w:val="222222"/>
          <w:sz w:val="22"/>
          <w:szCs w:val="22"/>
          <w:shd w:val="clear" w:color="auto" w:fill="FFFFFF"/>
        </w:rPr>
        <w:t xml:space="preserve"> and any other additional costs necessary to maintain a fully functioning and successful local one-stop delivery system.</w:t>
      </w:r>
      <w:r w:rsidRPr="00B57742">
        <w:rPr>
          <w:rStyle w:val="FootnoteReference"/>
          <w:rFonts w:ascii="Arial" w:hAnsi="Arial" w:cs="Arial"/>
          <w:color w:val="222222"/>
          <w:sz w:val="22"/>
          <w:szCs w:val="22"/>
          <w:shd w:val="clear" w:color="auto" w:fill="FFFFFF"/>
        </w:rPr>
        <w:footnoteReference w:id="80"/>
      </w:r>
    </w:p>
    <w:p w14:paraId="14759FD6" w14:textId="4B350A49" w:rsidR="00685459" w:rsidRPr="00B57742" w:rsidRDefault="00685459" w:rsidP="00685459">
      <w:pPr>
        <w:rPr>
          <w:rFonts w:ascii="Arial" w:hAnsi="Arial" w:cs="Arial"/>
          <w:i/>
          <w:color w:val="00607F"/>
          <w:sz w:val="22"/>
          <w:szCs w:val="22"/>
        </w:rPr>
      </w:pPr>
      <w:r w:rsidRPr="00B57742">
        <w:rPr>
          <w:rFonts w:ascii="Arial" w:hAnsi="Arial" w:cs="Arial"/>
          <w:i/>
          <w:color w:val="00607F"/>
          <w:sz w:val="22"/>
          <w:szCs w:val="22"/>
        </w:rPr>
        <w:t xml:space="preserve">Table </w:t>
      </w:r>
      <w:r w:rsidR="00852019" w:rsidRPr="00B57742">
        <w:rPr>
          <w:rFonts w:ascii="Arial" w:hAnsi="Arial" w:cs="Arial"/>
          <w:i/>
          <w:color w:val="00607F"/>
          <w:sz w:val="22"/>
          <w:szCs w:val="22"/>
        </w:rPr>
        <w:t>1</w:t>
      </w:r>
      <w:r w:rsidR="00331473" w:rsidRPr="00B57742">
        <w:rPr>
          <w:rFonts w:ascii="Arial" w:hAnsi="Arial" w:cs="Arial"/>
          <w:i/>
          <w:color w:val="00607F"/>
          <w:sz w:val="22"/>
          <w:szCs w:val="22"/>
        </w:rPr>
        <w:t>1</w:t>
      </w:r>
      <w:r w:rsidRPr="00B57742">
        <w:rPr>
          <w:rFonts w:ascii="Arial" w:hAnsi="Arial" w:cs="Arial"/>
          <w:i/>
          <w:color w:val="00607F"/>
          <w:sz w:val="22"/>
          <w:szCs w:val="22"/>
        </w:rPr>
        <w:t xml:space="preserve">.  </w:t>
      </w:r>
      <w:r w:rsidR="00BF3664" w:rsidRPr="00B57742">
        <w:rPr>
          <w:rFonts w:ascii="Arial" w:hAnsi="Arial" w:cs="Arial"/>
          <w:i/>
          <w:color w:val="00607F"/>
          <w:sz w:val="22"/>
          <w:szCs w:val="22"/>
        </w:rPr>
        <w:t>Allowable</w:t>
      </w:r>
      <w:r w:rsidRPr="00B57742">
        <w:rPr>
          <w:rFonts w:ascii="Arial" w:hAnsi="Arial" w:cs="Arial"/>
          <w:i/>
          <w:color w:val="00607F"/>
          <w:sz w:val="22"/>
          <w:szCs w:val="22"/>
        </w:rPr>
        <w:t xml:space="preserve"> </w:t>
      </w:r>
      <w:r w:rsidR="00DA61C3" w:rsidRPr="00B57742">
        <w:rPr>
          <w:rFonts w:ascii="Arial" w:hAnsi="Arial" w:cs="Arial"/>
          <w:i/>
          <w:color w:val="00607F"/>
          <w:sz w:val="22"/>
          <w:szCs w:val="22"/>
        </w:rPr>
        <w:t xml:space="preserve">Local Workforce Delivery System </w:t>
      </w:r>
      <w:r w:rsidR="001228E1" w:rsidRPr="00B57742">
        <w:rPr>
          <w:rFonts w:ascii="Arial" w:hAnsi="Arial" w:cs="Arial"/>
          <w:i/>
          <w:color w:val="00607F"/>
          <w:sz w:val="22"/>
          <w:szCs w:val="22"/>
        </w:rPr>
        <w:t>Additional costs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85459" w:rsidRPr="00B57742" w14:paraId="6B23E471" w14:textId="77777777" w:rsidTr="00B84386">
        <w:trPr>
          <w:trHeight w:val="98"/>
          <w:tblHeader/>
          <w:jc w:val="center"/>
        </w:trPr>
        <w:tc>
          <w:tcPr>
            <w:tcW w:w="2500" w:type="pct"/>
            <w:tcBorders>
              <w:right w:val="single" w:sz="4" w:space="0" w:color="FFFFFF"/>
            </w:tcBorders>
            <w:shd w:val="clear" w:color="auto" w:fill="EDEDED" w:themeFill="accent3" w:themeFillTint="33"/>
            <w:vAlign w:val="center"/>
          </w:tcPr>
          <w:p w14:paraId="7F819374" w14:textId="77777777" w:rsidR="00685459" w:rsidRPr="00B57742" w:rsidRDefault="00685459" w:rsidP="00852019">
            <w:pPr>
              <w:rPr>
                <w:rFonts w:ascii="Arial Narrow" w:hAnsi="Arial Narrow" w:cs="Arial"/>
                <w:sz w:val="22"/>
                <w:szCs w:val="22"/>
              </w:rPr>
            </w:pPr>
            <w:r w:rsidRPr="00B57742">
              <w:rPr>
                <w:rFonts w:ascii="Arial Narrow" w:hAnsi="Arial Narrow" w:cs="Arial"/>
                <w:sz w:val="22"/>
                <w:szCs w:val="22"/>
              </w:rPr>
              <w:t>Cost Type</w:t>
            </w:r>
          </w:p>
        </w:tc>
        <w:tc>
          <w:tcPr>
            <w:tcW w:w="2500" w:type="pct"/>
            <w:tcBorders>
              <w:left w:val="single" w:sz="4" w:space="0" w:color="FFFFFF"/>
            </w:tcBorders>
            <w:shd w:val="clear" w:color="auto" w:fill="EDEDED" w:themeFill="accent3" w:themeFillTint="33"/>
            <w:vAlign w:val="center"/>
          </w:tcPr>
          <w:p w14:paraId="2902CA9E" w14:textId="308E009C" w:rsidR="00685459" w:rsidRPr="00B57742" w:rsidRDefault="00685459" w:rsidP="001228E1">
            <w:pPr>
              <w:rPr>
                <w:rFonts w:ascii="Arial Narrow" w:hAnsi="Arial Narrow" w:cs="Arial"/>
                <w:sz w:val="22"/>
                <w:szCs w:val="22"/>
              </w:rPr>
            </w:pPr>
            <w:r w:rsidRPr="00B57742">
              <w:rPr>
                <w:rFonts w:ascii="Arial Narrow" w:hAnsi="Arial Narrow" w:cs="Arial"/>
                <w:sz w:val="22"/>
                <w:szCs w:val="22"/>
              </w:rPr>
              <w:t xml:space="preserve">Examples of Possible </w:t>
            </w:r>
            <w:r w:rsidR="001228E1" w:rsidRPr="00B57742">
              <w:rPr>
                <w:rFonts w:ascii="Arial Narrow" w:hAnsi="Arial Narrow" w:cs="Arial"/>
                <w:sz w:val="22"/>
                <w:szCs w:val="22"/>
              </w:rPr>
              <w:t>Additional</w:t>
            </w:r>
            <w:r w:rsidRPr="00B57742">
              <w:rPr>
                <w:rFonts w:ascii="Arial Narrow" w:hAnsi="Arial Narrow" w:cs="Arial"/>
                <w:sz w:val="22"/>
                <w:szCs w:val="22"/>
              </w:rPr>
              <w:t xml:space="preserve"> Costs</w:t>
            </w:r>
          </w:p>
        </w:tc>
      </w:tr>
      <w:tr w:rsidR="00E15D8D" w:rsidRPr="00B57742" w14:paraId="722484E3" w14:textId="77777777" w:rsidTr="00290849">
        <w:trPr>
          <w:trHeight w:val="791"/>
          <w:jc w:val="center"/>
        </w:trPr>
        <w:tc>
          <w:tcPr>
            <w:tcW w:w="2500" w:type="pct"/>
            <w:shd w:val="clear" w:color="auto" w:fill="auto"/>
          </w:tcPr>
          <w:p w14:paraId="3DF440AA" w14:textId="02990753" w:rsidR="00E15D8D" w:rsidRPr="00B57742" w:rsidRDefault="00E15D8D" w:rsidP="00E15D8D">
            <w:pPr>
              <w:rPr>
                <w:rFonts w:ascii="Arial Narrow" w:hAnsi="Arial Narrow" w:cs="Arial"/>
                <w:sz w:val="22"/>
                <w:szCs w:val="22"/>
              </w:rPr>
            </w:pPr>
            <w:r w:rsidRPr="00B57742">
              <w:rPr>
                <w:rFonts w:ascii="Arial Narrow" w:hAnsi="Arial Narrow" w:cs="Arial"/>
                <w:sz w:val="22"/>
                <w:szCs w:val="22"/>
              </w:rPr>
              <w:t>Costs related to local board functions</w:t>
            </w:r>
          </w:p>
        </w:tc>
        <w:tc>
          <w:tcPr>
            <w:tcW w:w="2500" w:type="pct"/>
            <w:shd w:val="clear" w:color="auto" w:fill="auto"/>
          </w:tcPr>
          <w:p w14:paraId="5E6194DE"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Salary, benefits and other expenses associated with staffing board functions</w:t>
            </w:r>
          </w:p>
          <w:p w14:paraId="6099040E"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Board meeting costs</w:t>
            </w:r>
          </w:p>
          <w:p w14:paraId="693D6D24"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Audit costs of incorporated boards</w:t>
            </w:r>
          </w:p>
          <w:p w14:paraId="7490F908"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Errors and omissions insurance for board directors and officers</w:t>
            </w:r>
          </w:p>
          <w:p w14:paraId="78AEAAE1" w14:textId="667DA8AF" w:rsidR="00E15D8D" w:rsidRPr="00B57742" w:rsidRDefault="004105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Non-technology c</w:t>
            </w:r>
            <w:r w:rsidR="00E15D8D" w:rsidRPr="00B57742">
              <w:rPr>
                <w:rFonts w:ascii="Arial Narrow" w:hAnsi="Arial Narrow" w:cs="Arial"/>
                <w:sz w:val="22"/>
                <w:szCs w:val="22"/>
              </w:rPr>
              <w:t>osts associated with marketing services to employers and other customers</w:t>
            </w:r>
          </w:p>
          <w:p w14:paraId="5FDE670F" w14:textId="1220131E" w:rsidR="00E15D8D" w:rsidRPr="00B57742" w:rsidRDefault="004105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Non-technology c</w:t>
            </w:r>
            <w:r w:rsidR="00E15D8D" w:rsidRPr="00B57742">
              <w:rPr>
                <w:rFonts w:ascii="Arial Narrow" w:hAnsi="Arial Narrow" w:cs="Arial"/>
                <w:sz w:val="22"/>
                <w:szCs w:val="22"/>
              </w:rPr>
              <w:t>osts of strategic data gathering and analysis projects intended to isolate area workforce needs, priorities and issues</w:t>
            </w:r>
          </w:p>
        </w:tc>
      </w:tr>
      <w:tr w:rsidR="00E15D8D" w:rsidRPr="00B57742" w14:paraId="262F01CC" w14:textId="77777777" w:rsidTr="00290849">
        <w:trPr>
          <w:trHeight w:val="791"/>
          <w:jc w:val="center"/>
        </w:trPr>
        <w:tc>
          <w:tcPr>
            <w:tcW w:w="2500" w:type="pct"/>
            <w:shd w:val="clear" w:color="auto" w:fill="auto"/>
          </w:tcPr>
          <w:p w14:paraId="313483B8" w14:textId="51819D1E" w:rsidR="00E15D8D" w:rsidRPr="00B57742" w:rsidRDefault="00E15D8D" w:rsidP="00E15D8D">
            <w:pPr>
              <w:rPr>
                <w:rFonts w:ascii="Arial Narrow" w:hAnsi="Arial Narrow" w:cs="Arial"/>
                <w:sz w:val="22"/>
                <w:szCs w:val="22"/>
              </w:rPr>
            </w:pPr>
            <w:r w:rsidRPr="00B57742">
              <w:rPr>
                <w:rFonts w:ascii="Arial Narrow" w:hAnsi="Arial Narrow" w:cs="Arial"/>
                <w:sz w:val="22"/>
                <w:szCs w:val="22"/>
              </w:rPr>
              <w:t>Costs to promote integration and streamlining of services</w:t>
            </w:r>
          </w:p>
        </w:tc>
        <w:tc>
          <w:tcPr>
            <w:tcW w:w="2500" w:type="pct"/>
            <w:shd w:val="clear" w:color="auto" w:fill="auto"/>
          </w:tcPr>
          <w:p w14:paraId="46ADF290"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Joint staff training, including staff of comprehensive one-stop centers</w:t>
            </w:r>
          </w:p>
          <w:p w14:paraId="1A3F4FCD"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Customer satisfaction measurement</w:t>
            </w:r>
          </w:p>
          <w:p w14:paraId="09E5203A" w14:textId="77777777"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Business services</w:t>
            </w:r>
          </w:p>
          <w:p w14:paraId="3611FFC0" w14:textId="553CEA1A"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 xml:space="preserve">Receptionist at </w:t>
            </w:r>
            <w:r w:rsidR="008D0713" w:rsidRPr="00B57742">
              <w:rPr>
                <w:rFonts w:ascii="Arial Narrow" w:hAnsi="Arial Narrow" w:cs="Arial"/>
                <w:sz w:val="22"/>
                <w:szCs w:val="22"/>
              </w:rPr>
              <w:t>the AJC</w:t>
            </w:r>
          </w:p>
          <w:p w14:paraId="6B8D48CE" w14:textId="69AA1F4E" w:rsidR="00E15D8D"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 xml:space="preserve">Resource room materials and staffing costs at </w:t>
            </w:r>
            <w:r w:rsidR="00DA122D" w:rsidRPr="00B57742">
              <w:rPr>
                <w:rFonts w:ascii="Arial Narrow" w:hAnsi="Arial Narrow" w:cs="Arial"/>
                <w:sz w:val="22"/>
                <w:szCs w:val="22"/>
              </w:rPr>
              <w:t xml:space="preserve">the AJC </w:t>
            </w:r>
            <w:r w:rsidRPr="00B57742">
              <w:rPr>
                <w:rFonts w:ascii="Arial Narrow" w:hAnsi="Arial Narrow" w:cs="Arial"/>
                <w:sz w:val="22"/>
                <w:szCs w:val="22"/>
              </w:rPr>
              <w:t xml:space="preserve">or affiliated sites </w:t>
            </w:r>
          </w:p>
        </w:tc>
      </w:tr>
      <w:tr w:rsidR="00E15D8D" w:rsidRPr="00B57742" w14:paraId="5D0E9051" w14:textId="77777777" w:rsidTr="00290849">
        <w:trPr>
          <w:trHeight w:val="77"/>
          <w:jc w:val="center"/>
        </w:trPr>
        <w:tc>
          <w:tcPr>
            <w:tcW w:w="2500" w:type="pct"/>
            <w:shd w:val="clear" w:color="auto" w:fill="auto"/>
          </w:tcPr>
          <w:p w14:paraId="421F803C" w14:textId="1F479B0B" w:rsidR="00E15D8D" w:rsidRPr="00B57742" w:rsidRDefault="00E15D8D" w:rsidP="001228E1">
            <w:pPr>
              <w:rPr>
                <w:rFonts w:ascii="Arial Narrow" w:hAnsi="Arial Narrow" w:cs="Arial"/>
                <w:sz w:val="22"/>
                <w:szCs w:val="22"/>
              </w:rPr>
            </w:pPr>
            <w:r w:rsidRPr="00B57742">
              <w:rPr>
                <w:rFonts w:ascii="Arial Narrow" w:hAnsi="Arial Narrow" w:cs="Arial"/>
                <w:sz w:val="22"/>
                <w:szCs w:val="22"/>
              </w:rPr>
              <w:t xml:space="preserve">Shared services </w:t>
            </w:r>
            <w:r w:rsidR="001228E1" w:rsidRPr="00B57742">
              <w:rPr>
                <w:rFonts w:ascii="Arial Narrow" w:hAnsi="Arial Narrow" w:cs="Arial"/>
                <w:sz w:val="22"/>
                <w:szCs w:val="22"/>
              </w:rPr>
              <w:t xml:space="preserve">and operating </w:t>
            </w:r>
            <w:r w:rsidRPr="00B57742">
              <w:rPr>
                <w:rFonts w:ascii="Arial Narrow" w:hAnsi="Arial Narrow" w:cs="Arial"/>
                <w:sz w:val="22"/>
                <w:szCs w:val="22"/>
              </w:rPr>
              <w:t xml:space="preserve">costs </w:t>
            </w:r>
            <w:r w:rsidR="001228E1" w:rsidRPr="00B57742">
              <w:rPr>
                <w:rFonts w:ascii="Arial Narrow" w:hAnsi="Arial Narrow" w:cs="Arial"/>
                <w:sz w:val="22"/>
                <w:szCs w:val="22"/>
              </w:rPr>
              <w:t xml:space="preserve">for required </w:t>
            </w:r>
            <w:r w:rsidR="00A66A0E" w:rsidRPr="00B57742">
              <w:rPr>
                <w:rFonts w:ascii="Arial Narrow" w:hAnsi="Arial Narrow" w:cs="Arial"/>
                <w:sz w:val="22"/>
                <w:szCs w:val="22"/>
              </w:rPr>
              <w:t>one-stop partner</w:t>
            </w:r>
            <w:r w:rsidRPr="00B57742">
              <w:rPr>
                <w:rFonts w:ascii="Arial Narrow" w:hAnsi="Arial Narrow" w:cs="Arial"/>
                <w:sz w:val="22"/>
                <w:szCs w:val="22"/>
              </w:rPr>
              <w:t xml:space="preserve">s </w:t>
            </w:r>
          </w:p>
        </w:tc>
        <w:tc>
          <w:tcPr>
            <w:tcW w:w="2500" w:type="pct"/>
            <w:shd w:val="clear" w:color="auto" w:fill="auto"/>
          </w:tcPr>
          <w:p w14:paraId="3BB4C7BF" w14:textId="3CAF3F50" w:rsidR="001228E1" w:rsidRPr="00B57742" w:rsidRDefault="001228E1"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Delivery of career services</w:t>
            </w:r>
          </w:p>
          <w:p w14:paraId="21E8D6F9" w14:textId="77777777" w:rsidR="0041058D" w:rsidRPr="00B57742" w:rsidRDefault="004105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Shared services</w:t>
            </w:r>
          </w:p>
          <w:p w14:paraId="41F8CDED" w14:textId="1E14E164" w:rsidR="001228E1" w:rsidRPr="00B57742" w:rsidRDefault="001228E1"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Shared operating costs</w:t>
            </w:r>
          </w:p>
          <w:p w14:paraId="4D875D2E" w14:textId="139D0033" w:rsidR="001228E1" w:rsidRPr="00B57742" w:rsidRDefault="00E15D8D" w:rsidP="000808B1">
            <w:pPr>
              <w:pStyle w:val="ListParagraph"/>
              <w:numPr>
                <w:ilvl w:val="0"/>
                <w:numId w:val="85"/>
              </w:numPr>
              <w:rPr>
                <w:rFonts w:ascii="Arial Narrow" w:hAnsi="Arial Narrow" w:cs="Arial"/>
                <w:sz w:val="22"/>
                <w:szCs w:val="22"/>
              </w:rPr>
            </w:pPr>
            <w:r w:rsidRPr="00B57742">
              <w:rPr>
                <w:rFonts w:ascii="Arial Narrow" w:hAnsi="Arial Narrow" w:cs="Arial"/>
                <w:sz w:val="22"/>
                <w:szCs w:val="22"/>
              </w:rPr>
              <w:t xml:space="preserve">Any allowable </w:t>
            </w:r>
            <w:r w:rsidR="00157177" w:rsidRPr="00B57742">
              <w:rPr>
                <w:rFonts w:ascii="Arial Narrow" w:hAnsi="Arial Narrow" w:cs="Arial"/>
                <w:sz w:val="22"/>
                <w:szCs w:val="22"/>
              </w:rPr>
              <w:t xml:space="preserve">non-technology </w:t>
            </w:r>
            <w:r w:rsidRPr="00B57742">
              <w:rPr>
                <w:rFonts w:ascii="Arial Narrow" w:hAnsi="Arial Narrow" w:cs="Arial"/>
                <w:sz w:val="22"/>
                <w:szCs w:val="22"/>
              </w:rPr>
              <w:t>cost item (</w:t>
            </w:r>
            <w:r w:rsidRPr="00B57742">
              <w:rPr>
                <w:rFonts w:ascii="Arial Narrow" w:hAnsi="Arial Narrow" w:cs="Arial"/>
                <w:i/>
                <w:sz w:val="22"/>
                <w:szCs w:val="22"/>
              </w:rPr>
              <w:t>e.g.</w:t>
            </w:r>
            <w:r w:rsidRPr="00B57742">
              <w:rPr>
                <w:rFonts w:ascii="Arial Narrow" w:hAnsi="Arial Narrow" w:cs="Arial"/>
                <w:sz w:val="22"/>
                <w:szCs w:val="22"/>
              </w:rPr>
              <w:t xml:space="preserve">, initial intake or needs assessments) agreed upon by local required </w:t>
            </w:r>
            <w:r w:rsidR="00DA122D" w:rsidRPr="00B57742">
              <w:rPr>
                <w:rFonts w:ascii="Arial Narrow" w:hAnsi="Arial Narrow" w:cs="Arial"/>
                <w:sz w:val="22"/>
                <w:szCs w:val="22"/>
              </w:rPr>
              <w:t xml:space="preserve">one-stop </w:t>
            </w:r>
            <w:r w:rsidRPr="00B57742">
              <w:rPr>
                <w:rFonts w:ascii="Arial Narrow" w:hAnsi="Arial Narrow" w:cs="Arial"/>
                <w:sz w:val="22"/>
                <w:szCs w:val="22"/>
              </w:rPr>
              <w:t xml:space="preserve">partners </w:t>
            </w:r>
          </w:p>
        </w:tc>
      </w:tr>
    </w:tbl>
    <w:p w14:paraId="12C34EC4" w14:textId="77777777" w:rsidR="007B2E5A" w:rsidRPr="00B57742" w:rsidRDefault="007B2E5A">
      <w:pPr>
        <w:rPr>
          <w:rFonts w:ascii="Arial" w:hAnsi="Arial" w:cs="Arial"/>
          <w:sz w:val="22"/>
          <w:szCs w:val="22"/>
        </w:rPr>
      </w:pPr>
      <w:r w:rsidRPr="00B57742">
        <w:rPr>
          <w:rFonts w:ascii="Arial" w:hAnsi="Arial" w:cs="Arial"/>
          <w:sz w:val="22"/>
          <w:szCs w:val="22"/>
        </w:rPr>
        <w:br w:type="page"/>
      </w:r>
    </w:p>
    <w:p w14:paraId="69B178C9" w14:textId="547334B7" w:rsidR="00C67B5C" w:rsidRPr="00B57742" w:rsidRDefault="00C67B5C"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47" w:name="_Budget_Template_for"/>
      <w:bookmarkStart w:id="748" w:name="_Report_of_Outcomes"/>
      <w:bookmarkStart w:id="749" w:name="_Toc468114202"/>
      <w:bookmarkStart w:id="750" w:name="_Toc473028191"/>
      <w:bookmarkStart w:id="751" w:name="_Toc476061913"/>
      <w:bookmarkStart w:id="752" w:name="_Toc466468620"/>
      <w:bookmarkEnd w:id="747"/>
      <w:bookmarkEnd w:id="748"/>
      <w:r w:rsidRPr="00B57742">
        <w:rPr>
          <w:rFonts w:ascii="Arial" w:hAnsi="Arial" w:cs="Arial"/>
          <w:b/>
          <w:color w:val="00607F"/>
          <w:sz w:val="22"/>
          <w:szCs w:val="22"/>
          <w:u w:val="none"/>
        </w:rPr>
        <w:t xml:space="preserve">Report of Outcomes from Local MOU </w:t>
      </w:r>
      <w:r w:rsidR="009E5FA8" w:rsidRPr="00B57742">
        <w:rPr>
          <w:rFonts w:ascii="Arial" w:hAnsi="Arial" w:cs="Arial"/>
          <w:b/>
          <w:color w:val="00607F"/>
          <w:sz w:val="22"/>
          <w:szCs w:val="22"/>
          <w:u w:val="none"/>
        </w:rPr>
        <w:t xml:space="preserve">and Funding Agreement </w:t>
      </w:r>
      <w:r w:rsidRPr="00B57742">
        <w:rPr>
          <w:rFonts w:ascii="Arial" w:hAnsi="Arial" w:cs="Arial"/>
          <w:b/>
          <w:color w:val="00607F"/>
          <w:sz w:val="22"/>
          <w:szCs w:val="22"/>
          <w:u w:val="none"/>
        </w:rPr>
        <w:t>Negotiations</w:t>
      </w:r>
      <w:bookmarkEnd w:id="749"/>
      <w:bookmarkEnd w:id="750"/>
      <w:bookmarkEnd w:id="751"/>
    </w:p>
    <w:tbl>
      <w:tblPr>
        <w:tblW w:w="9360" w:type="dxa"/>
        <w:tblLook w:val="04A0" w:firstRow="1" w:lastRow="0" w:firstColumn="1" w:lastColumn="0" w:noHBand="0" w:noVBand="1"/>
      </w:tblPr>
      <w:tblGrid>
        <w:gridCol w:w="5269"/>
        <w:gridCol w:w="4091"/>
      </w:tblGrid>
      <w:tr w:rsidR="00EC1CB0" w:rsidRPr="00B57742" w14:paraId="1F06EA28" w14:textId="77777777" w:rsidTr="0016310F">
        <w:trPr>
          <w:tblHeader/>
        </w:trPr>
        <w:tc>
          <w:tcPr>
            <w:tcW w:w="5269" w:type="dxa"/>
            <w:shd w:val="clear" w:color="auto" w:fill="auto"/>
          </w:tcPr>
          <w:p w14:paraId="22D55544" w14:textId="77777777" w:rsidR="00EC1CB0" w:rsidRPr="00B57742" w:rsidRDefault="00EC1CB0" w:rsidP="00002282">
            <w:pPr>
              <w:ind w:left="-108"/>
              <w:rPr>
                <w:rFonts w:ascii="Arial" w:hAnsi="Arial" w:cs="Arial"/>
                <w:szCs w:val="22"/>
              </w:rPr>
            </w:pPr>
            <w:r w:rsidRPr="00B57742">
              <w:rPr>
                <w:rFonts w:ascii="Arial" w:hAnsi="Arial" w:cs="Arial"/>
                <w:szCs w:val="22"/>
              </w:rPr>
              <w:t>Local Workforce Development Area (Local Area):</w:t>
            </w:r>
          </w:p>
        </w:tc>
        <w:tc>
          <w:tcPr>
            <w:tcW w:w="4091" w:type="dxa"/>
            <w:shd w:val="clear" w:color="auto" w:fill="auto"/>
          </w:tcPr>
          <w:p w14:paraId="6D34D61C" w14:textId="77777777" w:rsidR="00EC1CB0" w:rsidRPr="00B57742" w:rsidRDefault="00EC1CB0" w:rsidP="00002282">
            <w:pPr>
              <w:jc w:val="both"/>
              <w:rPr>
                <w:rFonts w:ascii="Arial" w:hAnsi="Arial" w:cs="Arial"/>
                <w:szCs w:val="22"/>
              </w:rPr>
            </w:pPr>
            <w:r w:rsidRPr="00B57742">
              <w:rPr>
                <w:rFonts w:ascii="Arial" w:hAnsi="Arial" w:cs="Arial"/>
                <w:szCs w:val="22"/>
              </w:rPr>
              <w:fldChar w:fldCharType="begin">
                <w:ffData>
                  <w:name w:val="Text1"/>
                  <w:enabled/>
                  <w:calcOnExit w:val="0"/>
                  <w:textInput/>
                </w:ffData>
              </w:fldChar>
            </w:r>
            <w:r w:rsidRPr="00B57742">
              <w:rPr>
                <w:rFonts w:ascii="Arial" w:hAnsi="Arial" w:cs="Arial"/>
                <w:szCs w:val="22"/>
              </w:rPr>
              <w:instrText xml:space="preserve"> FORMTEXT </w:instrText>
            </w:r>
            <w:r w:rsidRPr="00B57742">
              <w:rPr>
                <w:rFonts w:ascii="Arial" w:hAnsi="Arial" w:cs="Arial"/>
                <w:szCs w:val="22"/>
              </w:rPr>
            </w:r>
            <w:r w:rsidRPr="00B57742">
              <w:rPr>
                <w:rFonts w:ascii="Arial" w:hAnsi="Arial" w:cs="Arial"/>
                <w:szCs w:val="22"/>
              </w:rPr>
              <w:fldChar w:fldCharType="separate"/>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szCs w:val="22"/>
              </w:rPr>
              <w:fldChar w:fldCharType="end"/>
            </w:r>
          </w:p>
        </w:tc>
      </w:tr>
    </w:tbl>
    <w:p w14:paraId="277090D6" w14:textId="327C8F25" w:rsidR="00EC1CB0" w:rsidRPr="00B57742" w:rsidRDefault="00EC1CB0" w:rsidP="00EC1CB0">
      <w:pPr>
        <w:rPr>
          <w:rFonts w:ascii="Arial" w:hAnsi="Arial" w:cs="Arial"/>
          <w:szCs w:val="22"/>
        </w:rPr>
      </w:pPr>
    </w:p>
    <w:tbl>
      <w:tblPr>
        <w:tblW w:w="9360" w:type="dxa"/>
        <w:tblLook w:val="04A0" w:firstRow="1" w:lastRow="0" w:firstColumn="1" w:lastColumn="0" w:noHBand="0" w:noVBand="1"/>
      </w:tblPr>
      <w:tblGrid>
        <w:gridCol w:w="5269"/>
        <w:gridCol w:w="4091"/>
      </w:tblGrid>
      <w:tr w:rsidR="00C67B5C" w:rsidRPr="00B57742" w14:paraId="34ED9298" w14:textId="77777777" w:rsidTr="0016310F">
        <w:trPr>
          <w:tblHeader/>
        </w:trPr>
        <w:tc>
          <w:tcPr>
            <w:tcW w:w="5269" w:type="dxa"/>
            <w:shd w:val="clear" w:color="auto" w:fill="auto"/>
          </w:tcPr>
          <w:p w14:paraId="5873B114" w14:textId="09EE9528" w:rsidR="00C67B5C" w:rsidRPr="00B57742" w:rsidRDefault="00C67B5C" w:rsidP="0055774E">
            <w:pPr>
              <w:ind w:left="-108"/>
              <w:rPr>
                <w:rFonts w:ascii="Arial" w:hAnsi="Arial" w:cs="Arial"/>
                <w:szCs w:val="22"/>
              </w:rPr>
            </w:pPr>
            <w:r w:rsidRPr="00B57742">
              <w:rPr>
                <w:rFonts w:ascii="Arial" w:hAnsi="Arial" w:cs="Arial"/>
                <w:szCs w:val="22"/>
              </w:rPr>
              <w:t xml:space="preserve">Local Workforce </w:t>
            </w:r>
            <w:r w:rsidR="00950051" w:rsidRPr="00B57742">
              <w:rPr>
                <w:rFonts w:ascii="Arial" w:hAnsi="Arial" w:cs="Arial"/>
                <w:szCs w:val="22"/>
              </w:rPr>
              <w:t>Development</w:t>
            </w:r>
            <w:r w:rsidRPr="00B57742">
              <w:rPr>
                <w:rFonts w:ascii="Arial" w:hAnsi="Arial" w:cs="Arial"/>
                <w:szCs w:val="22"/>
              </w:rPr>
              <w:t xml:space="preserve"> </w:t>
            </w:r>
            <w:r w:rsidR="0055774E" w:rsidRPr="00B57742">
              <w:rPr>
                <w:rFonts w:ascii="Arial" w:hAnsi="Arial" w:cs="Arial"/>
                <w:szCs w:val="22"/>
              </w:rPr>
              <w:t>Board (Local Board)</w:t>
            </w:r>
            <w:r w:rsidRPr="00B57742">
              <w:rPr>
                <w:rFonts w:ascii="Arial" w:hAnsi="Arial" w:cs="Arial"/>
                <w:szCs w:val="22"/>
              </w:rPr>
              <w:t>:</w:t>
            </w:r>
          </w:p>
        </w:tc>
        <w:tc>
          <w:tcPr>
            <w:tcW w:w="4091" w:type="dxa"/>
            <w:shd w:val="clear" w:color="auto" w:fill="auto"/>
          </w:tcPr>
          <w:p w14:paraId="695D21FB" w14:textId="77777777" w:rsidR="00C67B5C" w:rsidRPr="00B57742" w:rsidRDefault="00C67B5C" w:rsidP="004C24D8">
            <w:pPr>
              <w:jc w:val="both"/>
              <w:rPr>
                <w:rFonts w:ascii="Arial" w:hAnsi="Arial" w:cs="Arial"/>
                <w:szCs w:val="22"/>
              </w:rPr>
            </w:pPr>
            <w:r w:rsidRPr="00B57742">
              <w:rPr>
                <w:rFonts w:ascii="Arial" w:hAnsi="Arial" w:cs="Arial"/>
                <w:szCs w:val="22"/>
              </w:rPr>
              <w:fldChar w:fldCharType="begin">
                <w:ffData>
                  <w:name w:val="Text1"/>
                  <w:enabled/>
                  <w:calcOnExit w:val="0"/>
                  <w:textInput/>
                </w:ffData>
              </w:fldChar>
            </w:r>
            <w:bookmarkStart w:id="753" w:name="Text1"/>
            <w:r w:rsidRPr="00B57742">
              <w:rPr>
                <w:rFonts w:ascii="Arial" w:hAnsi="Arial" w:cs="Arial"/>
                <w:szCs w:val="22"/>
              </w:rPr>
              <w:instrText xml:space="preserve"> FORMTEXT </w:instrText>
            </w:r>
            <w:r w:rsidRPr="00B57742">
              <w:rPr>
                <w:rFonts w:ascii="Arial" w:hAnsi="Arial" w:cs="Arial"/>
                <w:szCs w:val="22"/>
              </w:rPr>
            </w:r>
            <w:r w:rsidRPr="00B57742">
              <w:rPr>
                <w:rFonts w:ascii="Arial" w:hAnsi="Arial" w:cs="Arial"/>
                <w:szCs w:val="22"/>
              </w:rPr>
              <w:fldChar w:fldCharType="separate"/>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szCs w:val="22"/>
              </w:rPr>
              <w:fldChar w:fldCharType="end"/>
            </w:r>
            <w:bookmarkEnd w:id="753"/>
          </w:p>
        </w:tc>
      </w:tr>
    </w:tbl>
    <w:p w14:paraId="1117B5B3" w14:textId="60333AFD" w:rsidR="00EC1CB0" w:rsidRPr="00B57742" w:rsidRDefault="00EC1CB0" w:rsidP="00EC1CB0">
      <w:pPr>
        <w:rPr>
          <w:rFonts w:ascii="Arial" w:hAnsi="Arial" w:cs="Arial"/>
          <w:szCs w:val="22"/>
        </w:rPr>
      </w:pPr>
    </w:p>
    <w:tbl>
      <w:tblPr>
        <w:tblW w:w="9360" w:type="dxa"/>
        <w:tblLook w:val="04A0" w:firstRow="1" w:lastRow="0" w:firstColumn="1" w:lastColumn="0" w:noHBand="0" w:noVBand="1"/>
      </w:tblPr>
      <w:tblGrid>
        <w:gridCol w:w="5269"/>
        <w:gridCol w:w="4091"/>
      </w:tblGrid>
      <w:tr w:rsidR="00EC1CB0" w:rsidRPr="00B57742" w14:paraId="771336CE" w14:textId="77777777" w:rsidTr="0016310F">
        <w:trPr>
          <w:tblHeader/>
        </w:trPr>
        <w:tc>
          <w:tcPr>
            <w:tcW w:w="5269" w:type="dxa"/>
            <w:shd w:val="clear" w:color="auto" w:fill="auto"/>
          </w:tcPr>
          <w:p w14:paraId="55F025BD" w14:textId="1F78B652" w:rsidR="00EC1CB0" w:rsidRPr="00B57742" w:rsidRDefault="00EC1CB0" w:rsidP="0055774E">
            <w:pPr>
              <w:ind w:left="-108"/>
              <w:rPr>
                <w:rFonts w:ascii="Arial" w:hAnsi="Arial" w:cs="Arial"/>
                <w:szCs w:val="22"/>
              </w:rPr>
            </w:pPr>
            <w:r w:rsidRPr="00B57742">
              <w:rPr>
                <w:rFonts w:ascii="Arial" w:hAnsi="Arial" w:cs="Arial"/>
                <w:szCs w:val="22"/>
              </w:rPr>
              <w:t>Chief Elected Official (CEO)</w:t>
            </w:r>
          </w:p>
        </w:tc>
        <w:tc>
          <w:tcPr>
            <w:tcW w:w="4091" w:type="dxa"/>
            <w:shd w:val="clear" w:color="auto" w:fill="auto"/>
          </w:tcPr>
          <w:p w14:paraId="78E4A823" w14:textId="5318BBF9" w:rsidR="00EC1CB0" w:rsidRPr="00B57742" w:rsidRDefault="00EC1CB0" w:rsidP="004C24D8">
            <w:pPr>
              <w:jc w:val="both"/>
              <w:rPr>
                <w:rFonts w:ascii="Arial" w:hAnsi="Arial" w:cs="Arial"/>
                <w:szCs w:val="22"/>
              </w:rPr>
            </w:pPr>
            <w:r w:rsidRPr="00B57742">
              <w:rPr>
                <w:rFonts w:ascii="Arial" w:hAnsi="Arial" w:cs="Arial"/>
                <w:szCs w:val="22"/>
              </w:rPr>
              <w:fldChar w:fldCharType="begin">
                <w:ffData>
                  <w:name w:val="Text1"/>
                  <w:enabled/>
                  <w:calcOnExit w:val="0"/>
                  <w:textInput/>
                </w:ffData>
              </w:fldChar>
            </w:r>
            <w:r w:rsidRPr="00B57742">
              <w:rPr>
                <w:rFonts w:ascii="Arial" w:hAnsi="Arial" w:cs="Arial"/>
                <w:szCs w:val="22"/>
              </w:rPr>
              <w:instrText xml:space="preserve"> FORMTEXT </w:instrText>
            </w:r>
            <w:r w:rsidRPr="00B57742">
              <w:rPr>
                <w:rFonts w:ascii="Arial" w:hAnsi="Arial" w:cs="Arial"/>
                <w:szCs w:val="22"/>
              </w:rPr>
            </w:r>
            <w:r w:rsidRPr="00B57742">
              <w:rPr>
                <w:rFonts w:ascii="Arial" w:hAnsi="Arial" w:cs="Arial"/>
                <w:szCs w:val="22"/>
              </w:rPr>
              <w:fldChar w:fldCharType="separate"/>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noProof/>
                <w:szCs w:val="22"/>
              </w:rPr>
              <w:t> </w:t>
            </w:r>
            <w:r w:rsidRPr="00B57742">
              <w:rPr>
                <w:rFonts w:ascii="Arial" w:hAnsi="Arial" w:cs="Arial"/>
                <w:szCs w:val="22"/>
              </w:rPr>
              <w:fldChar w:fldCharType="end"/>
            </w:r>
          </w:p>
        </w:tc>
      </w:tr>
    </w:tbl>
    <w:p w14:paraId="7988D2FC" w14:textId="77777777" w:rsidR="00EC1CB0" w:rsidRPr="00B57742" w:rsidRDefault="00EC1CB0" w:rsidP="00EC1CB0">
      <w:pPr>
        <w:rPr>
          <w:rFonts w:ascii="Arial" w:hAnsi="Arial" w:cs="Arial"/>
          <w:szCs w:val="22"/>
        </w:rPr>
      </w:pPr>
    </w:p>
    <w:p w14:paraId="025879BD" w14:textId="484E806B" w:rsidR="00AB04BD" w:rsidRPr="00B57742" w:rsidRDefault="00C67B5C" w:rsidP="00C67B5C">
      <w:pPr>
        <w:ind w:left="360" w:hanging="360"/>
        <w:jc w:val="both"/>
        <w:rPr>
          <w:rFonts w:ascii="Arial" w:hAnsi="Arial" w:cs="Arial"/>
          <w:szCs w:val="22"/>
        </w:rPr>
      </w:pPr>
      <w:r w:rsidRPr="00B57742">
        <w:rPr>
          <w:rFonts w:ascii="Arial" w:eastAsia="MS Gothic" w:hAnsi="Arial" w:cs="Arial"/>
          <w:szCs w:val="22"/>
        </w:rPr>
        <w:fldChar w:fldCharType="begin">
          <w:ffData>
            <w:name w:val="Check1"/>
            <w:enabled/>
            <w:calcOnExit w:val="0"/>
            <w:checkBox>
              <w:sizeAuto/>
              <w:default w:val="0"/>
              <w:checked w:val="0"/>
            </w:checkBox>
          </w:ffData>
        </w:fldChar>
      </w:r>
      <w:bookmarkStart w:id="754" w:name="Check1"/>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bookmarkEnd w:id="754"/>
      <w:r w:rsidRPr="00B57742">
        <w:rPr>
          <w:rFonts w:ascii="Arial" w:hAnsi="Arial" w:cs="Arial"/>
          <w:szCs w:val="22"/>
        </w:rPr>
        <w:tab/>
      </w:r>
      <w:r w:rsidRPr="00B57742">
        <w:rPr>
          <w:rFonts w:ascii="Arial" w:hAnsi="Arial" w:cs="Arial"/>
          <w:szCs w:val="22"/>
          <w:u w:val="single"/>
        </w:rPr>
        <w:t xml:space="preserve">Notice is provided as required </w:t>
      </w:r>
      <w:r w:rsidR="00AB04BD" w:rsidRPr="00B57742">
        <w:rPr>
          <w:rFonts w:ascii="Arial" w:hAnsi="Arial" w:cs="Arial"/>
          <w:szCs w:val="22"/>
          <w:u w:val="single"/>
        </w:rPr>
        <w:t>under</w:t>
      </w:r>
      <w:r w:rsidRPr="00B57742">
        <w:rPr>
          <w:rFonts w:ascii="Arial" w:hAnsi="Arial" w:cs="Arial"/>
          <w:szCs w:val="22"/>
          <w:u w:val="single"/>
        </w:rPr>
        <w:t xml:space="preserve"> 20 CFR</w:t>
      </w:r>
      <w:r w:rsidR="00201559" w:rsidRPr="00B57742">
        <w:rPr>
          <w:rFonts w:ascii="Arial" w:hAnsi="Arial" w:cs="Arial"/>
          <w:szCs w:val="22"/>
          <w:u w:val="single"/>
        </w:rPr>
        <w:t xml:space="preserve"> §</w:t>
      </w:r>
      <w:r w:rsidRPr="00B57742">
        <w:rPr>
          <w:rFonts w:ascii="Arial" w:hAnsi="Arial" w:cs="Arial"/>
          <w:szCs w:val="22"/>
          <w:u w:val="single"/>
        </w:rPr>
        <w:t xml:space="preserve"> 678.725</w:t>
      </w:r>
      <w:r w:rsidR="00DA6BE1" w:rsidRPr="00B57742">
        <w:rPr>
          <w:rFonts w:ascii="Arial" w:hAnsi="Arial" w:cs="Arial"/>
          <w:szCs w:val="22"/>
        </w:rPr>
        <w:t>:  T</w:t>
      </w:r>
      <w:r w:rsidRPr="00B57742">
        <w:rPr>
          <w:rFonts w:ascii="Arial" w:hAnsi="Arial" w:cs="Arial"/>
          <w:szCs w:val="22"/>
        </w:rPr>
        <w:t xml:space="preserve">he </w:t>
      </w:r>
      <w:r w:rsidR="00F05300" w:rsidRPr="00B57742">
        <w:rPr>
          <w:rFonts w:ascii="Arial" w:hAnsi="Arial" w:cs="Arial"/>
          <w:szCs w:val="22"/>
        </w:rPr>
        <w:t>L</w:t>
      </w:r>
      <w:r w:rsidRPr="00B57742">
        <w:rPr>
          <w:rFonts w:ascii="Arial" w:hAnsi="Arial" w:cs="Arial"/>
          <w:szCs w:val="22"/>
        </w:rPr>
        <w:t xml:space="preserve">ocal </w:t>
      </w:r>
      <w:r w:rsidR="00F05300" w:rsidRPr="00B57742">
        <w:rPr>
          <w:rFonts w:ascii="Arial" w:hAnsi="Arial" w:cs="Arial"/>
          <w:szCs w:val="22"/>
        </w:rPr>
        <w:t>B</w:t>
      </w:r>
      <w:r w:rsidR="009764B4" w:rsidRPr="00B57742">
        <w:rPr>
          <w:rFonts w:ascii="Arial" w:hAnsi="Arial" w:cs="Arial"/>
          <w:szCs w:val="22"/>
        </w:rPr>
        <w:t>oard</w:t>
      </w:r>
      <w:r w:rsidR="00EC1CB0" w:rsidRPr="00B57742">
        <w:rPr>
          <w:rFonts w:ascii="Arial" w:hAnsi="Arial" w:cs="Arial"/>
          <w:szCs w:val="22"/>
        </w:rPr>
        <w:t>, CEO,</w:t>
      </w:r>
      <w:r w:rsidR="00F05300" w:rsidRPr="00B57742">
        <w:rPr>
          <w:rFonts w:ascii="Arial" w:hAnsi="Arial" w:cs="Arial"/>
          <w:szCs w:val="22"/>
        </w:rPr>
        <w:t xml:space="preserve"> and </w:t>
      </w:r>
      <w:r w:rsidR="00AB04BD" w:rsidRPr="00B57742">
        <w:rPr>
          <w:rFonts w:ascii="Arial" w:hAnsi="Arial" w:cs="Arial"/>
          <w:szCs w:val="22"/>
        </w:rPr>
        <w:t xml:space="preserve">all </w:t>
      </w:r>
      <w:r w:rsidR="009764B4" w:rsidRPr="00B57742">
        <w:rPr>
          <w:rFonts w:ascii="Arial" w:hAnsi="Arial" w:cs="Arial"/>
          <w:szCs w:val="22"/>
        </w:rPr>
        <w:t xml:space="preserve">required one-stop </w:t>
      </w:r>
      <w:r w:rsidRPr="00B57742">
        <w:rPr>
          <w:rFonts w:ascii="Arial" w:hAnsi="Arial" w:cs="Arial"/>
          <w:szCs w:val="22"/>
        </w:rPr>
        <w:t xml:space="preserve">partners in this </w:t>
      </w:r>
      <w:r w:rsidR="00F05300" w:rsidRPr="00B57742">
        <w:rPr>
          <w:rFonts w:ascii="Arial" w:hAnsi="Arial" w:cs="Arial"/>
          <w:szCs w:val="22"/>
        </w:rPr>
        <w:t xml:space="preserve">Local Area </w:t>
      </w:r>
      <w:r w:rsidRPr="00B57742">
        <w:rPr>
          <w:rFonts w:ascii="Arial" w:hAnsi="Arial" w:cs="Arial"/>
          <w:szCs w:val="22"/>
        </w:rPr>
        <w:t xml:space="preserve">have reached </w:t>
      </w:r>
      <w:r w:rsidR="00EC1CB0" w:rsidRPr="00B57742">
        <w:rPr>
          <w:rFonts w:ascii="Arial" w:hAnsi="Arial" w:cs="Arial"/>
          <w:szCs w:val="22"/>
        </w:rPr>
        <w:t>consensus</w:t>
      </w:r>
      <w:r w:rsidRPr="00B57742">
        <w:rPr>
          <w:rFonts w:ascii="Arial" w:hAnsi="Arial" w:cs="Arial"/>
          <w:szCs w:val="22"/>
        </w:rPr>
        <w:t xml:space="preserve"> on</w:t>
      </w:r>
      <w:r w:rsidR="009D54BE" w:rsidRPr="00B57742">
        <w:rPr>
          <w:rFonts w:ascii="Arial" w:hAnsi="Arial" w:cs="Arial"/>
          <w:szCs w:val="22"/>
        </w:rPr>
        <w:t xml:space="preserve"> (</w:t>
      </w:r>
      <w:r w:rsidR="009D54BE" w:rsidRPr="00B57742">
        <w:rPr>
          <w:rFonts w:ascii="Arial" w:hAnsi="Arial" w:cs="Arial"/>
          <w:szCs w:val="22"/>
          <w:u w:val="single"/>
        </w:rPr>
        <w:t>check all that apply</w:t>
      </w:r>
      <w:r w:rsidR="009D54BE" w:rsidRPr="00B57742">
        <w:rPr>
          <w:rFonts w:ascii="Arial" w:hAnsi="Arial" w:cs="Arial"/>
          <w:szCs w:val="22"/>
        </w:rPr>
        <w:t>)</w:t>
      </w:r>
      <w:r w:rsidR="00AB04BD" w:rsidRPr="00B57742">
        <w:rPr>
          <w:rFonts w:ascii="Arial" w:hAnsi="Arial" w:cs="Arial"/>
          <w:szCs w:val="22"/>
        </w:rPr>
        <w:t>:</w:t>
      </w:r>
    </w:p>
    <w:p w14:paraId="27F57A69" w14:textId="77777777" w:rsidR="00AB04BD" w:rsidRPr="00B57742" w:rsidRDefault="00AB04BD" w:rsidP="00C67B5C">
      <w:pPr>
        <w:ind w:left="360" w:hanging="360"/>
        <w:jc w:val="both"/>
        <w:rPr>
          <w:rFonts w:ascii="Arial" w:hAnsi="Arial" w:cs="Arial"/>
          <w:szCs w:val="22"/>
        </w:rPr>
      </w:pPr>
    </w:p>
    <w:p w14:paraId="6320F37A" w14:textId="77777777" w:rsidR="007F1758" w:rsidRPr="00B57742" w:rsidRDefault="007F1758" w:rsidP="007F1758">
      <w:pPr>
        <w:ind w:left="1080" w:hanging="360"/>
        <w:jc w:val="both"/>
        <w:rPr>
          <w:rFonts w:ascii="Arial" w:hAnsi="Arial" w:cs="Arial"/>
          <w:szCs w:val="22"/>
        </w:rPr>
      </w:pPr>
      <w:r w:rsidRPr="00B57742">
        <w:rPr>
          <w:rFonts w:ascii="Arial" w:eastAsia="MS Gothic" w:hAnsi="Arial" w:cs="Arial"/>
          <w:szCs w:val="22"/>
        </w:rPr>
        <w:fldChar w:fldCharType="begin">
          <w:ffData>
            <w:name w:val="Check1"/>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eastAsia="MS Gothic" w:hAnsi="Arial" w:cs="Arial"/>
          <w:szCs w:val="22"/>
        </w:rPr>
        <w:t xml:space="preserve"> </w:t>
      </w:r>
      <w:r w:rsidRPr="00B57742">
        <w:rPr>
          <w:rFonts w:ascii="Arial" w:eastAsia="MS Gothic" w:hAnsi="Arial" w:cs="Arial"/>
          <w:szCs w:val="22"/>
        </w:rPr>
        <w:tab/>
      </w:r>
      <w:r w:rsidRPr="00B57742">
        <w:rPr>
          <w:rFonts w:ascii="Arial" w:hAnsi="Arial" w:cs="Arial"/>
          <w:szCs w:val="22"/>
        </w:rPr>
        <w:t xml:space="preserve">local memorandums of understanding (MOUs) </w:t>
      </w:r>
    </w:p>
    <w:p w14:paraId="4D6BFBFF" w14:textId="77777777" w:rsidR="00DE00AC" w:rsidRPr="00B57742" w:rsidRDefault="00DE00AC" w:rsidP="000C3CC7">
      <w:pPr>
        <w:ind w:left="1080" w:hanging="360"/>
        <w:jc w:val="both"/>
        <w:rPr>
          <w:rFonts w:ascii="Arial" w:eastAsia="MS Gothic" w:hAnsi="Arial" w:cs="Arial"/>
          <w:szCs w:val="22"/>
        </w:rPr>
      </w:pPr>
    </w:p>
    <w:p w14:paraId="77AF9715" w14:textId="249C1CE8" w:rsidR="005A4F03" w:rsidRPr="00B57742" w:rsidRDefault="000C3CC7" w:rsidP="000C3CC7">
      <w:pPr>
        <w:ind w:left="1080" w:hanging="360"/>
        <w:jc w:val="both"/>
        <w:rPr>
          <w:rFonts w:ascii="Arial" w:hAnsi="Arial" w:cs="Arial"/>
          <w:szCs w:val="22"/>
        </w:rPr>
      </w:pPr>
      <w:r w:rsidRPr="00B57742">
        <w:rPr>
          <w:rFonts w:ascii="Arial" w:eastAsia="MS Gothic" w:hAnsi="Arial" w:cs="Arial"/>
          <w:szCs w:val="22"/>
        </w:rPr>
        <w:fldChar w:fldCharType="begin">
          <w:ffData>
            <w:name w:val=""/>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eastAsia="MS Gothic" w:hAnsi="Arial" w:cs="Arial"/>
          <w:szCs w:val="22"/>
        </w:rPr>
        <w:t xml:space="preserve"> </w:t>
      </w:r>
      <w:r w:rsidR="00DF5463" w:rsidRPr="00B57742">
        <w:rPr>
          <w:rFonts w:ascii="Arial" w:eastAsia="MS Gothic" w:hAnsi="Arial" w:cs="Arial"/>
          <w:szCs w:val="22"/>
        </w:rPr>
        <w:tab/>
      </w:r>
      <w:r w:rsidR="00AB04BD" w:rsidRPr="00B57742">
        <w:rPr>
          <w:rFonts w:ascii="Arial" w:hAnsi="Arial" w:cs="Arial"/>
          <w:szCs w:val="22"/>
        </w:rPr>
        <w:t>the</w:t>
      </w:r>
      <w:r w:rsidR="000F4F8B" w:rsidRPr="00B57742">
        <w:rPr>
          <w:rFonts w:ascii="Arial" w:hAnsi="Arial" w:cs="Arial"/>
          <w:szCs w:val="22"/>
        </w:rPr>
        <w:t xml:space="preserve"> local workforce delivery system </w:t>
      </w:r>
      <w:r w:rsidR="00281679" w:rsidRPr="00B57742">
        <w:rPr>
          <w:rFonts w:ascii="Arial" w:hAnsi="Arial" w:cs="Arial"/>
          <w:szCs w:val="22"/>
        </w:rPr>
        <w:t xml:space="preserve">annual comprehensive </w:t>
      </w:r>
      <w:r w:rsidR="000F4F8B" w:rsidRPr="00B57742">
        <w:rPr>
          <w:rFonts w:ascii="Arial" w:hAnsi="Arial" w:cs="Arial"/>
          <w:szCs w:val="22"/>
        </w:rPr>
        <w:t>budget</w:t>
      </w:r>
      <w:r w:rsidR="00AB04BD" w:rsidRPr="00B57742">
        <w:rPr>
          <w:rFonts w:ascii="Arial" w:hAnsi="Arial" w:cs="Arial"/>
          <w:szCs w:val="22"/>
        </w:rPr>
        <w:t xml:space="preserve"> for funding infrastructure and </w:t>
      </w:r>
      <w:r w:rsidR="001228E1" w:rsidRPr="00B57742">
        <w:rPr>
          <w:rFonts w:ascii="Arial" w:hAnsi="Arial" w:cs="Arial"/>
          <w:szCs w:val="22"/>
        </w:rPr>
        <w:t>additional costs</w:t>
      </w:r>
      <w:r w:rsidR="00C67B5C" w:rsidRPr="00B57742">
        <w:rPr>
          <w:rFonts w:ascii="Arial" w:hAnsi="Arial" w:cs="Arial"/>
          <w:szCs w:val="22"/>
        </w:rPr>
        <w:t xml:space="preserve"> for the</w:t>
      </w:r>
      <w:r w:rsidR="009764B4" w:rsidRPr="00B57742">
        <w:rPr>
          <w:rFonts w:ascii="Arial" w:hAnsi="Arial" w:cs="Arial"/>
          <w:szCs w:val="22"/>
        </w:rPr>
        <w:t xml:space="preserve"> program</w:t>
      </w:r>
      <w:r w:rsidR="00C67B5C" w:rsidRPr="00B57742">
        <w:rPr>
          <w:rFonts w:ascii="Arial" w:hAnsi="Arial" w:cs="Arial"/>
          <w:szCs w:val="22"/>
        </w:rPr>
        <w:t xml:space="preserve"> year beginning </w:t>
      </w:r>
      <w:r w:rsidR="00C67B5C" w:rsidRPr="00B57742">
        <w:rPr>
          <w:rFonts w:ascii="Arial" w:hAnsi="Arial" w:cs="Arial"/>
          <w:szCs w:val="22"/>
        </w:rPr>
        <w:fldChar w:fldCharType="begin">
          <w:ffData>
            <w:name w:val="Text2"/>
            <w:enabled/>
            <w:calcOnExit w:val="0"/>
            <w:textInput/>
          </w:ffData>
        </w:fldChar>
      </w:r>
      <w:bookmarkStart w:id="755" w:name="Text2"/>
      <w:r w:rsidR="00C67B5C" w:rsidRPr="00B57742">
        <w:rPr>
          <w:rFonts w:ascii="Arial" w:hAnsi="Arial" w:cs="Arial"/>
          <w:szCs w:val="22"/>
        </w:rPr>
        <w:instrText xml:space="preserve"> FORMTEXT </w:instrText>
      </w:r>
      <w:r w:rsidR="00C67B5C" w:rsidRPr="00B57742">
        <w:rPr>
          <w:rFonts w:ascii="Arial" w:hAnsi="Arial" w:cs="Arial"/>
          <w:szCs w:val="22"/>
        </w:rPr>
      </w:r>
      <w:r w:rsidR="00C67B5C" w:rsidRPr="00B57742">
        <w:rPr>
          <w:rFonts w:ascii="Arial" w:hAnsi="Arial" w:cs="Arial"/>
          <w:szCs w:val="22"/>
        </w:rPr>
        <w:fldChar w:fldCharType="separate"/>
      </w:r>
      <w:r w:rsidR="00C67B5C" w:rsidRPr="00B57742">
        <w:rPr>
          <w:rFonts w:ascii="Arial" w:hAnsi="Arial" w:cs="Arial"/>
          <w:noProof/>
          <w:szCs w:val="22"/>
        </w:rPr>
        <w:t> </w:t>
      </w:r>
      <w:r w:rsidR="00C67B5C" w:rsidRPr="00B57742">
        <w:rPr>
          <w:rFonts w:ascii="Arial" w:hAnsi="Arial" w:cs="Arial"/>
          <w:noProof/>
          <w:szCs w:val="22"/>
        </w:rPr>
        <w:t> </w:t>
      </w:r>
      <w:r w:rsidR="00C67B5C" w:rsidRPr="00B57742">
        <w:rPr>
          <w:rFonts w:ascii="Arial" w:hAnsi="Arial" w:cs="Arial"/>
          <w:noProof/>
          <w:szCs w:val="22"/>
        </w:rPr>
        <w:t> </w:t>
      </w:r>
      <w:r w:rsidR="00C67B5C" w:rsidRPr="00B57742">
        <w:rPr>
          <w:rFonts w:ascii="Arial" w:hAnsi="Arial" w:cs="Arial"/>
          <w:noProof/>
          <w:szCs w:val="22"/>
        </w:rPr>
        <w:t> </w:t>
      </w:r>
      <w:r w:rsidR="00C67B5C" w:rsidRPr="00B57742">
        <w:rPr>
          <w:rFonts w:ascii="Arial" w:hAnsi="Arial" w:cs="Arial"/>
          <w:noProof/>
          <w:szCs w:val="22"/>
        </w:rPr>
        <w:t> </w:t>
      </w:r>
      <w:r w:rsidR="00C67B5C" w:rsidRPr="00B57742">
        <w:rPr>
          <w:rFonts w:ascii="Arial" w:hAnsi="Arial" w:cs="Arial"/>
          <w:szCs w:val="22"/>
        </w:rPr>
        <w:fldChar w:fldCharType="end"/>
      </w:r>
      <w:bookmarkEnd w:id="755"/>
      <w:r w:rsidR="00DF5463" w:rsidRPr="00B57742">
        <w:rPr>
          <w:rFonts w:ascii="Arial" w:hAnsi="Arial" w:cs="Arial"/>
          <w:szCs w:val="22"/>
        </w:rPr>
        <w:t>, a draft of which is provided with this report as an attachment</w:t>
      </w:r>
      <w:r w:rsidR="005A4F03" w:rsidRPr="00B57742">
        <w:rPr>
          <w:rFonts w:ascii="Arial" w:hAnsi="Arial" w:cs="Arial"/>
          <w:szCs w:val="22"/>
        </w:rPr>
        <w:t xml:space="preserve"> </w:t>
      </w:r>
    </w:p>
    <w:p w14:paraId="207BA74A" w14:textId="77777777" w:rsidR="00DE00AC" w:rsidRPr="00B57742" w:rsidRDefault="00DE00AC" w:rsidP="000C3CC7">
      <w:pPr>
        <w:ind w:left="1080" w:hanging="360"/>
        <w:jc w:val="both"/>
        <w:rPr>
          <w:rFonts w:ascii="Arial" w:eastAsia="MS Gothic" w:hAnsi="Arial" w:cs="Arial"/>
          <w:szCs w:val="22"/>
        </w:rPr>
      </w:pPr>
    </w:p>
    <w:p w14:paraId="3EE2A6A9" w14:textId="454D3290" w:rsidR="00AB04BD" w:rsidRPr="00B57742" w:rsidRDefault="000C3CC7" w:rsidP="000C3CC7">
      <w:pPr>
        <w:ind w:left="1080" w:hanging="360"/>
        <w:jc w:val="both"/>
        <w:rPr>
          <w:rFonts w:ascii="Arial" w:hAnsi="Arial" w:cs="Arial"/>
          <w:szCs w:val="22"/>
        </w:rPr>
      </w:pPr>
      <w:r w:rsidRPr="00B57742">
        <w:rPr>
          <w:rFonts w:ascii="Arial" w:eastAsia="MS Gothic" w:hAnsi="Arial" w:cs="Arial"/>
          <w:szCs w:val="22"/>
        </w:rPr>
        <w:fldChar w:fldCharType="begin">
          <w:ffData>
            <w:name w:val="Check1"/>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eastAsia="MS Gothic" w:hAnsi="Arial" w:cs="Arial"/>
          <w:szCs w:val="22"/>
        </w:rPr>
        <w:t xml:space="preserve"> </w:t>
      </w:r>
      <w:r w:rsidR="00DF5463" w:rsidRPr="00B57742">
        <w:rPr>
          <w:rFonts w:ascii="Arial" w:eastAsia="MS Gothic" w:hAnsi="Arial" w:cs="Arial"/>
          <w:szCs w:val="22"/>
        </w:rPr>
        <w:tab/>
      </w:r>
      <w:r w:rsidR="000D3A23" w:rsidRPr="00B57742">
        <w:rPr>
          <w:rFonts w:ascii="Arial" w:hAnsi="Arial" w:cs="Arial"/>
          <w:szCs w:val="22"/>
        </w:rPr>
        <w:t>annual funding agreements</w:t>
      </w:r>
      <w:r w:rsidR="005A4F03" w:rsidRPr="00B57742">
        <w:rPr>
          <w:rFonts w:ascii="Arial" w:hAnsi="Arial" w:cs="Arial"/>
          <w:szCs w:val="22"/>
        </w:rPr>
        <w:t xml:space="preserve"> </w:t>
      </w:r>
    </w:p>
    <w:p w14:paraId="0C070273" w14:textId="77777777" w:rsidR="00C67B5C" w:rsidRPr="00EC199E" w:rsidRDefault="00C67B5C" w:rsidP="006628EB">
      <w:pPr>
        <w:spacing w:before="240" w:after="240"/>
        <w:jc w:val="both"/>
        <w:rPr>
          <w:rFonts w:ascii="Arial" w:hAnsi="Arial" w:cs="Arial"/>
          <w:b/>
          <w:i/>
          <w:color w:val="C00000"/>
          <w:szCs w:val="22"/>
        </w:rPr>
      </w:pPr>
      <w:r w:rsidRPr="00EC199E">
        <w:rPr>
          <w:rFonts w:ascii="Arial" w:hAnsi="Arial" w:cs="Arial"/>
          <w:b/>
          <w:i/>
          <w:color w:val="C00000"/>
          <w:szCs w:val="22"/>
        </w:rPr>
        <w:t>OR</w:t>
      </w:r>
    </w:p>
    <w:p w14:paraId="4C29D2DA" w14:textId="728A7283" w:rsidR="001D1452" w:rsidRPr="00B57742" w:rsidRDefault="00C67B5C" w:rsidP="008008E2">
      <w:pPr>
        <w:ind w:left="360" w:hanging="360"/>
        <w:jc w:val="both"/>
        <w:rPr>
          <w:rFonts w:ascii="Arial" w:hAnsi="Arial" w:cs="Arial"/>
          <w:szCs w:val="22"/>
        </w:rPr>
      </w:pPr>
      <w:r w:rsidRPr="00B57742">
        <w:rPr>
          <w:rFonts w:ascii="Arial" w:eastAsia="MS Gothic" w:hAnsi="Arial" w:cs="Arial"/>
          <w:szCs w:val="22"/>
        </w:rPr>
        <w:fldChar w:fldCharType="begin">
          <w:ffData>
            <w:name w:val="Check1"/>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hAnsi="Arial" w:cs="Arial"/>
          <w:szCs w:val="22"/>
        </w:rPr>
        <w:tab/>
      </w:r>
      <w:r w:rsidRPr="00B57742">
        <w:rPr>
          <w:rFonts w:ascii="Arial" w:hAnsi="Arial" w:cs="Arial"/>
          <w:szCs w:val="22"/>
          <w:u w:val="single"/>
        </w:rPr>
        <w:t xml:space="preserve">Notice is provided as required by 20 CFR </w:t>
      </w:r>
      <w:r w:rsidR="000B5003" w:rsidRPr="00B57742">
        <w:rPr>
          <w:rFonts w:ascii="Arial" w:hAnsi="Arial" w:cs="Arial"/>
          <w:szCs w:val="22"/>
          <w:u w:val="single"/>
        </w:rPr>
        <w:t xml:space="preserve">§ </w:t>
      </w:r>
      <w:r w:rsidRPr="00B57742">
        <w:rPr>
          <w:rFonts w:ascii="Arial" w:hAnsi="Arial" w:cs="Arial"/>
          <w:szCs w:val="22"/>
          <w:u w:val="single"/>
        </w:rPr>
        <w:t>678.725</w:t>
      </w:r>
      <w:r w:rsidR="00F357DB" w:rsidRPr="00B57742">
        <w:rPr>
          <w:rFonts w:ascii="Arial" w:hAnsi="Arial" w:cs="Arial"/>
          <w:szCs w:val="22"/>
        </w:rPr>
        <w:t>:</w:t>
      </w:r>
      <w:r w:rsidRPr="00B57742">
        <w:rPr>
          <w:rFonts w:ascii="Arial" w:hAnsi="Arial" w:cs="Arial"/>
          <w:szCs w:val="22"/>
        </w:rPr>
        <w:t xml:space="preserve"> </w:t>
      </w:r>
      <w:r w:rsidR="00F357DB" w:rsidRPr="00B57742">
        <w:rPr>
          <w:rFonts w:ascii="Arial" w:hAnsi="Arial" w:cs="Arial"/>
          <w:szCs w:val="22"/>
        </w:rPr>
        <w:t>D</w:t>
      </w:r>
      <w:r w:rsidRPr="00B57742">
        <w:rPr>
          <w:rFonts w:ascii="Arial" w:hAnsi="Arial" w:cs="Arial"/>
          <w:szCs w:val="22"/>
        </w:rPr>
        <w:t xml:space="preserve">espite every effort, the </w:t>
      </w:r>
      <w:r w:rsidR="00F05300" w:rsidRPr="00B57742">
        <w:rPr>
          <w:rFonts w:ascii="Arial" w:hAnsi="Arial" w:cs="Arial"/>
          <w:szCs w:val="22"/>
        </w:rPr>
        <w:t>L</w:t>
      </w:r>
      <w:r w:rsidRPr="00B57742">
        <w:rPr>
          <w:rFonts w:ascii="Arial" w:hAnsi="Arial" w:cs="Arial"/>
          <w:szCs w:val="22"/>
        </w:rPr>
        <w:t xml:space="preserve">ocal </w:t>
      </w:r>
      <w:r w:rsidR="00F05300" w:rsidRPr="00B57742">
        <w:rPr>
          <w:rFonts w:ascii="Arial" w:hAnsi="Arial" w:cs="Arial"/>
          <w:szCs w:val="22"/>
        </w:rPr>
        <w:t>B</w:t>
      </w:r>
      <w:r w:rsidR="009764B4" w:rsidRPr="00B57742">
        <w:rPr>
          <w:rFonts w:ascii="Arial" w:hAnsi="Arial" w:cs="Arial"/>
          <w:szCs w:val="22"/>
        </w:rPr>
        <w:t>oard</w:t>
      </w:r>
      <w:r w:rsidR="00404B87" w:rsidRPr="00B57742">
        <w:rPr>
          <w:rFonts w:ascii="Arial" w:hAnsi="Arial" w:cs="Arial"/>
          <w:szCs w:val="22"/>
        </w:rPr>
        <w:t xml:space="preserve">, CEO, </w:t>
      </w:r>
      <w:r w:rsidR="009764B4" w:rsidRPr="00B57742">
        <w:rPr>
          <w:rFonts w:ascii="Arial" w:hAnsi="Arial" w:cs="Arial"/>
          <w:szCs w:val="22"/>
        </w:rPr>
        <w:t xml:space="preserve">and </w:t>
      </w:r>
      <w:r w:rsidR="00094A8C" w:rsidRPr="00B57742">
        <w:rPr>
          <w:rFonts w:ascii="Arial" w:hAnsi="Arial" w:cs="Arial"/>
          <w:szCs w:val="22"/>
        </w:rPr>
        <w:t xml:space="preserve">one (1) or more </w:t>
      </w:r>
      <w:r w:rsidR="009764B4" w:rsidRPr="00B57742">
        <w:rPr>
          <w:rFonts w:ascii="Arial" w:hAnsi="Arial" w:cs="Arial"/>
          <w:szCs w:val="22"/>
        </w:rPr>
        <w:t xml:space="preserve">required one-stop </w:t>
      </w:r>
      <w:r w:rsidRPr="00B57742">
        <w:rPr>
          <w:rFonts w:ascii="Arial" w:hAnsi="Arial" w:cs="Arial"/>
          <w:szCs w:val="22"/>
        </w:rPr>
        <w:t xml:space="preserve">partners in this </w:t>
      </w:r>
      <w:r w:rsidR="00F05300" w:rsidRPr="00B57742">
        <w:rPr>
          <w:rFonts w:ascii="Arial" w:hAnsi="Arial" w:cs="Arial"/>
          <w:szCs w:val="22"/>
        </w:rPr>
        <w:t xml:space="preserve">Local Area </w:t>
      </w:r>
      <w:r w:rsidR="005B1531" w:rsidRPr="00B57742">
        <w:rPr>
          <w:rFonts w:ascii="Arial" w:hAnsi="Arial" w:cs="Arial"/>
          <w:szCs w:val="22"/>
        </w:rPr>
        <w:t xml:space="preserve">have </w:t>
      </w:r>
      <w:r w:rsidR="00E870CB" w:rsidRPr="00B57742">
        <w:rPr>
          <w:rFonts w:ascii="Arial" w:hAnsi="Arial" w:cs="Arial"/>
          <w:szCs w:val="22"/>
        </w:rPr>
        <w:t xml:space="preserve">failed to </w:t>
      </w:r>
      <w:r w:rsidRPr="00B57742">
        <w:rPr>
          <w:rFonts w:ascii="Arial" w:hAnsi="Arial" w:cs="Arial"/>
          <w:szCs w:val="22"/>
        </w:rPr>
        <w:t>reach</w:t>
      </w:r>
      <w:r w:rsidR="00404B87" w:rsidRPr="00B57742">
        <w:rPr>
          <w:rFonts w:ascii="Arial" w:hAnsi="Arial" w:cs="Arial"/>
          <w:szCs w:val="22"/>
        </w:rPr>
        <w:t>ed</w:t>
      </w:r>
      <w:r w:rsidRPr="00B57742">
        <w:rPr>
          <w:rFonts w:ascii="Arial" w:hAnsi="Arial" w:cs="Arial"/>
          <w:szCs w:val="22"/>
        </w:rPr>
        <w:t xml:space="preserve"> </w:t>
      </w:r>
      <w:r w:rsidR="000F4F8B" w:rsidRPr="00B57742">
        <w:rPr>
          <w:rFonts w:ascii="Arial" w:hAnsi="Arial" w:cs="Arial"/>
          <w:szCs w:val="22"/>
        </w:rPr>
        <w:t xml:space="preserve">consensus </w:t>
      </w:r>
      <w:r w:rsidRPr="00B57742">
        <w:rPr>
          <w:rFonts w:ascii="Arial" w:hAnsi="Arial" w:cs="Arial"/>
          <w:szCs w:val="22"/>
        </w:rPr>
        <w:t>on</w:t>
      </w:r>
      <w:r w:rsidR="00DF5463" w:rsidRPr="00B57742">
        <w:rPr>
          <w:rFonts w:ascii="Arial" w:hAnsi="Arial" w:cs="Arial"/>
          <w:szCs w:val="22"/>
        </w:rPr>
        <w:t xml:space="preserve"> </w:t>
      </w:r>
      <w:r w:rsidR="00DF5463" w:rsidRPr="00B57742">
        <w:rPr>
          <w:rFonts w:ascii="Arial" w:hAnsi="Arial" w:cs="Arial"/>
          <w:szCs w:val="22"/>
          <w:u w:val="single"/>
        </w:rPr>
        <w:t>(check all that apply</w:t>
      </w:r>
      <w:r w:rsidR="00DF5463" w:rsidRPr="00B57742">
        <w:rPr>
          <w:rFonts w:ascii="Arial" w:hAnsi="Arial" w:cs="Arial"/>
          <w:szCs w:val="22"/>
        </w:rPr>
        <w:t>)</w:t>
      </w:r>
      <w:r w:rsidR="001D1452" w:rsidRPr="00B57742">
        <w:rPr>
          <w:rFonts w:ascii="Arial" w:hAnsi="Arial" w:cs="Arial"/>
          <w:szCs w:val="22"/>
        </w:rPr>
        <w:t>:</w:t>
      </w:r>
    </w:p>
    <w:p w14:paraId="093F8858" w14:textId="77777777" w:rsidR="001D1452" w:rsidRPr="00B57742" w:rsidRDefault="001D1452" w:rsidP="008008E2">
      <w:pPr>
        <w:ind w:left="360" w:hanging="360"/>
        <w:jc w:val="both"/>
        <w:rPr>
          <w:rFonts w:ascii="Arial" w:hAnsi="Arial" w:cs="Arial"/>
          <w:szCs w:val="22"/>
        </w:rPr>
      </w:pPr>
    </w:p>
    <w:p w14:paraId="76C3E5F0" w14:textId="77777777" w:rsidR="00EA3461" w:rsidRPr="00B57742" w:rsidRDefault="00EA3461" w:rsidP="00EA3461">
      <w:pPr>
        <w:ind w:left="1080" w:hanging="360"/>
        <w:jc w:val="both"/>
        <w:rPr>
          <w:rFonts w:ascii="Arial" w:hAnsi="Arial" w:cs="Arial"/>
          <w:szCs w:val="22"/>
        </w:rPr>
      </w:pPr>
      <w:r w:rsidRPr="00B57742">
        <w:rPr>
          <w:rFonts w:ascii="Arial" w:eastAsia="MS Gothic" w:hAnsi="Arial" w:cs="Arial"/>
          <w:szCs w:val="22"/>
        </w:rPr>
        <w:fldChar w:fldCharType="begin">
          <w:ffData>
            <w:name w:val=""/>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eastAsia="MS Gothic" w:hAnsi="Arial" w:cs="Arial"/>
          <w:szCs w:val="22"/>
        </w:rPr>
        <w:t xml:space="preserve"> </w:t>
      </w:r>
      <w:r w:rsidRPr="00B57742">
        <w:rPr>
          <w:rFonts w:ascii="Arial" w:eastAsia="MS Gothic" w:hAnsi="Arial" w:cs="Arial"/>
          <w:szCs w:val="22"/>
        </w:rPr>
        <w:tab/>
      </w:r>
      <w:r w:rsidRPr="00B57742">
        <w:rPr>
          <w:rFonts w:ascii="Arial" w:hAnsi="Arial" w:cs="Arial"/>
          <w:szCs w:val="22"/>
        </w:rPr>
        <w:t>proposed MOUs</w:t>
      </w:r>
    </w:p>
    <w:p w14:paraId="36E2D060" w14:textId="77777777" w:rsidR="00DE00AC" w:rsidRPr="00B57742" w:rsidRDefault="00DE00AC" w:rsidP="00DF5463">
      <w:pPr>
        <w:ind w:left="1080" w:hanging="360"/>
        <w:jc w:val="both"/>
        <w:rPr>
          <w:rFonts w:ascii="Arial" w:eastAsia="MS Gothic" w:hAnsi="Arial" w:cs="Arial"/>
          <w:szCs w:val="22"/>
        </w:rPr>
      </w:pPr>
    </w:p>
    <w:p w14:paraId="643D245F" w14:textId="7C453897" w:rsidR="001D1452" w:rsidRPr="00B57742" w:rsidRDefault="00DF5463" w:rsidP="00DF5463">
      <w:pPr>
        <w:ind w:left="1080" w:hanging="360"/>
        <w:jc w:val="both"/>
        <w:rPr>
          <w:rFonts w:ascii="Arial" w:hAnsi="Arial" w:cs="Arial"/>
          <w:szCs w:val="22"/>
        </w:rPr>
      </w:pPr>
      <w:r w:rsidRPr="00B57742">
        <w:rPr>
          <w:rFonts w:ascii="Arial" w:eastAsia="MS Gothic" w:hAnsi="Arial" w:cs="Arial"/>
          <w:szCs w:val="22"/>
        </w:rPr>
        <w:fldChar w:fldCharType="begin">
          <w:ffData>
            <w:name w:val=""/>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eastAsia="MS Gothic" w:hAnsi="Arial" w:cs="Arial"/>
          <w:szCs w:val="22"/>
        </w:rPr>
        <w:t xml:space="preserve"> </w:t>
      </w:r>
      <w:r w:rsidRPr="00B57742">
        <w:rPr>
          <w:rFonts w:ascii="Arial" w:eastAsia="MS Gothic" w:hAnsi="Arial" w:cs="Arial"/>
          <w:szCs w:val="22"/>
        </w:rPr>
        <w:tab/>
      </w:r>
      <w:r w:rsidR="001D1452" w:rsidRPr="00B57742">
        <w:rPr>
          <w:rFonts w:ascii="Arial" w:hAnsi="Arial" w:cs="Arial"/>
          <w:szCs w:val="22"/>
        </w:rPr>
        <w:t>the</w:t>
      </w:r>
      <w:r w:rsidR="00C13CD0" w:rsidRPr="00B57742">
        <w:rPr>
          <w:rFonts w:ascii="Arial" w:hAnsi="Arial" w:cs="Arial"/>
          <w:szCs w:val="22"/>
        </w:rPr>
        <w:t xml:space="preserve"> proposed</w:t>
      </w:r>
      <w:r w:rsidR="001D1452" w:rsidRPr="00B57742">
        <w:rPr>
          <w:rFonts w:ascii="Arial" w:hAnsi="Arial" w:cs="Arial"/>
          <w:szCs w:val="22"/>
        </w:rPr>
        <w:t xml:space="preserve"> local workforce delivery system </w:t>
      </w:r>
      <w:r w:rsidR="00281679" w:rsidRPr="00B57742">
        <w:rPr>
          <w:rFonts w:ascii="Arial" w:hAnsi="Arial" w:cs="Arial"/>
          <w:szCs w:val="22"/>
        </w:rPr>
        <w:t xml:space="preserve">annual comprehensive </w:t>
      </w:r>
      <w:r w:rsidR="001D1452" w:rsidRPr="00B57742">
        <w:rPr>
          <w:rFonts w:ascii="Arial" w:hAnsi="Arial" w:cs="Arial"/>
          <w:szCs w:val="22"/>
        </w:rPr>
        <w:t xml:space="preserve">budget for funding infrastructure and </w:t>
      </w:r>
      <w:r w:rsidR="001228E1" w:rsidRPr="00B57742">
        <w:rPr>
          <w:rFonts w:ascii="Arial" w:hAnsi="Arial" w:cs="Arial"/>
          <w:szCs w:val="22"/>
        </w:rPr>
        <w:t>additional costs</w:t>
      </w:r>
      <w:r w:rsidR="001D1452" w:rsidRPr="00B57742">
        <w:rPr>
          <w:rFonts w:ascii="Arial" w:hAnsi="Arial" w:cs="Arial"/>
          <w:szCs w:val="22"/>
        </w:rPr>
        <w:t xml:space="preserve"> for the program year beginning </w:t>
      </w:r>
      <w:r w:rsidR="001D1452" w:rsidRPr="00B57742">
        <w:rPr>
          <w:rFonts w:ascii="Arial" w:hAnsi="Arial" w:cs="Arial"/>
          <w:szCs w:val="22"/>
        </w:rPr>
        <w:fldChar w:fldCharType="begin">
          <w:ffData>
            <w:name w:val="Text2"/>
            <w:enabled/>
            <w:calcOnExit w:val="0"/>
            <w:textInput/>
          </w:ffData>
        </w:fldChar>
      </w:r>
      <w:r w:rsidR="001D1452" w:rsidRPr="00B57742">
        <w:rPr>
          <w:rFonts w:ascii="Arial" w:hAnsi="Arial" w:cs="Arial"/>
          <w:szCs w:val="22"/>
        </w:rPr>
        <w:instrText xml:space="preserve"> FORMTEXT </w:instrText>
      </w:r>
      <w:r w:rsidR="001D1452" w:rsidRPr="00B57742">
        <w:rPr>
          <w:rFonts w:ascii="Arial" w:hAnsi="Arial" w:cs="Arial"/>
          <w:szCs w:val="22"/>
        </w:rPr>
      </w:r>
      <w:r w:rsidR="001D1452" w:rsidRPr="00B57742">
        <w:rPr>
          <w:rFonts w:ascii="Arial" w:hAnsi="Arial" w:cs="Arial"/>
          <w:szCs w:val="22"/>
        </w:rPr>
        <w:fldChar w:fldCharType="separate"/>
      </w:r>
      <w:r w:rsidR="001D1452" w:rsidRPr="00B57742">
        <w:rPr>
          <w:rFonts w:ascii="Arial" w:hAnsi="Arial" w:cs="Arial"/>
          <w:noProof/>
          <w:szCs w:val="22"/>
        </w:rPr>
        <w:t> </w:t>
      </w:r>
      <w:r w:rsidR="001D1452" w:rsidRPr="00B57742">
        <w:rPr>
          <w:rFonts w:ascii="Arial" w:hAnsi="Arial" w:cs="Arial"/>
          <w:noProof/>
          <w:szCs w:val="22"/>
        </w:rPr>
        <w:t> </w:t>
      </w:r>
      <w:r w:rsidR="001D1452" w:rsidRPr="00B57742">
        <w:rPr>
          <w:rFonts w:ascii="Arial" w:hAnsi="Arial" w:cs="Arial"/>
          <w:noProof/>
          <w:szCs w:val="22"/>
        </w:rPr>
        <w:t> </w:t>
      </w:r>
      <w:r w:rsidR="001D1452" w:rsidRPr="00B57742">
        <w:rPr>
          <w:rFonts w:ascii="Arial" w:hAnsi="Arial" w:cs="Arial"/>
          <w:noProof/>
          <w:szCs w:val="22"/>
        </w:rPr>
        <w:t> </w:t>
      </w:r>
      <w:r w:rsidR="001D1452" w:rsidRPr="00B57742">
        <w:rPr>
          <w:rFonts w:ascii="Arial" w:hAnsi="Arial" w:cs="Arial"/>
          <w:noProof/>
          <w:szCs w:val="22"/>
        </w:rPr>
        <w:t> </w:t>
      </w:r>
      <w:r w:rsidR="001D1452" w:rsidRPr="00B57742">
        <w:rPr>
          <w:rFonts w:ascii="Arial" w:hAnsi="Arial" w:cs="Arial"/>
          <w:szCs w:val="22"/>
        </w:rPr>
        <w:fldChar w:fldCharType="end"/>
      </w:r>
    </w:p>
    <w:p w14:paraId="33EDB3B6" w14:textId="77777777" w:rsidR="00DE00AC" w:rsidRPr="00B57742" w:rsidRDefault="00DE00AC" w:rsidP="00DF5463">
      <w:pPr>
        <w:ind w:left="1080" w:hanging="360"/>
        <w:jc w:val="both"/>
        <w:rPr>
          <w:rFonts w:ascii="Arial" w:eastAsia="MS Gothic" w:hAnsi="Arial" w:cs="Arial"/>
          <w:szCs w:val="22"/>
        </w:rPr>
      </w:pPr>
    </w:p>
    <w:p w14:paraId="18A948C6" w14:textId="6987DBE3" w:rsidR="001D1452" w:rsidRPr="00B57742" w:rsidRDefault="00DF5463" w:rsidP="00DF5463">
      <w:pPr>
        <w:ind w:left="1080" w:hanging="360"/>
        <w:jc w:val="both"/>
        <w:rPr>
          <w:rFonts w:ascii="Arial" w:hAnsi="Arial" w:cs="Arial"/>
          <w:szCs w:val="22"/>
        </w:rPr>
      </w:pPr>
      <w:r w:rsidRPr="00B57742">
        <w:rPr>
          <w:rFonts w:ascii="Arial" w:eastAsia="MS Gothic" w:hAnsi="Arial" w:cs="Arial"/>
          <w:szCs w:val="22"/>
        </w:rPr>
        <w:fldChar w:fldCharType="begin">
          <w:ffData>
            <w:name w:val=""/>
            <w:enabled/>
            <w:calcOnExit w:val="0"/>
            <w:checkBox>
              <w:sizeAuto/>
              <w:default w:val="0"/>
              <w:checked w:val="0"/>
            </w:checkBox>
          </w:ffData>
        </w:fldChar>
      </w:r>
      <w:r w:rsidRPr="00B57742">
        <w:rPr>
          <w:rFonts w:ascii="Arial" w:eastAsia="MS Gothic" w:hAnsi="Arial" w:cs="Arial"/>
          <w:szCs w:val="22"/>
        </w:rPr>
        <w:instrText xml:space="preserve"> FORMCHECKBOX </w:instrText>
      </w:r>
      <w:r w:rsidR="0040162B">
        <w:rPr>
          <w:rFonts w:ascii="Arial" w:eastAsia="MS Gothic" w:hAnsi="Arial" w:cs="Arial"/>
          <w:szCs w:val="22"/>
        </w:rPr>
      </w:r>
      <w:r w:rsidR="0040162B">
        <w:rPr>
          <w:rFonts w:ascii="Arial" w:eastAsia="MS Gothic" w:hAnsi="Arial" w:cs="Arial"/>
          <w:szCs w:val="22"/>
        </w:rPr>
        <w:fldChar w:fldCharType="separate"/>
      </w:r>
      <w:r w:rsidRPr="00B57742">
        <w:rPr>
          <w:rFonts w:ascii="Arial" w:eastAsia="MS Gothic" w:hAnsi="Arial" w:cs="Arial"/>
          <w:szCs w:val="22"/>
        </w:rPr>
        <w:fldChar w:fldCharType="end"/>
      </w:r>
      <w:r w:rsidRPr="00B57742">
        <w:rPr>
          <w:rFonts w:ascii="Arial" w:eastAsia="MS Gothic" w:hAnsi="Arial" w:cs="Arial"/>
          <w:szCs w:val="22"/>
        </w:rPr>
        <w:t xml:space="preserve"> </w:t>
      </w:r>
      <w:r w:rsidRPr="00B57742">
        <w:rPr>
          <w:rFonts w:ascii="Arial" w:eastAsia="MS Gothic" w:hAnsi="Arial" w:cs="Arial"/>
          <w:szCs w:val="22"/>
        </w:rPr>
        <w:tab/>
      </w:r>
      <w:r w:rsidR="003568C0" w:rsidRPr="00B57742">
        <w:rPr>
          <w:rFonts w:ascii="Arial" w:hAnsi="Arial" w:cs="Arial"/>
          <w:szCs w:val="22"/>
        </w:rPr>
        <w:t xml:space="preserve">proposed </w:t>
      </w:r>
      <w:r w:rsidR="00706E64" w:rsidRPr="00B57742">
        <w:rPr>
          <w:rFonts w:ascii="Arial" w:hAnsi="Arial" w:cs="Arial"/>
          <w:szCs w:val="22"/>
        </w:rPr>
        <w:t>annual funding agreements or interim funding agreements</w:t>
      </w:r>
    </w:p>
    <w:p w14:paraId="031F222D" w14:textId="77777777" w:rsidR="005D6C85" w:rsidRPr="00B57742" w:rsidRDefault="005D6C85">
      <w:pPr>
        <w:rPr>
          <w:rFonts w:ascii="Arial" w:hAnsi="Arial" w:cs="Arial"/>
          <w:szCs w:val="22"/>
        </w:rPr>
      </w:pPr>
    </w:p>
    <w:p w14:paraId="4003B62C" w14:textId="4B402E22" w:rsidR="000F713F" w:rsidRPr="00B57742" w:rsidRDefault="000F713F" w:rsidP="005D6C85">
      <w:pPr>
        <w:ind w:left="360"/>
        <w:jc w:val="both"/>
        <w:rPr>
          <w:rFonts w:ascii="Arial" w:hAnsi="Arial" w:cs="Arial"/>
          <w:szCs w:val="22"/>
        </w:rPr>
      </w:pPr>
      <w:r w:rsidRPr="00B57742">
        <w:rPr>
          <w:rFonts w:ascii="Arial" w:hAnsi="Arial" w:cs="Arial"/>
          <w:szCs w:val="22"/>
        </w:rPr>
        <w:t xml:space="preserve">Details </w:t>
      </w:r>
      <w:r w:rsidR="001B452A" w:rsidRPr="00B57742">
        <w:rPr>
          <w:rFonts w:ascii="Arial" w:hAnsi="Arial" w:cs="Arial"/>
          <w:szCs w:val="22"/>
        </w:rPr>
        <w:t>regarding</w:t>
      </w:r>
      <w:r w:rsidRPr="00B57742">
        <w:rPr>
          <w:rFonts w:ascii="Arial" w:hAnsi="Arial" w:cs="Arial"/>
          <w:szCs w:val="22"/>
        </w:rPr>
        <w:t xml:space="preserve"> required one-stop partners with which the local board has failed to reach consensus, along with a summary of the reasons for failure to reach consensus, </w:t>
      </w:r>
      <w:r w:rsidRPr="00B57742">
        <w:rPr>
          <w:rFonts w:ascii="Arial" w:hAnsi="Arial" w:cs="Arial"/>
          <w:szCs w:val="22"/>
          <w:u w:val="single"/>
        </w:rPr>
        <w:t>must</w:t>
      </w:r>
      <w:r w:rsidRPr="00B57742">
        <w:rPr>
          <w:rFonts w:ascii="Arial" w:hAnsi="Arial" w:cs="Arial"/>
          <w:szCs w:val="22"/>
        </w:rPr>
        <w:t xml:space="preserve"> be provided</w:t>
      </w:r>
      <w:r w:rsidR="00F37E59" w:rsidRPr="00B57742">
        <w:rPr>
          <w:rFonts w:ascii="Arial" w:hAnsi="Arial" w:cs="Arial"/>
          <w:szCs w:val="22"/>
        </w:rPr>
        <w:t xml:space="preserve"> </w:t>
      </w:r>
      <w:r w:rsidRPr="00B57742">
        <w:rPr>
          <w:rFonts w:ascii="Arial" w:hAnsi="Arial" w:cs="Arial"/>
          <w:szCs w:val="22"/>
        </w:rPr>
        <w:t>in Section</w:t>
      </w:r>
      <w:r w:rsidR="007D3CDA" w:rsidRPr="00B57742">
        <w:rPr>
          <w:rFonts w:ascii="Arial" w:hAnsi="Arial" w:cs="Arial"/>
          <w:szCs w:val="22"/>
        </w:rPr>
        <w:t>s</w:t>
      </w:r>
      <w:r w:rsidRPr="00B57742">
        <w:rPr>
          <w:rFonts w:ascii="Arial" w:hAnsi="Arial" w:cs="Arial"/>
          <w:szCs w:val="22"/>
        </w:rPr>
        <w:t xml:space="preserve"> 1, 2, and 3, as applicable.</w:t>
      </w:r>
    </w:p>
    <w:p w14:paraId="5F8BD78C" w14:textId="77777777" w:rsidR="000F713F" w:rsidRPr="00B57742" w:rsidRDefault="000F713F" w:rsidP="005D6C85">
      <w:pPr>
        <w:ind w:left="360"/>
        <w:jc w:val="both"/>
        <w:rPr>
          <w:rFonts w:ascii="Arial" w:hAnsi="Arial" w:cs="Arial"/>
          <w:szCs w:val="22"/>
        </w:rPr>
      </w:pPr>
    </w:p>
    <w:p w14:paraId="0ADF24D7" w14:textId="7698787F" w:rsidR="005D6C85" w:rsidRPr="00B57742" w:rsidRDefault="005D6C85" w:rsidP="005D6C85">
      <w:pPr>
        <w:ind w:left="360"/>
        <w:jc w:val="both"/>
        <w:rPr>
          <w:rFonts w:ascii="Arial" w:hAnsi="Arial" w:cs="Arial"/>
          <w:szCs w:val="22"/>
        </w:rPr>
      </w:pPr>
      <w:r w:rsidRPr="00B57742">
        <w:rPr>
          <w:rFonts w:ascii="Arial" w:hAnsi="Arial" w:cs="Arial"/>
          <w:szCs w:val="22"/>
        </w:rPr>
        <w:t xml:space="preserve">As required under 20 CFR § 678.735, the materials and documents used </w:t>
      </w:r>
      <w:r w:rsidR="00804339" w:rsidRPr="00B57742">
        <w:rPr>
          <w:rFonts w:ascii="Arial" w:hAnsi="Arial" w:cs="Arial"/>
          <w:szCs w:val="22"/>
        </w:rPr>
        <w:t xml:space="preserve">during </w:t>
      </w:r>
      <w:r w:rsidRPr="00B57742">
        <w:rPr>
          <w:rFonts w:ascii="Arial" w:hAnsi="Arial" w:cs="Arial"/>
          <w:szCs w:val="22"/>
        </w:rPr>
        <w:t xml:space="preserve">negotiations </w:t>
      </w:r>
      <w:r w:rsidRPr="00B57742">
        <w:rPr>
          <w:rFonts w:ascii="Arial" w:hAnsi="Arial" w:cs="Arial"/>
          <w:szCs w:val="22"/>
          <w:u w:val="single"/>
        </w:rPr>
        <w:t>must</w:t>
      </w:r>
      <w:r w:rsidRPr="00B57742">
        <w:rPr>
          <w:rFonts w:ascii="Arial" w:hAnsi="Arial" w:cs="Arial"/>
          <w:szCs w:val="22"/>
        </w:rPr>
        <w:t xml:space="preserve"> be provided with this report as attachments, including, but not limited to:</w:t>
      </w:r>
    </w:p>
    <w:p w14:paraId="1CA8C739" w14:textId="77777777" w:rsidR="005D6C85" w:rsidRPr="00B57742" w:rsidRDefault="005D6C85" w:rsidP="005D6C85">
      <w:pPr>
        <w:ind w:left="360"/>
        <w:jc w:val="both"/>
        <w:rPr>
          <w:rFonts w:ascii="Arial" w:hAnsi="Arial" w:cs="Arial"/>
          <w:szCs w:val="22"/>
        </w:rPr>
      </w:pPr>
    </w:p>
    <w:p w14:paraId="3326AA4C" w14:textId="77777777" w:rsidR="00094A8C" w:rsidRPr="00B57742" w:rsidRDefault="00094A8C" w:rsidP="00185428">
      <w:pPr>
        <w:pStyle w:val="ListParagraph"/>
        <w:numPr>
          <w:ilvl w:val="0"/>
          <w:numId w:val="61"/>
        </w:numPr>
        <w:jc w:val="both"/>
        <w:rPr>
          <w:rFonts w:ascii="Arial" w:hAnsi="Arial" w:cs="Arial"/>
          <w:szCs w:val="22"/>
        </w:rPr>
      </w:pPr>
      <w:r w:rsidRPr="00B57742">
        <w:rPr>
          <w:rFonts w:ascii="Arial" w:hAnsi="Arial" w:cs="Arial"/>
          <w:szCs w:val="22"/>
        </w:rPr>
        <w:t>materials relating to negotiation of MOUs, including, but not limited to:</w:t>
      </w:r>
    </w:p>
    <w:p w14:paraId="6D6006B7" w14:textId="388B6BFB"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 xml:space="preserve">all proposed </w:t>
      </w:r>
      <w:r w:rsidR="005725C1" w:rsidRPr="00B57742">
        <w:rPr>
          <w:rFonts w:ascii="Arial" w:hAnsi="Arial" w:cs="Arial"/>
          <w:szCs w:val="22"/>
        </w:rPr>
        <w:t xml:space="preserve">and </w:t>
      </w:r>
      <w:r w:rsidR="00C86D7A">
        <w:rPr>
          <w:rFonts w:ascii="Arial" w:hAnsi="Arial" w:cs="Arial"/>
          <w:szCs w:val="22"/>
        </w:rPr>
        <w:t>agreed upon</w:t>
      </w:r>
      <w:r w:rsidR="005725C1" w:rsidRPr="00B57742">
        <w:rPr>
          <w:rFonts w:ascii="Arial" w:hAnsi="Arial" w:cs="Arial"/>
          <w:szCs w:val="22"/>
        </w:rPr>
        <w:t xml:space="preserve"> </w:t>
      </w:r>
      <w:r w:rsidRPr="00B57742">
        <w:rPr>
          <w:rFonts w:ascii="Arial" w:hAnsi="Arial" w:cs="Arial"/>
          <w:szCs w:val="22"/>
        </w:rPr>
        <w:t>MOUs; and</w:t>
      </w:r>
    </w:p>
    <w:p w14:paraId="17EE83E8" w14:textId="46FBE539"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 xml:space="preserve">any other relevant materials and documents used during </w:t>
      </w:r>
      <w:r w:rsidR="001F17C2" w:rsidRPr="00B57742">
        <w:rPr>
          <w:rFonts w:ascii="Arial" w:hAnsi="Arial" w:cs="Arial"/>
          <w:szCs w:val="22"/>
        </w:rPr>
        <w:t xml:space="preserve">MOU </w:t>
      </w:r>
      <w:r w:rsidRPr="00B57742">
        <w:rPr>
          <w:rFonts w:ascii="Arial" w:hAnsi="Arial" w:cs="Arial"/>
          <w:szCs w:val="22"/>
        </w:rPr>
        <w:t>negotiations;</w:t>
      </w:r>
    </w:p>
    <w:p w14:paraId="344724A3" w14:textId="77777777" w:rsidR="00094A8C" w:rsidRPr="00B57742" w:rsidRDefault="00094A8C" w:rsidP="00185428">
      <w:pPr>
        <w:pStyle w:val="ListParagraph"/>
        <w:numPr>
          <w:ilvl w:val="0"/>
          <w:numId w:val="61"/>
        </w:numPr>
        <w:jc w:val="both"/>
        <w:rPr>
          <w:rFonts w:ascii="Arial" w:hAnsi="Arial" w:cs="Arial"/>
          <w:szCs w:val="22"/>
        </w:rPr>
      </w:pPr>
      <w:r w:rsidRPr="00B57742">
        <w:rPr>
          <w:rFonts w:ascii="Arial" w:hAnsi="Arial" w:cs="Arial"/>
          <w:szCs w:val="22"/>
        </w:rPr>
        <w:t>materials relating to negotiation of funding agreements, including, but not limited to:</w:t>
      </w:r>
    </w:p>
    <w:p w14:paraId="28555463" w14:textId="765CFCC8"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 xml:space="preserve">the proposed local workforce delivery system </w:t>
      </w:r>
      <w:r w:rsidR="00B4772D" w:rsidRPr="00B57742">
        <w:rPr>
          <w:rFonts w:ascii="Arial" w:hAnsi="Arial" w:cs="Arial"/>
          <w:szCs w:val="22"/>
        </w:rPr>
        <w:t xml:space="preserve">annual comprehensive </w:t>
      </w:r>
      <w:r w:rsidRPr="00B57742">
        <w:rPr>
          <w:rFonts w:ascii="Arial" w:hAnsi="Arial" w:cs="Arial"/>
          <w:szCs w:val="22"/>
        </w:rPr>
        <w:t>budget for infrastructure and additional costs;</w:t>
      </w:r>
    </w:p>
    <w:p w14:paraId="6C932544" w14:textId="723CB8B1"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the cost allocation method</w:t>
      </w:r>
      <w:r w:rsidR="00B072A8" w:rsidRPr="00B57742">
        <w:rPr>
          <w:rFonts w:ascii="Arial" w:hAnsi="Arial" w:cs="Arial"/>
          <w:szCs w:val="22"/>
        </w:rPr>
        <w:t>(s)</w:t>
      </w:r>
      <w:r w:rsidRPr="00B57742">
        <w:rPr>
          <w:rFonts w:ascii="Arial" w:hAnsi="Arial" w:cs="Arial"/>
          <w:szCs w:val="22"/>
        </w:rPr>
        <w:t xml:space="preserve"> proposed by the required one-stop partners to be used in determining proportionate share and relative benefit;</w:t>
      </w:r>
    </w:p>
    <w:p w14:paraId="64099098" w14:textId="15944AA5"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 xml:space="preserve">the proposed required one-stop partner amounts or </w:t>
      </w:r>
      <w:r w:rsidR="00B072A8" w:rsidRPr="00B57742">
        <w:rPr>
          <w:rFonts w:ascii="Arial" w:hAnsi="Arial" w:cs="Arial"/>
          <w:szCs w:val="22"/>
        </w:rPr>
        <w:t xml:space="preserve">proposed </w:t>
      </w:r>
      <w:r w:rsidRPr="00B57742">
        <w:rPr>
          <w:rFonts w:ascii="Arial" w:hAnsi="Arial" w:cs="Arial"/>
          <w:szCs w:val="22"/>
        </w:rPr>
        <w:t>budgets to fund the infrastructure and additional costs;</w:t>
      </w:r>
    </w:p>
    <w:p w14:paraId="5DFD10D3" w14:textId="77777777"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 xml:space="preserve">the total amount of required one-stop partner funds involved, including the type of funds or non-cash contributions; </w:t>
      </w:r>
    </w:p>
    <w:p w14:paraId="507B6749" w14:textId="505AD4D0" w:rsidR="00094A8C" w:rsidRPr="00B57742" w:rsidRDefault="00094A8C" w:rsidP="00185428">
      <w:pPr>
        <w:pStyle w:val="ListParagraph"/>
        <w:numPr>
          <w:ilvl w:val="1"/>
          <w:numId w:val="61"/>
        </w:numPr>
        <w:jc w:val="both"/>
        <w:rPr>
          <w:rFonts w:ascii="Arial" w:hAnsi="Arial" w:cs="Arial"/>
          <w:szCs w:val="22"/>
        </w:rPr>
      </w:pPr>
      <w:r w:rsidRPr="00B57742">
        <w:rPr>
          <w:rFonts w:ascii="Arial" w:hAnsi="Arial" w:cs="Arial"/>
          <w:szCs w:val="22"/>
        </w:rPr>
        <w:t xml:space="preserve">any agreed upon or proposed MOUs or </w:t>
      </w:r>
      <w:r w:rsidR="00706E64" w:rsidRPr="00B57742">
        <w:rPr>
          <w:rFonts w:ascii="Arial" w:hAnsi="Arial" w:cs="Arial"/>
          <w:szCs w:val="22"/>
        </w:rPr>
        <w:t>annual funding agreements or interim funding agreements</w:t>
      </w:r>
      <w:r w:rsidRPr="00B57742">
        <w:rPr>
          <w:rFonts w:ascii="Arial" w:hAnsi="Arial" w:cs="Arial"/>
          <w:szCs w:val="22"/>
        </w:rPr>
        <w:t>; and</w:t>
      </w:r>
    </w:p>
    <w:p w14:paraId="3501728A" w14:textId="246362DC" w:rsidR="00290849" w:rsidRPr="00B57742" w:rsidRDefault="00094A8C" w:rsidP="001D1FF9">
      <w:pPr>
        <w:pStyle w:val="ListParagraph"/>
        <w:numPr>
          <w:ilvl w:val="1"/>
          <w:numId w:val="61"/>
        </w:numPr>
        <w:jc w:val="both"/>
        <w:rPr>
          <w:rFonts w:ascii="Arial" w:hAnsi="Arial" w:cs="Arial"/>
          <w:szCs w:val="22"/>
        </w:rPr>
      </w:pPr>
      <w:r w:rsidRPr="00B57742">
        <w:rPr>
          <w:rFonts w:ascii="Arial" w:hAnsi="Arial" w:cs="Arial"/>
          <w:szCs w:val="22"/>
        </w:rPr>
        <w:t>any other relevant materials and documents used during funding agreement negotiations.</w:t>
      </w:r>
      <w:r w:rsidR="00290849" w:rsidRPr="00B57742">
        <w:rPr>
          <w:rFonts w:ascii="Arial" w:hAnsi="Arial" w:cs="Arial"/>
          <w:szCs w:val="22"/>
        </w:rPr>
        <w:br w:type="page"/>
      </w:r>
    </w:p>
    <w:p w14:paraId="23D2F064" w14:textId="77777777" w:rsidR="00F747E0" w:rsidRPr="00B57742" w:rsidRDefault="00F747E0" w:rsidP="00185428">
      <w:pPr>
        <w:pStyle w:val="ListParagraph"/>
        <w:numPr>
          <w:ilvl w:val="0"/>
          <w:numId w:val="60"/>
        </w:numPr>
        <w:jc w:val="both"/>
        <w:rPr>
          <w:rFonts w:ascii="Arial" w:hAnsi="Arial" w:cs="Arial"/>
          <w:color w:val="00607F"/>
        </w:rPr>
      </w:pPr>
      <w:r w:rsidRPr="00B57742">
        <w:rPr>
          <w:rFonts w:ascii="Arial" w:hAnsi="Arial" w:cs="Arial"/>
          <w:color w:val="00607F"/>
        </w:rPr>
        <w:t>Failure to reach consensus on proposed MOUs</w:t>
      </w:r>
    </w:p>
    <w:p w14:paraId="6E5CE9FE" w14:textId="77777777" w:rsidR="00F747E0" w:rsidRPr="00B57742" w:rsidRDefault="00F747E0" w:rsidP="00F747E0">
      <w:pPr>
        <w:ind w:left="720" w:hanging="720"/>
        <w:jc w:val="both"/>
        <w:rPr>
          <w:rFonts w:ascii="Arial" w:hAnsi="Arial" w:cs="Arial"/>
        </w:rPr>
      </w:pPr>
    </w:p>
    <w:p w14:paraId="7D89A1EB" w14:textId="77777777" w:rsidR="00F747E0" w:rsidRPr="00B57742" w:rsidRDefault="00F747E0" w:rsidP="00F747E0">
      <w:pPr>
        <w:ind w:left="720" w:hanging="360"/>
        <w:jc w:val="both"/>
        <w:rPr>
          <w:rFonts w:ascii="Arial" w:eastAsia="MS Gothic" w:hAnsi="Arial" w:cs="Arial"/>
        </w:rPr>
      </w:pPr>
      <w:r w:rsidRPr="00B57742">
        <w:rPr>
          <w:rFonts w:ascii="Arial" w:eastAsia="MS Gothic" w:hAnsi="Arial" w:cs="Arial"/>
        </w:rPr>
        <w:fldChar w:fldCharType="begin">
          <w:ffData>
            <w:name w:val="Check1"/>
            <w:enabled/>
            <w:calcOnExit w:val="0"/>
            <w:checkBox>
              <w:sizeAuto/>
              <w:default w:val="0"/>
              <w:checked w:val="0"/>
            </w:checkBox>
          </w:ffData>
        </w:fldChar>
      </w:r>
      <w:r w:rsidRPr="00B57742">
        <w:rPr>
          <w:rFonts w:ascii="Arial" w:eastAsia="MS Gothic" w:hAnsi="Arial" w:cs="Arial"/>
        </w:rPr>
        <w:instrText xml:space="preserve"> FORMCHECKBOX </w:instrText>
      </w:r>
      <w:r w:rsidR="0040162B">
        <w:rPr>
          <w:rFonts w:ascii="Arial" w:eastAsia="MS Gothic" w:hAnsi="Arial" w:cs="Arial"/>
        </w:rPr>
      </w:r>
      <w:r w:rsidR="0040162B">
        <w:rPr>
          <w:rFonts w:ascii="Arial" w:eastAsia="MS Gothic" w:hAnsi="Arial" w:cs="Arial"/>
        </w:rPr>
        <w:fldChar w:fldCharType="separate"/>
      </w:r>
      <w:r w:rsidRPr="00B57742">
        <w:rPr>
          <w:rFonts w:ascii="Arial" w:eastAsia="MS Gothic" w:hAnsi="Arial" w:cs="Arial"/>
        </w:rPr>
        <w:fldChar w:fldCharType="end"/>
      </w:r>
      <w:r w:rsidRPr="00B57742">
        <w:rPr>
          <w:rFonts w:ascii="Arial" w:hAnsi="Arial" w:cs="Arial"/>
        </w:rPr>
        <w:tab/>
        <w:t>Not applicable</w:t>
      </w:r>
    </w:p>
    <w:p w14:paraId="24159CE6" w14:textId="77777777" w:rsidR="00F747E0" w:rsidRPr="00B57742" w:rsidRDefault="00F747E0" w:rsidP="00F747E0">
      <w:pPr>
        <w:ind w:left="720" w:hanging="360"/>
        <w:jc w:val="both"/>
        <w:rPr>
          <w:rFonts w:ascii="Arial" w:eastAsia="MS Gothic" w:hAnsi="Arial" w:cs="Arial"/>
        </w:rPr>
      </w:pPr>
    </w:p>
    <w:p w14:paraId="6C30E604" w14:textId="77777777" w:rsidR="00F747E0" w:rsidRPr="00B57742" w:rsidRDefault="00F747E0" w:rsidP="00F747E0">
      <w:pPr>
        <w:ind w:left="720" w:hanging="360"/>
        <w:jc w:val="both"/>
        <w:rPr>
          <w:rFonts w:ascii="Arial" w:hAnsi="Arial" w:cs="Arial"/>
        </w:rPr>
      </w:pPr>
      <w:r w:rsidRPr="00B57742">
        <w:rPr>
          <w:rFonts w:ascii="Arial" w:eastAsia="MS Gothic" w:hAnsi="Arial" w:cs="Arial"/>
        </w:rPr>
        <w:fldChar w:fldCharType="begin">
          <w:ffData>
            <w:name w:val="Check1"/>
            <w:enabled/>
            <w:calcOnExit w:val="0"/>
            <w:checkBox>
              <w:sizeAuto/>
              <w:default w:val="0"/>
              <w:checked w:val="0"/>
            </w:checkBox>
          </w:ffData>
        </w:fldChar>
      </w:r>
      <w:r w:rsidRPr="00B57742">
        <w:rPr>
          <w:rFonts w:ascii="Arial" w:eastAsia="MS Gothic" w:hAnsi="Arial" w:cs="Arial"/>
        </w:rPr>
        <w:instrText xml:space="preserve"> FORMCHECKBOX </w:instrText>
      </w:r>
      <w:r w:rsidR="0040162B">
        <w:rPr>
          <w:rFonts w:ascii="Arial" w:eastAsia="MS Gothic" w:hAnsi="Arial" w:cs="Arial"/>
        </w:rPr>
      </w:r>
      <w:r w:rsidR="0040162B">
        <w:rPr>
          <w:rFonts w:ascii="Arial" w:eastAsia="MS Gothic" w:hAnsi="Arial" w:cs="Arial"/>
        </w:rPr>
        <w:fldChar w:fldCharType="separate"/>
      </w:r>
      <w:r w:rsidRPr="00B57742">
        <w:rPr>
          <w:rFonts w:ascii="Arial" w:eastAsia="MS Gothic" w:hAnsi="Arial" w:cs="Arial"/>
        </w:rPr>
        <w:fldChar w:fldCharType="end"/>
      </w:r>
      <w:r w:rsidRPr="00B57742">
        <w:rPr>
          <w:rFonts w:ascii="Arial" w:hAnsi="Arial" w:cs="Arial"/>
        </w:rPr>
        <w:tab/>
        <w:t>One (1) or more required one-stop partners do not agree with the proposed MOU(s).</w:t>
      </w:r>
    </w:p>
    <w:p w14:paraId="2AF505B7" w14:textId="77777777" w:rsidR="00F747E0" w:rsidRPr="00B57742" w:rsidRDefault="00F747E0" w:rsidP="00F747E0">
      <w:pPr>
        <w:ind w:left="720" w:hanging="360"/>
        <w:jc w:val="both"/>
        <w:rPr>
          <w:rFonts w:ascii="Arial" w:hAnsi="Arial" w:cs="Arial"/>
        </w:rPr>
      </w:pPr>
    </w:p>
    <w:p w14:paraId="14E90471" w14:textId="77777777" w:rsidR="00F747E0" w:rsidRPr="00B57742" w:rsidRDefault="00F747E0" w:rsidP="00F747E0">
      <w:pPr>
        <w:ind w:left="360"/>
        <w:jc w:val="both"/>
        <w:rPr>
          <w:rFonts w:ascii="Arial" w:hAnsi="Arial" w:cs="Arial"/>
        </w:rPr>
      </w:pPr>
      <w:r w:rsidRPr="00B57742">
        <w:rPr>
          <w:rFonts w:ascii="Arial" w:hAnsi="Arial" w:cs="Arial"/>
        </w:rPr>
        <w:t>Listed below are the required one-stop partners and programs with which the Local Board has failed to reach consensus on MOUs and a summary of the reasons for failure to reach consensus.</w:t>
      </w:r>
    </w:p>
    <w:p w14:paraId="4A5C170D" w14:textId="77777777" w:rsidR="00F747E0" w:rsidRPr="00B57742" w:rsidRDefault="00F747E0" w:rsidP="00F747E0">
      <w:pPr>
        <w:ind w:left="720" w:hanging="720"/>
        <w:jc w:val="both"/>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723"/>
      </w:tblGrid>
      <w:tr w:rsidR="00F747E0" w:rsidRPr="00B57742" w14:paraId="37EE55A8" w14:textId="77777777" w:rsidTr="00290849">
        <w:trPr>
          <w:tblHeader/>
        </w:trPr>
        <w:tc>
          <w:tcPr>
            <w:tcW w:w="4722" w:type="dxa"/>
            <w:shd w:val="clear" w:color="auto" w:fill="D0CECE" w:themeFill="background2" w:themeFillShade="E6"/>
          </w:tcPr>
          <w:p w14:paraId="49ED29CF" w14:textId="77777777" w:rsidR="00F747E0" w:rsidRPr="00B57742" w:rsidRDefault="00F747E0" w:rsidP="00D43904">
            <w:pPr>
              <w:rPr>
                <w:rFonts w:ascii="Arial Narrow" w:hAnsi="Arial Narrow" w:cs="Arial"/>
              </w:rPr>
            </w:pPr>
            <w:r w:rsidRPr="00B57742">
              <w:rPr>
                <w:rFonts w:ascii="Arial Narrow" w:hAnsi="Arial Narrow" w:cs="Arial"/>
              </w:rPr>
              <w:t>Required One-stop Partner Name and Program</w:t>
            </w:r>
          </w:p>
        </w:tc>
        <w:tc>
          <w:tcPr>
            <w:tcW w:w="4723" w:type="dxa"/>
            <w:shd w:val="clear" w:color="auto" w:fill="D0CECE" w:themeFill="background2" w:themeFillShade="E6"/>
          </w:tcPr>
          <w:p w14:paraId="2A69CD1B" w14:textId="77777777" w:rsidR="00F747E0" w:rsidRPr="00B57742" w:rsidRDefault="00F747E0" w:rsidP="00D43904">
            <w:pPr>
              <w:rPr>
                <w:rFonts w:ascii="Arial Narrow" w:hAnsi="Arial Narrow" w:cs="Arial"/>
              </w:rPr>
            </w:pPr>
            <w:r w:rsidRPr="00B57742">
              <w:rPr>
                <w:rFonts w:ascii="Arial Narrow" w:hAnsi="Arial Narrow" w:cs="Arial"/>
              </w:rPr>
              <w:t>Reasons for Non-consensus</w:t>
            </w:r>
          </w:p>
        </w:tc>
      </w:tr>
      <w:tr w:rsidR="00F747E0" w:rsidRPr="00B57742" w14:paraId="66D32C82" w14:textId="77777777" w:rsidTr="00290849">
        <w:tc>
          <w:tcPr>
            <w:tcW w:w="4722" w:type="dxa"/>
            <w:shd w:val="clear" w:color="auto" w:fill="auto"/>
          </w:tcPr>
          <w:p w14:paraId="4D58E77F"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8"/>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723" w:type="dxa"/>
            <w:shd w:val="clear" w:color="auto" w:fill="auto"/>
          </w:tcPr>
          <w:p w14:paraId="66B5C854"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0"/>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F747E0" w:rsidRPr="00B57742" w14:paraId="118513ED" w14:textId="77777777" w:rsidTr="00290849">
        <w:tc>
          <w:tcPr>
            <w:tcW w:w="4722" w:type="dxa"/>
            <w:shd w:val="clear" w:color="auto" w:fill="auto"/>
          </w:tcPr>
          <w:p w14:paraId="4E5F69F1"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723" w:type="dxa"/>
            <w:shd w:val="clear" w:color="auto" w:fill="auto"/>
          </w:tcPr>
          <w:p w14:paraId="3D701FE9"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F747E0" w:rsidRPr="00B57742" w14:paraId="3A4F42AF"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95A1C40"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50FAA315"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7AC61CF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0DBDF630"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B9A5545"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0464F2E3"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1D532FD1"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5E1C00"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7A800D7F"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FC69B80"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1483758"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55E9ACED"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1D92BBF2"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14101AA"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2E34DCA8"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009BD598"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55DE55B"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5047ECAC"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D01DD24"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B8D8C31"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753FC6A8"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24F5727"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68CF56BF"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4BC7A981"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AB5231A"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21070E5"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5B322506"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5BE8911"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399D1B6E"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45C40C36"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DC33DC2"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36250881"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3D5E70BB"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0D155B2C"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7575B83"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3A966A5A"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B177BFD"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EFC92BD"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19BF824F"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77AC4C1"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BDAF394"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2C0A726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2F6C8D2"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3082FC01"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003AD2D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7D4A50D"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3CCBB51"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6DE6D293"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BB84A37"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8040955"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F747E0" w:rsidRPr="00B57742" w14:paraId="7DA10D74"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B29434B" w14:textId="77777777" w:rsidR="00F747E0" w:rsidRPr="00B57742" w:rsidRDefault="00F747E0" w:rsidP="00185428">
            <w:pPr>
              <w:numPr>
                <w:ilvl w:val="0"/>
                <w:numId w:val="79"/>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90771AF" w14:textId="77777777" w:rsidR="00F747E0" w:rsidRPr="00B57742" w:rsidRDefault="00F747E0" w:rsidP="00D439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bl>
    <w:p w14:paraId="187BFCC6" w14:textId="13DF02DC" w:rsidR="00F747E0" w:rsidRPr="00B57742" w:rsidRDefault="00F747E0" w:rsidP="00F747E0">
      <w:pPr>
        <w:ind w:left="720" w:hanging="720"/>
        <w:jc w:val="both"/>
        <w:rPr>
          <w:rFonts w:ascii="Arial" w:hAnsi="Arial" w:cs="Arial"/>
        </w:rPr>
      </w:pPr>
    </w:p>
    <w:p w14:paraId="6D7D7DBF" w14:textId="77777777" w:rsidR="00F747E0" w:rsidRPr="00B57742" w:rsidRDefault="00F747E0">
      <w:pPr>
        <w:rPr>
          <w:rFonts w:ascii="Arial" w:hAnsi="Arial" w:cs="Arial"/>
        </w:rPr>
      </w:pPr>
      <w:r w:rsidRPr="00B57742">
        <w:rPr>
          <w:rFonts w:ascii="Arial" w:hAnsi="Arial" w:cs="Arial"/>
        </w:rPr>
        <w:br w:type="page"/>
      </w:r>
    </w:p>
    <w:p w14:paraId="33E8A465" w14:textId="660ED453" w:rsidR="00C67B5C" w:rsidRPr="00B57742" w:rsidRDefault="00A933E0" w:rsidP="00185428">
      <w:pPr>
        <w:pStyle w:val="ListParagraph"/>
        <w:numPr>
          <w:ilvl w:val="0"/>
          <w:numId w:val="60"/>
        </w:numPr>
        <w:jc w:val="both"/>
        <w:rPr>
          <w:rFonts w:ascii="Arial" w:hAnsi="Arial" w:cs="Arial"/>
          <w:color w:val="00607F"/>
          <w:u w:val="single"/>
        </w:rPr>
      </w:pPr>
      <w:r w:rsidRPr="00B57742">
        <w:rPr>
          <w:rFonts w:ascii="Arial" w:hAnsi="Arial" w:cs="Arial"/>
          <w:color w:val="00607F"/>
        </w:rPr>
        <w:t xml:space="preserve">Failure to reach consensus on the </w:t>
      </w:r>
      <w:r w:rsidR="00C13CD0" w:rsidRPr="00B57742">
        <w:rPr>
          <w:rFonts w:ascii="Arial" w:hAnsi="Arial" w:cs="Arial"/>
          <w:color w:val="00607F"/>
        </w:rPr>
        <w:t xml:space="preserve">proposed </w:t>
      </w:r>
      <w:r w:rsidRPr="00B57742">
        <w:rPr>
          <w:rFonts w:ascii="Arial" w:hAnsi="Arial" w:cs="Arial"/>
          <w:color w:val="00607F"/>
        </w:rPr>
        <w:t xml:space="preserve">local workforce delivery system </w:t>
      </w:r>
      <w:r w:rsidR="00B4772D" w:rsidRPr="00B57742">
        <w:rPr>
          <w:rFonts w:ascii="Arial" w:hAnsi="Arial" w:cs="Arial"/>
          <w:color w:val="00607F"/>
        </w:rPr>
        <w:t xml:space="preserve">annual comprehensive </w:t>
      </w:r>
      <w:r w:rsidRPr="00B57742">
        <w:rPr>
          <w:rFonts w:ascii="Arial" w:hAnsi="Arial" w:cs="Arial"/>
          <w:color w:val="00607F"/>
        </w:rPr>
        <w:t xml:space="preserve">budget for funding infrastructure and </w:t>
      </w:r>
      <w:r w:rsidR="001228E1" w:rsidRPr="00B57742">
        <w:rPr>
          <w:rFonts w:ascii="Arial" w:hAnsi="Arial" w:cs="Arial"/>
          <w:color w:val="00607F"/>
        </w:rPr>
        <w:t>additional costs</w:t>
      </w:r>
      <w:r w:rsidRPr="00B57742">
        <w:rPr>
          <w:rFonts w:ascii="Arial" w:hAnsi="Arial" w:cs="Arial"/>
          <w:color w:val="00607F"/>
        </w:rPr>
        <w:t xml:space="preserve"> for the program year beginning </w:t>
      </w:r>
      <w:r w:rsidRPr="00B57742">
        <w:rPr>
          <w:rFonts w:ascii="Arial" w:hAnsi="Arial" w:cs="Arial"/>
          <w:color w:val="00607F"/>
        </w:rPr>
        <w:fldChar w:fldCharType="begin">
          <w:ffData>
            <w:name w:val="Text2"/>
            <w:enabled/>
            <w:calcOnExit w:val="0"/>
            <w:textInput/>
          </w:ffData>
        </w:fldChar>
      </w:r>
      <w:r w:rsidRPr="00B57742">
        <w:rPr>
          <w:rFonts w:ascii="Arial" w:hAnsi="Arial" w:cs="Arial"/>
          <w:color w:val="00607F"/>
        </w:rPr>
        <w:instrText xml:space="preserve"> FORMTEXT </w:instrText>
      </w:r>
      <w:r w:rsidRPr="00B57742">
        <w:rPr>
          <w:rFonts w:ascii="Arial" w:hAnsi="Arial" w:cs="Arial"/>
          <w:color w:val="00607F"/>
        </w:rPr>
      </w:r>
      <w:r w:rsidRPr="00B57742">
        <w:rPr>
          <w:rFonts w:ascii="Arial" w:hAnsi="Arial" w:cs="Arial"/>
          <w:color w:val="00607F"/>
        </w:rPr>
        <w:fldChar w:fldCharType="separate"/>
      </w:r>
      <w:r w:rsidRPr="00B57742">
        <w:rPr>
          <w:rFonts w:ascii="Arial" w:hAnsi="Arial" w:cs="Arial"/>
          <w:noProof/>
          <w:color w:val="00607F"/>
        </w:rPr>
        <w:t> </w:t>
      </w:r>
      <w:r w:rsidRPr="00B57742">
        <w:rPr>
          <w:rFonts w:ascii="Arial" w:hAnsi="Arial" w:cs="Arial"/>
          <w:noProof/>
          <w:color w:val="00607F"/>
        </w:rPr>
        <w:t> </w:t>
      </w:r>
      <w:r w:rsidRPr="00B57742">
        <w:rPr>
          <w:rFonts w:ascii="Arial" w:hAnsi="Arial" w:cs="Arial"/>
          <w:noProof/>
          <w:color w:val="00607F"/>
        </w:rPr>
        <w:t> </w:t>
      </w:r>
      <w:r w:rsidRPr="00B57742">
        <w:rPr>
          <w:rFonts w:ascii="Arial" w:hAnsi="Arial" w:cs="Arial"/>
          <w:noProof/>
          <w:color w:val="00607F"/>
        </w:rPr>
        <w:t> </w:t>
      </w:r>
      <w:r w:rsidRPr="00B57742">
        <w:rPr>
          <w:rFonts w:ascii="Arial" w:hAnsi="Arial" w:cs="Arial"/>
          <w:noProof/>
          <w:color w:val="00607F"/>
        </w:rPr>
        <w:t> </w:t>
      </w:r>
      <w:r w:rsidRPr="00B57742">
        <w:rPr>
          <w:rFonts w:ascii="Arial" w:hAnsi="Arial" w:cs="Arial"/>
          <w:color w:val="00607F"/>
        </w:rPr>
        <w:fldChar w:fldCharType="end"/>
      </w:r>
    </w:p>
    <w:p w14:paraId="7EF798D8" w14:textId="77777777" w:rsidR="00C67B5C" w:rsidRPr="00B57742" w:rsidRDefault="00C67B5C" w:rsidP="00C67B5C">
      <w:pPr>
        <w:ind w:left="720" w:hanging="720"/>
        <w:jc w:val="both"/>
        <w:rPr>
          <w:rFonts w:ascii="Arial" w:hAnsi="Arial" w:cs="Arial"/>
        </w:rPr>
      </w:pPr>
    </w:p>
    <w:p w14:paraId="032C4188" w14:textId="6AA5562F" w:rsidR="00FB6159" w:rsidRPr="00B57742" w:rsidRDefault="00FB6159" w:rsidP="00A933E0">
      <w:pPr>
        <w:ind w:left="720" w:hanging="360"/>
        <w:jc w:val="both"/>
        <w:rPr>
          <w:rFonts w:ascii="Arial" w:eastAsia="MS Gothic" w:hAnsi="Arial" w:cs="Arial"/>
        </w:rPr>
      </w:pPr>
      <w:r w:rsidRPr="00B57742">
        <w:rPr>
          <w:rFonts w:ascii="Arial" w:eastAsia="MS Gothic" w:hAnsi="Arial" w:cs="Arial"/>
        </w:rPr>
        <w:fldChar w:fldCharType="begin">
          <w:ffData>
            <w:name w:val="Check1"/>
            <w:enabled/>
            <w:calcOnExit w:val="0"/>
            <w:checkBox>
              <w:sizeAuto/>
              <w:default w:val="0"/>
              <w:checked w:val="0"/>
            </w:checkBox>
          </w:ffData>
        </w:fldChar>
      </w:r>
      <w:r w:rsidRPr="00B57742">
        <w:rPr>
          <w:rFonts w:ascii="Arial" w:eastAsia="MS Gothic" w:hAnsi="Arial" w:cs="Arial"/>
        </w:rPr>
        <w:instrText xml:space="preserve"> FORMCHECKBOX </w:instrText>
      </w:r>
      <w:r w:rsidR="0040162B">
        <w:rPr>
          <w:rFonts w:ascii="Arial" w:eastAsia="MS Gothic" w:hAnsi="Arial" w:cs="Arial"/>
        </w:rPr>
      </w:r>
      <w:r w:rsidR="0040162B">
        <w:rPr>
          <w:rFonts w:ascii="Arial" w:eastAsia="MS Gothic" w:hAnsi="Arial" w:cs="Arial"/>
        </w:rPr>
        <w:fldChar w:fldCharType="separate"/>
      </w:r>
      <w:r w:rsidRPr="00B57742">
        <w:rPr>
          <w:rFonts w:ascii="Arial" w:eastAsia="MS Gothic" w:hAnsi="Arial" w:cs="Arial"/>
        </w:rPr>
        <w:fldChar w:fldCharType="end"/>
      </w:r>
      <w:r w:rsidRPr="00B57742">
        <w:rPr>
          <w:rFonts w:ascii="Arial" w:hAnsi="Arial" w:cs="Arial"/>
        </w:rPr>
        <w:tab/>
        <w:t>Not applicable</w:t>
      </w:r>
    </w:p>
    <w:p w14:paraId="3404CA06" w14:textId="77777777" w:rsidR="00FB6159" w:rsidRPr="00B57742" w:rsidRDefault="00FB6159" w:rsidP="00A933E0">
      <w:pPr>
        <w:ind w:left="720" w:hanging="360"/>
        <w:jc w:val="both"/>
        <w:rPr>
          <w:rFonts w:ascii="Arial" w:eastAsia="MS Gothic" w:hAnsi="Arial" w:cs="Arial"/>
        </w:rPr>
      </w:pPr>
    </w:p>
    <w:p w14:paraId="49ADFA5F" w14:textId="5DFA769E" w:rsidR="00A933E0" w:rsidRPr="00B57742" w:rsidRDefault="00C67B5C" w:rsidP="00A933E0">
      <w:pPr>
        <w:ind w:left="720" w:hanging="360"/>
        <w:jc w:val="both"/>
        <w:rPr>
          <w:rFonts w:ascii="Arial" w:hAnsi="Arial" w:cs="Arial"/>
        </w:rPr>
      </w:pPr>
      <w:r w:rsidRPr="00B57742">
        <w:rPr>
          <w:rFonts w:ascii="Arial" w:eastAsia="MS Gothic" w:hAnsi="Arial" w:cs="Arial"/>
        </w:rPr>
        <w:fldChar w:fldCharType="begin">
          <w:ffData>
            <w:name w:val="Check1"/>
            <w:enabled/>
            <w:calcOnExit w:val="0"/>
            <w:checkBox>
              <w:sizeAuto/>
              <w:default w:val="0"/>
              <w:checked w:val="0"/>
            </w:checkBox>
          </w:ffData>
        </w:fldChar>
      </w:r>
      <w:r w:rsidRPr="00B57742">
        <w:rPr>
          <w:rFonts w:ascii="Arial" w:eastAsia="MS Gothic" w:hAnsi="Arial" w:cs="Arial"/>
        </w:rPr>
        <w:instrText xml:space="preserve"> FORMCHECKBOX </w:instrText>
      </w:r>
      <w:r w:rsidR="0040162B">
        <w:rPr>
          <w:rFonts w:ascii="Arial" w:eastAsia="MS Gothic" w:hAnsi="Arial" w:cs="Arial"/>
        </w:rPr>
      </w:r>
      <w:r w:rsidR="0040162B">
        <w:rPr>
          <w:rFonts w:ascii="Arial" w:eastAsia="MS Gothic" w:hAnsi="Arial" w:cs="Arial"/>
        </w:rPr>
        <w:fldChar w:fldCharType="separate"/>
      </w:r>
      <w:r w:rsidRPr="00B57742">
        <w:rPr>
          <w:rFonts w:ascii="Arial" w:eastAsia="MS Gothic" w:hAnsi="Arial" w:cs="Arial"/>
        </w:rPr>
        <w:fldChar w:fldCharType="end"/>
      </w:r>
      <w:r w:rsidRPr="00B57742">
        <w:rPr>
          <w:rFonts w:ascii="Arial" w:hAnsi="Arial" w:cs="Arial"/>
        </w:rPr>
        <w:tab/>
      </w:r>
      <w:r w:rsidR="00EC39A4" w:rsidRPr="00B57742">
        <w:rPr>
          <w:rFonts w:ascii="Arial" w:hAnsi="Arial" w:cs="Arial"/>
        </w:rPr>
        <w:t>O</w:t>
      </w:r>
      <w:r w:rsidRPr="00B57742">
        <w:rPr>
          <w:rFonts w:ascii="Arial" w:hAnsi="Arial" w:cs="Arial"/>
        </w:rPr>
        <w:t xml:space="preserve">ne </w:t>
      </w:r>
      <w:r w:rsidR="00C26DA6" w:rsidRPr="00B57742">
        <w:rPr>
          <w:rFonts w:ascii="Arial" w:hAnsi="Arial" w:cs="Arial"/>
        </w:rPr>
        <w:t xml:space="preserve">(1) </w:t>
      </w:r>
      <w:r w:rsidRPr="00B57742">
        <w:rPr>
          <w:rFonts w:ascii="Arial" w:hAnsi="Arial" w:cs="Arial"/>
        </w:rPr>
        <w:t xml:space="preserve">or more </w:t>
      </w:r>
      <w:r w:rsidR="00CA2F2A" w:rsidRPr="00B57742">
        <w:rPr>
          <w:rFonts w:ascii="Arial" w:hAnsi="Arial" w:cs="Arial"/>
        </w:rPr>
        <w:t xml:space="preserve">required one-stop </w:t>
      </w:r>
      <w:r w:rsidRPr="00B57742">
        <w:rPr>
          <w:rFonts w:ascii="Arial" w:hAnsi="Arial" w:cs="Arial"/>
        </w:rPr>
        <w:t xml:space="preserve">partners </w:t>
      </w:r>
      <w:r w:rsidR="00A933E0" w:rsidRPr="00B57742">
        <w:rPr>
          <w:rFonts w:ascii="Arial" w:hAnsi="Arial" w:cs="Arial"/>
        </w:rPr>
        <w:t>do</w:t>
      </w:r>
      <w:r w:rsidRPr="00B57742">
        <w:rPr>
          <w:rFonts w:ascii="Arial" w:hAnsi="Arial" w:cs="Arial"/>
        </w:rPr>
        <w:t xml:space="preserve"> not agree with the</w:t>
      </w:r>
      <w:r w:rsidR="004F2879" w:rsidRPr="00B57742">
        <w:rPr>
          <w:rFonts w:ascii="Arial" w:hAnsi="Arial" w:cs="Arial"/>
        </w:rPr>
        <w:t xml:space="preserve"> </w:t>
      </w:r>
      <w:r w:rsidR="00C63620" w:rsidRPr="00B57742">
        <w:rPr>
          <w:rFonts w:ascii="Arial" w:hAnsi="Arial" w:cs="Arial"/>
        </w:rPr>
        <w:t xml:space="preserve">proposed </w:t>
      </w:r>
      <w:r w:rsidR="004F2879" w:rsidRPr="00B57742">
        <w:rPr>
          <w:rFonts w:ascii="Arial" w:hAnsi="Arial" w:cs="Arial"/>
        </w:rPr>
        <w:t xml:space="preserve">local workforce delivery system </w:t>
      </w:r>
      <w:r w:rsidR="00B4772D" w:rsidRPr="00B57742">
        <w:rPr>
          <w:rFonts w:ascii="Arial" w:hAnsi="Arial" w:cs="Arial"/>
        </w:rPr>
        <w:t xml:space="preserve">annual comprehensive </w:t>
      </w:r>
      <w:r w:rsidR="004F2879" w:rsidRPr="00B57742">
        <w:rPr>
          <w:rFonts w:ascii="Arial" w:hAnsi="Arial" w:cs="Arial"/>
        </w:rPr>
        <w:t xml:space="preserve">budget for funding infrastructure and </w:t>
      </w:r>
      <w:r w:rsidR="001228E1" w:rsidRPr="00B57742">
        <w:rPr>
          <w:rFonts w:ascii="Arial" w:hAnsi="Arial" w:cs="Arial"/>
        </w:rPr>
        <w:t>additional costs</w:t>
      </w:r>
      <w:r w:rsidR="004F2879" w:rsidRPr="00B57742">
        <w:rPr>
          <w:rFonts w:ascii="Arial" w:hAnsi="Arial" w:cs="Arial"/>
        </w:rPr>
        <w:t xml:space="preserve"> </w:t>
      </w:r>
      <w:r w:rsidRPr="00B57742">
        <w:rPr>
          <w:rFonts w:ascii="Arial" w:hAnsi="Arial" w:cs="Arial"/>
        </w:rPr>
        <w:t xml:space="preserve">for the </w:t>
      </w:r>
      <w:r w:rsidR="00CA2F2A" w:rsidRPr="00B57742">
        <w:rPr>
          <w:rFonts w:ascii="Arial" w:hAnsi="Arial" w:cs="Arial"/>
        </w:rPr>
        <w:t xml:space="preserve">program </w:t>
      </w:r>
      <w:r w:rsidRPr="00B57742">
        <w:rPr>
          <w:rFonts w:ascii="Arial" w:hAnsi="Arial" w:cs="Arial"/>
        </w:rPr>
        <w:t xml:space="preserve">year beginning </w:t>
      </w:r>
      <w:r w:rsidRPr="00B57742">
        <w:rPr>
          <w:rFonts w:ascii="Arial" w:hAnsi="Arial" w:cs="Arial"/>
        </w:rPr>
        <w:fldChar w:fldCharType="begin">
          <w:ffData>
            <w:name w:val="Text3"/>
            <w:enabled/>
            <w:calcOnExit w:val="0"/>
            <w:textInput/>
          </w:ffData>
        </w:fldChar>
      </w:r>
      <w:bookmarkStart w:id="756" w:name="Text3"/>
      <w:r w:rsidRPr="00B57742">
        <w:rPr>
          <w:rFonts w:ascii="Arial" w:hAnsi="Arial" w:cs="Arial"/>
        </w:rPr>
        <w:instrText xml:space="preserve"> FORMTEXT </w:instrText>
      </w:r>
      <w:r w:rsidRPr="00B57742">
        <w:rPr>
          <w:rFonts w:ascii="Arial" w:hAnsi="Arial" w:cs="Arial"/>
        </w:rPr>
      </w:r>
      <w:r w:rsidRPr="00B57742">
        <w:rPr>
          <w:rFonts w:ascii="Arial" w:hAnsi="Arial" w:cs="Arial"/>
        </w:rPr>
        <w:fldChar w:fldCharType="separate"/>
      </w:r>
      <w:r w:rsidRPr="00B57742">
        <w:rPr>
          <w:rFonts w:ascii="Arial" w:hAnsi="Arial" w:cs="Arial"/>
          <w:noProof/>
        </w:rPr>
        <w:t> </w:t>
      </w:r>
      <w:r w:rsidRPr="00B57742">
        <w:rPr>
          <w:rFonts w:ascii="Arial" w:hAnsi="Arial" w:cs="Arial"/>
          <w:noProof/>
        </w:rPr>
        <w:t> </w:t>
      </w:r>
      <w:r w:rsidRPr="00B57742">
        <w:rPr>
          <w:rFonts w:ascii="Arial" w:hAnsi="Arial" w:cs="Arial"/>
          <w:noProof/>
        </w:rPr>
        <w:t> </w:t>
      </w:r>
      <w:r w:rsidRPr="00B57742">
        <w:rPr>
          <w:rFonts w:ascii="Arial" w:hAnsi="Arial" w:cs="Arial"/>
          <w:noProof/>
        </w:rPr>
        <w:t> </w:t>
      </w:r>
      <w:r w:rsidRPr="00B57742">
        <w:rPr>
          <w:rFonts w:ascii="Arial" w:hAnsi="Arial" w:cs="Arial"/>
          <w:noProof/>
        </w:rPr>
        <w:t> </w:t>
      </w:r>
      <w:r w:rsidRPr="00B57742">
        <w:rPr>
          <w:rFonts w:ascii="Arial" w:hAnsi="Arial" w:cs="Arial"/>
        </w:rPr>
        <w:fldChar w:fldCharType="end"/>
      </w:r>
      <w:bookmarkEnd w:id="756"/>
      <w:r w:rsidRPr="00B57742">
        <w:rPr>
          <w:rFonts w:ascii="Arial" w:hAnsi="Arial" w:cs="Arial"/>
        </w:rPr>
        <w:t>.</w:t>
      </w:r>
    </w:p>
    <w:p w14:paraId="7CCEEAEB" w14:textId="77777777" w:rsidR="00A933E0" w:rsidRPr="00B57742" w:rsidRDefault="00A933E0" w:rsidP="00A933E0">
      <w:pPr>
        <w:ind w:left="720" w:hanging="360"/>
        <w:jc w:val="both"/>
        <w:rPr>
          <w:rFonts w:ascii="Arial" w:hAnsi="Arial" w:cs="Arial"/>
        </w:rPr>
      </w:pPr>
    </w:p>
    <w:p w14:paraId="7BAF94B8" w14:textId="59283441" w:rsidR="00C67B5C" w:rsidRPr="00B57742" w:rsidRDefault="00112A20" w:rsidP="00944840">
      <w:pPr>
        <w:ind w:left="360"/>
        <w:jc w:val="both"/>
        <w:rPr>
          <w:rFonts w:ascii="Arial" w:hAnsi="Arial" w:cs="Arial"/>
        </w:rPr>
      </w:pPr>
      <w:r w:rsidRPr="00B57742">
        <w:rPr>
          <w:rFonts w:ascii="Arial" w:hAnsi="Arial" w:cs="Arial"/>
        </w:rPr>
        <w:t>Listed below are the required one-stop partners and programs</w:t>
      </w:r>
      <w:r w:rsidR="00C67B5C" w:rsidRPr="00B57742">
        <w:rPr>
          <w:rFonts w:ascii="Arial" w:hAnsi="Arial" w:cs="Arial"/>
        </w:rPr>
        <w:t xml:space="preserve"> that </w:t>
      </w:r>
      <w:r w:rsidR="00A933E0" w:rsidRPr="00B57742">
        <w:rPr>
          <w:rFonts w:ascii="Arial" w:hAnsi="Arial" w:cs="Arial"/>
        </w:rPr>
        <w:t>do</w:t>
      </w:r>
      <w:r w:rsidR="00C67B5C" w:rsidRPr="00B57742">
        <w:rPr>
          <w:rFonts w:ascii="Arial" w:hAnsi="Arial" w:cs="Arial"/>
        </w:rPr>
        <w:t xml:space="preserve"> not agree </w:t>
      </w:r>
      <w:r w:rsidR="00A933E0" w:rsidRPr="00B57742">
        <w:rPr>
          <w:rFonts w:ascii="Arial" w:hAnsi="Arial" w:cs="Arial"/>
        </w:rPr>
        <w:t>with</w:t>
      </w:r>
      <w:r w:rsidR="00C67B5C" w:rsidRPr="00B57742">
        <w:rPr>
          <w:rFonts w:ascii="Arial" w:hAnsi="Arial" w:cs="Arial"/>
        </w:rPr>
        <w:t xml:space="preserve"> the </w:t>
      </w:r>
      <w:r w:rsidR="007A050E" w:rsidRPr="00B57742">
        <w:rPr>
          <w:rFonts w:ascii="Arial" w:hAnsi="Arial" w:cs="Arial"/>
        </w:rPr>
        <w:t xml:space="preserve">local workforce delivery system </w:t>
      </w:r>
      <w:r w:rsidR="00B4772D" w:rsidRPr="00B57742">
        <w:rPr>
          <w:rFonts w:ascii="Arial" w:hAnsi="Arial" w:cs="Arial"/>
        </w:rPr>
        <w:t xml:space="preserve">annual comprehensive </w:t>
      </w:r>
      <w:r w:rsidR="007A050E" w:rsidRPr="00B57742">
        <w:rPr>
          <w:rFonts w:ascii="Arial" w:hAnsi="Arial" w:cs="Arial"/>
        </w:rPr>
        <w:t xml:space="preserve">budget for funding infrastructure and </w:t>
      </w:r>
      <w:r w:rsidR="001228E1" w:rsidRPr="00B57742">
        <w:rPr>
          <w:rFonts w:ascii="Arial" w:hAnsi="Arial" w:cs="Arial"/>
        </w:rPr>
        <w:t>additional costs</w:t>
      </w:r>
      <w:r w:rsidR="007A050E" w:rsidRPr="00B57742">
        <w:rPr>
          <w:rFonts w:ascii="Arial" w:hAnsi="Arial" w:cs="Arial"/>
        </w:rPr>
        <w:t xml:space="preserve"> </w:t>
      </w:r>
      <w:r w:rsidR="00C67B5C" w:rsidRPr="00B57742">
        <w:rPr>
          <w:rFonts w:ascii="Arial" w:hAnsi="Arial" w:cs="Arial"/>
        </w:rPr>
        <w:t xml:space="preserve">and </w:t>
      </w:r>
      <w:r w:rsidR="00EC39A4" w:rsidRPr="00B57742">
        <w:rPr>
          <w:rFonts w:ascii="Arial" w:hAnsi="Arial" w:cs="Arial"/>
        </w:rPr>
        <w:t>a summary of the reasons for failure to reach consensus</w:t>
      </w:r>
      <w:r w:rsidR="00C67B5C" w:rsidRPr="00B57742">
        <w:rPr>
          <w:rFonts w:ascii="Arial" w:hAnsi="Arial" w:cs="Arial"/>
        </w:rPr>
        <w:t>.</w:t>
      </w:r>
    </w:p>
    <w:p w14:paraId="19E95999" w14:textId="77777777" w:rsidR="00C67B5C" w:rsidRPr="00B57742" w:rsidRDefault="00C67B5C" w:rsidP="00C67B5C">
      <w:pPr>
        <w:ind w:left="2154" w:hanging="624"/>
        <w:jc w:val="both"/>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723"/>
      </w:tblGrid>
      <w:tr w:rsidR="00C67B5C" w:rsidRPr="00B57742" w14:paraId="510A5F9E" w14:textId="77777777" w:rsidTr="00290849">
        <w:trPr>
          <w:tblHeader/>
        </w:trPr>
        <w:tc>
          <w:tcPr>
            <w:tcW w:w="4722" w:type="dxa"/>
            <w:shd w:val="clear" w:color="auto" w:fill="D0CECE" w:themeFill="background2" w:themeFillShade="E6"/>
          </w:tcPr>
          <w:p w14:paraId="281EF4B6" w14:textId="15E591CA" w:rsidR="00C67B5C" w:rsidRPr="00B57742" w:rsidRDefault="00C26DA6" w:rsidP="00404B87">
            <w:pPr>
              <w:rPr>
                <w:rFonts w:ascii="Arial Narrow" w:hAnsi="Arial Narrow" w:cs="Arial"/>
              </w:rPr>
            </w:pPr>
            <w:r w:rsidRPr="00B57742">
              <w:rPr>
                <w:rFonts w:ascii="Arial Narrow" w:hAnsi="Arial Narrow" w:cs="Arial"/>
              </w:rPr>
              <w:t>Required One-stop</w:t>
            </w:r>
            <w:r w:rsidR="00C67B5C" w:rsidRPr="00B57742">
              <w:rPr>
                <w:rFonts w:ascii="Arial Narrow" w:hAnsi="Arial Narrow" w:cs="Arial"/>
              </w:rPr>
              <w:t xml:space="preserve"> Partner Name</w:t>
            </w:r>
            <w:r w:rsidR="00B24303" w:rsidRPr="00B57742">
              <w:rPr>
                <w:rFonts w:ascii="Arial Narrow" w:hAnsi="Arial Narrow" w:cs="Arial"/>
              </w:rPr>
              <w:t xml:space="preserve"> and Program</w:t>
            </w:r>
          </w:p>
        </w:tc>
        <w:tc>
          <w:tcPr>
            <w:tcW w:w="4723" w:type="dxa"/>
            <w:shd w:val="clear" w:color="auto" w:fill="D0CECE" w:themeFill="background2" w:themeFillShade="E6"/>
          </w:tcPr>
          <w:p w14:paraId="469EB173" w14:textId="310C580D" w:rsidR="00C67B5C" w:rsidRPr="00B57742" w:rsidRDefault="00C67B5C" w:rsidP="006F791E">
            <w:pPr>
              <w:rPr>
                <w:rFonts w:ascii="Arial Narrow" w:hAnsi="Arial Narrow" w:cs="Arial"/>
              </w:rPr>
            </w:pPr>
            <w:r w:rsidRPr="00B57742">
              <w:rPr>
                <w:rFonts w:ascii="Arial Narrow" w:hAnsi="Arial Narrow" w:cs="Arial"/>
              </w:rPr>
              <w:t>Reasons</w:t>
            </w:r>
            <w:r w:rsidR="006F791E" w:rsidRPr="00B57742">
              <w:rPr>
                <w:rFonts w:ascii="Arial Narrow" w:hAnsi="Arial Narrow" w:cs="Arial"/>
              </w:rPr>
              <w:t xml:space="preserve"> for Non-consensus</w:t>
            </w:r>
          </w:p>
        </w:tc>
      </w:tr>
      <w:tr w:rsidR="00C67B5C" w:rsidRPr="00B57742" w14:paraId="34BA1094" w14:textId="77777777" w:rsidTr="00290849">
        <w:tc>
          <w:tcPr>
            <w:tcW w:w="4722" w:type="dxa"/>
            <w:shd w:val="clear" w:color="auto" w:fill="auto"/>
          </w:tcPr>
          <w:p w14:paraId="16031E3F" w14:textId="77777777" w:rsidR="00C67B5C" w:rsidRPr="00B57742" w:rsidRDefault="00C67B5C" w:rsidP="00532ADD">
            <w:pPr>
              <w:numPr>
                <w:ilvl w:val="0"/>
                <w:numId w:val="14"/>
              </w:numPr>
              <w:jc w:val="both"/>
              <w:rPr>
                <w:rFonts w:ascii="Arial Narrow" w:hAnsi="Arial Narrow" w:cs="Arial"/>
              </w:rPr>
            </w:pPr>
            <w:r w:rsidRPr="00B57742">
              <w:rPr>
                <w:rFonts w:ascii="Arial Narrow" w:hAnsi="Arial Narrow" w:cs="Arial"/>
              </w:rPr>
              <w:fldChar w:fldCharType="begin">
                <w:ffData>
                  <w:name w:val="Text8"/>
                  <w:enabled/>
                  <w:calcOnExit w:val="0"/>
                  <w:textInput/>
                </w:ffData>
              </w:fldChar>
            </w:r>
            <w:bookmarkStart w:id="757" w:name="Text8"/>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bookmarkEnd w:id="757"/>
          </w:p>
        </w:tc>
        <w:tc>
          <w:tcPr>
            <w:tcW w:w="4723" w:type="dxa"/>
            <w:shd w:val="clear" w:color="auto" w:fill="auto"/>
          </w:tcPr>
          <w:p w14:paraId="10AC154E" w14:textId="77777777" w:rsidR="00C67B5C" w:rsidRPr="00B57742" w:rsidRDefault="00C67B5C" w:rsidP="004C24D8">
            <w:pPr>
              <w:jc w:val="both"/>
              <w:rPr>
                <w:rFonts w:ascii="Arial Narrow" w:hAnsi="Arial Narrow" w:cs="Arial"/>
              </w:rPr>
            </w:pPr>
            <w:r w:rsidRPr="00B57742">
              <w:rPr>
                <w:rFonts w:ascii="Arial Narrow" w:hAnsi="Arial Narrow" w:cs="Arial"/>
              </w:rPr>
              <w:fldChar w:fldCharType="begin">
                <w:ffData>
                  <w:name w:val="Text10"/>
                  <w:enabled/>
                  <w:calcOnExit w:val="0"/>
                  <w:textInput/>
                </w:ffData>
              </w:fldChar>
            </w:r>
            <w:bookmarkStart w:id="758" w:name="Text10"/>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bookmarkEnd w:id="758"/>
          </w:p>
        </w:tc>
      </w:tr>
      <w:tr w:rsidR="00C67B5C" w:rsidRPr="00B57742" w14:paraId="6ECF037F" w14:textId="77777777" w:rsidTr="00290849">
        <w:tc>
          <w:tcPr>
            <w:tcW w:w="4722" w:type="dxa"/>
            <w:shd w:val="clear" w:color="auto" w:fill="auto"/>
          </w:tcPr>
          <w:p w14:paraId="611ABCEE" w14:textId="77777777" w:rsidR="00C67B5C" w:rsidRPr="00B57742" w:rsidRDefault="00C67B5C"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bookmarkStart w:id="759" w:name="Text9"/>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bookmarkEnd w:id="759"/>
          </w:p>
        </w:tc>
        <w:tc>
          <w:tcPr>
            <w:tcW w:w="4723" w:type="dxa"/>
            <w:shd w:val="clear" w:color="auto" w:fill="auto"/>
          </w:tcPr>
          <w:p w14:paraId="59CED505" w14:textId="77777777" w:rsidR="00C67B5C" w:rsidRPr="00B57742" w:rsidRDefault="00C67B5C" w:rsidP="004C24D8">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bookmarkStart w:id="760" w:name="Text11"/>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bookmarkEnd w:id="760"/>
          </w:p>
        </w:tc>
      </w:tr>
      <w:tr w:rsidR="00CA2F2A" w:rsidRPr="00B57742" w14:paraId="31B058CF"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16C60172"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53231E1"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7E8A94E0"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554BCF65"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5860397F"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6090788C"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57E4A1E"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8EE145F"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3D7264DB"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16D6C67"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DE46137"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4CD468FC"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893F25C"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EC5943C"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25C0D4B7"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0BCC6551"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3B5778C4"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27EE42E7"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1AD3E54"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E3D1228"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79C8CA5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A895E7F"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2FB3264"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2A193B06"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7086027"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75D8739"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CA2F2A" w:rsidRPr="00B57742" w14:paraId="003E2B33"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4FA1A31" w14:textId="77777777" w:rsidR="00CA2F2A" w:rsidRPr="00B57742" w:rsidRDefault="00CA2F2A"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9CB8871" w14:textId="77777777" w:rsidR="00CA2F2A" w:rsidRPr="00B57742" w:rsidRDefault="00CA2F2A" w:rsidP="00562092">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8B119F" w:rsidRPr="00B57742" w14:paraId="457D8EF5"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0E1917A5" w14:textId="77777777" w:rsidR="008B119F" w:rsidRPr="00B57742" w:rsidRDefault="008B119F"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3ACC139" w14:textId="77777777" w:rsidR="008B119F" w:rsidRPr="00B57742" w:rsidRDefault="008B119F" w:rsidP="00482F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8B119F" w:rsidRPr="00B57742" w14:paraId="7ADC6084"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5C74306D" w14:textId="77777777" w:rsidR="008B119F" w:rsidRPr="00B57742" w:rsidRDefault="008B119F"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072B025" w14:textId="77777777" w:rsidR="008B119F" w:rsidRPr="00B57742" w:rsidRDefault="008B119F" w:rsidP="00482F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8B119F" w:rsidRPr="00B57742" w14:paraId="2B0788F7"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1C750CF" w14:textId="77777777" w:rsidR="008B119F" w:rsidRPr="00B57742" w:rsidRDefault="008B119F"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673FEED" w14:textId="77777777" w:rsidR="008B119F" w:rsidRPr="00B57742" w:rsidRDefault="008B119F" w:rsidP="00482F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8B119F" w:rsidRPr="00B57742" w14:paraId="455F2DE3"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4ED4937" w14:textId="77777777" w:rsidR="008B119F" w:rsidRPr="00B57742" w:rsidRDefault="008B119F"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E1E8EF6" w14:textId="77777777" w:rsidR="008B119F" w:rsidRPr="00B57742" w:rsidRDefault="008B119F" w:rsidP="00482F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8B119F" w:rsidRPr="00B57742" w14:paraId="04510EE4"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23B2A2E" w14:textId="77777777" w:rsidR="008B119F" w:rsidRPr="00B57742" w:rsidRDefault="008B119F"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2CE02E0" w14:textId="77777777" w:rsidR="008B119F" w:rsidRPr="00B57742" w:rsidRDefault="008B119F" w:rsidP="00482F04">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749506D7"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560BCBF0" w14:textId="77777777" w:rsidR="00604C62" w:rsidRPr="00B57742" w:rsidRDefault="00604C62"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D9B944D"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43F5855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5BC4224" w14:textId="77777777" w:rsidR="00604C62" w:rsidRPr="00B57742" w:rsidRDefault="00604C62"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24248F5"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446237DD"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168F38FE" w14:textId="77777777" w:rsidR="00604C62" w:rsidRPr="00B57742" w:rsidRDefault="00604C62" w:rsidP="00532ADD">
            <w:pPr>
              <w:numPr>
                <w:ilvl w:val="0"/>
                <w:numId w:val="14"/>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F8A36BA"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bl>
    <w:p w14:paraId="74AAF01C" w14:textId="77777777" w:rsidR="006545D6" w:rsidRPr="00B57742" w:rsidRDefault="006545D6">
      <w:pPr>
        <w:rPr>
          <w:rFonts w:ascii="Arial" w:hAnsi="Arial" w:cs="Arial"/>
        </w:rPr>
      </w:pPr>
    </w:p>
    <w:p w14:paraId="0DBAA603" w14:textId="7C2D65E5" w:rsidR="00DD7360" w:rsidRPr="00B57742" w:rsidRDefault="00DD7360">
      <w:pPr>
        <w:rPr>
          <w:rFonts w:ascii="Arial" w:hAnsi="Arial" w:cs="Arial"/>
        </w:rPr>
      </w:pPr>
      <w:r w:rsidRPr="00B57742">
        <w:rPr>
          <w:rFonts w:ascii="Arial" w:hAnsi="Arial" w:cs="Arial"/>
        </w:rPr>
        <w:br w:type="page"/>
      </w:r>
    </w:p>
    <w:p w14:paraId="21F5D434" w14:textId="56D8EF07" w:rsidR="00C67B5C" w:rsidRPr="00B57742" w:rsidRDefault="00C67B5C" w:rsidP="00185428">
      <w:pPr>
        <w:pStyle w:val="ListParagraph"/>
        <w:numPr>
          <w:ilvl w:val="0"/>
          <w:numId w:val="60"/>
        </w:numPr>
        <w:jc w:val="both"/>
        <w:rPr>
          <w:rFonts w:ascii="Arial" w:hAnsi="Arial" w:cs="Arial"/>
          <w:color w:val="00607F"/>
        </w:rPr>
      </w:pPr>
      <w:r w:rsidRPr="00B57742">
        <w:rPr>
          <w:rFonts w:ascii="Arial" w:hAnsi="Arial" w:cs="Arial"/>
          <w:color w:val="00607F"/>
        </w:rPr>
        <w:t xml:space="preserve">Failure to </w:t>
      </w:r>
      <w:r w:rsidR="00C63620" w:rsidRPr="00B57742">
        <w:rPr>
          <w:rFonts w:ascii="Arial" w:hAnsi="Arial" w:cs="Arial"/>
          <w:color w:val="00607F"/>
        </w:rPr>
        <w:t xml:space="preserve">reach consensus </w:t>
      </w:r>
      <w:r w:rsidRPr="00B57742">
        <w:rPr>
          <w:rFonts w:ascii="Arial" w:hAnsi="Arial" w:cs="Arial"/>
          <w:color w:val="00607F"/>
        </w:rPr>
        <w:t xml:space="preserve">on </w:t>
      </w:r>
      <w:r w:rsidR="00C4026C" w:rsidRPr="00B57742">
        <w:rPr>
          <w:rFonts w:ascii="Arial" w:hAnsi="Arial" w:cs="Arial"/>
          <w:color w:val="00607F"/>
        </w:rPr>
        <w:t xml:space="preserve">proposed </w:t>
      </w:r>
      <w:r w:rsidR="00770EAC" w:rsidRPr="00B57742">
        <w:rPr>
          <w:rFonts w:ascii="Arial" w:hAnsi="Arial" w:cs="Arial"/>
          <w:color w:val="00607F"/>
        </w:rPr>
        <w:t>annual funding agreements</w:t>
      </w:r>
      <w:r w:rsidR="00C63620" w:rsidRPr="00B57742">
        <w:rPr>
          <w:rFonts w:ascii="Arial" w:hAnsi="Arial" w:cs="Arial"/>
          <w:color w:val="00607F"/>
        </w:rPr>
        <w:t xml:space="preserve"> for the program year beginning </w:t>
      </w:r>
      <w:r w:rsidR="00C63620" w:rsidRPr="00B57742">
        <w:rPr>
          <w:rFonts w:ascii="Arial" w:hAnsi="Arial" w:cs="Arial"/>
          <w:color w:val="00607F"/>
        </w:rPr>
        <w:fldChar w:fldCharType="begin">
          <w:ffData>
            <w:name w:val="Text2"/>
            <w:enabled/>
            <w:calcOnExit w:val="0"/>
            <w:textInput/>
          </w:ffData>
        </w:fldChar>
      </w:r>
      <w:r w:rsidR="00C63620" w:rsidRPr="00B57742">
        <w:rPr>
          <w:rFonts w:ascii="Arial" w:hAnsi="Arial" w:cs="Arial"/>
          <w:color w:val="00607F"/>
        </w:rPr>
        <w:instrText xml:space="preserve"> FORMTEXT </w:instrText>
      </w:r>
      <w:r w:rsidR="00C63620" w:rsidRPr="00B57742">
        <w:rPr>
          <w:rFonts w:ascii="Arial" w:hAnsi="Arial" w:cs="Arial"/>
          <w:color w:val="00607F"/>
        </w:rPr>
      </w:r>
      <w:r w:rsidR="00C63620" w:rsidRPr="00B57742">
        <w:rPr>
          <w:rFonts w:ascii="Arial" w:hAnsi="Arial" w:cs="Arial"/>
          <w:color w:val="00607F"/>
        </w:rPr>
        <w:fldChar w:fldCharType="separate"/>
      </w:r>
      <w:r w:rsidR="00C63620" w:rsidRPr="00B57742">
        <w:rPr>
          <w:rFonts w:ascii="Arial" w:hAnsi="Arial" w:cs="Arial"/>
          <w:color w:val="00607F"/>
        </w:rPr>
        <w:t> </w:t>
      </w:r>
      <w:r w:rsidR="00C63620" w:rsidRPr="00B57742">
        <w:rPr>
          <w:rFonts w:ascii="Arial" w:hAnsi="Arial" w:cs="Arial"/>
          <w:color w:val="00607F"/>
        </w:rPr>
        <w:t> </w:t>
      </w:r>
      <w:r w:rsidR="00C63620" w:rsidRPr="00B57742">
        <w:rPr>
          <w:rFonts w:ascii="Arial" w:hAnsi="Arial" w:cs="Arial"/>
          <w:color w:val="00607F"/>
        </w:rPr>
        <w:t> </w:t>
      </w:r>
      <w:r w:rsidR="00C63620" w:rsidRPr="00B57742">
        <w:rPr>
          <w:rFonts w:ascii="Arial" w:hAnsi="Arial" w:cs="Arial"/>
          <w:color w:val="00607F"/>
        </w:rPr>
        <w:t> </w:t>
      </w:r>
      <w:r w:rsidR="00C63620" w:rsidRPr="00B57742">
        <w:rPr>
          <w:rFonts w:ascii="Arial" w:hAnsi="Arial" w:cs="Arial"/>
          <w:color w:val="00607F"/>
        </w:rPr>
        <w:t> </w:t>
      </w:r>
      <w:r w:rsidR="00C63620" w:rsidRPr="00B57742">
        <w:rPr>
          <w:rFonts w:ascii="Arial" w:hAnsi="Arial" w:cs="Arial"/>
          <w:color w:val="00607F"/>
        </w:rPr>
        <w:fldChar w:fldCharType="end"/>
      </w:r>
    </w:p>
    <w:p w14:paraId="6EDA8F1A" w14:textId="77777777" w:rsidR="00C67B5C" w:rsidRPr="00B57742" w:rsidRDefault="00C67B5C" w:rsidP="00C67B5C">
      <w:pPr>
        <w:ind w:left="720" w:hanging="720"/>
        <w:jc w:val="both"/>
        <w:rPr>
          <w:rFonts w:ascii="Arial" w:hAnsi="Arial" w:cs="Arial"/>
        </w:rPr>
      </w:pPr>
    </w:p>
    <w:p w14:paraId="3BDC1B61" w14:textId="77777777" w:rsidR="00C4026C" w:rsidRPr="00B57742" w:rsidRDefault="00C4026C" w:rsidP="00C4026C">
      <w:pPr>
        <w:ind w:left="720" w:hanging="360"/>
        <w:jc w:val="both"/>
        <w:rPr>
          <w:rFonts w:ascii="Arial" w:eastAsia="MS Gothic" w:hAnsi="Arial" w:cs="Arial"/>
        </w:rPr>
      </w:pPr>
      <w:r w:rsidRPr="00B57742">
        <w:rPr>
          <w:rFonts w:ascii="Arial" w:eastAsia="MS Gothic" w:hAnsi="Arial" w:cs="Arial"/>
        </w:rPr>
        <w:fldChar w:fldCharType="begin">
          <w:ffData>
            <w:name w:val="Check1"/>
            <w:enabled/>
            <w:calcOnExit w:val="0"/>
            <w:checkBox>
              <w:sizeAuto/>
              <w:default w:val="0"/>
              <w:checked w:val="0"/>
            </w:checkBox>
          </w:ffData>
        </w:fldChar>
      </w:r>
      <w:r w:rsidRPr="00B57742">
        <w:rPr>
          <w:rFonts w:ascii="Arial" w:eastAsia="MS Gothic" w:hAnsi="Arial" w:cs="Arial"/>
        </w:rPr>
        <w:instrText xml:space="preserve"> FORMCHECKBOX </w:instrText>
      </w:r>
      <w:r w:rsidR="0040162B">
        <w:rPr>
          <w:rFonts w:ascii="Arial" w:eastAsia="MS Gothic" w:hAnsi="Arial" w:cs="Arial"/>
        </w:rPr>
      </w:r>
      <w:r w:rsidR="0040162B">
        <w:rPr>
          <w:rFonts w:ascii="Arial" w:eastAsia="MS Gothic" w:hAnsi="Arial" w:cs="Arial"/>
        </w:rPr>
        <w:fldChar w:fldCharType="separate"/>
      </w:r>
      <w:r w:rsidRPr="00B57742">
        <w:rPr>
          <w:rFonts w:ascii="Arial" w:eastAsia="MS Gothic" w:hAnsi="Arial" w:cs="Arial"/>
        </w:rPr>
        <w:fldChar w:fldCharType="end"/>
      </w:r>
      <w:r w:rsidRPr="00B57742">
        <w:rPr>
          <w:rFonts w:ascii="Arial" w:hAnsi="Arial" w:cs="Arial"/>
        </w:rPr>
        <w:tab/>
        <w:t>Not applicable</w:t>
      </w:r>
    </w:p>
    <w:p w14:paraId="06132472" w14:textId="77777777" w:rsidR="00C4026C" w:rsidRPr="00B57742" w:rsidRDefault="00C4026C" w:rsidP="00C4026C">
      <w:pPr>
        <w:ind w:left="720" w:hanging="360"/>
        <w:jc w:val="both"/>
        <w:rPr>
          <w:rFonts w:ascii="Arial" w:eastAsia="MS Gothic" w:hAnsi="Arial" w:cs="Arial"/>
        </w:rPr>
      </w:pPr>
    </w:p>
    <w:p w14:paraId="42A14E6E" w14:textId="6E5DE707" w:rsidR="00C63620" w:rsidRPr="00B57742" w:rsidRDefault="00C67B5C" w:rsidP="00C63620">
      <w:pPr>
        <w:ind w:left="720" w:hanging="360"/>
        <w:jc w:val="both"/>
        <w:rPr>
          <w:rFonts w:ascii="Arial" w:hAnsi="Arial" w:cs="Arial"/>
        </w:rPr>
      </w:pPr>
      <w:r w:rsidRPr="00B57742">
        <w:rPr>
          <w:rFonts w:ascii="Arial" w:eastAsia="MS Gothic" w:hAnsi="Arial" w:cs="Arial"/>
        </w:rPr>
        <w:fldChar w:fldCharType="begin">
          <w:ffData>
            <w:name w:val="Check1"/>
            <w:enabled/>
            <w:calcOnExit w:val="0"/>
            <w:checkBox>
              <w:sizeAuto/>
              <w:default w:val="0"/>
              <w:checked w:val="0"/>
            </w:checkBox>
          </w:ffData>
        </w:fldChar>
      </w:r>
      <w:r w:rsidRPr="00B57742">
        <w:rPr>
          <w:rFonts w:ascii="Arial" w:eastAsia="MS Gothic" w:hAnsi="Arial" w:cs="Arial"/>
        </w:rPr>
        <w:instrText xml:space="preserve"> FORMCHECKBOX </w:instrText>
      </w:r>
      <w:r w:rsidR="0040162B">
        <w:rPr>
          <w:rFonts w:ascii="Arial" w:eastAsia="MS Gothic" w:hAnsi="Arial" w:cs="Arial"/>
        </w:rPr>
      </w:r>
      <w:r w:rsidR="0040162B">
        <w:rPr>
          <w:rFonts w:ascii="Arial" w:eastAsia="MS Gothic" w:hAnsi="Arial" w:cs="Arial"/>
        </w:rPr>
        <w:fldChar w:fldCharType="separate"/>
      </w:r>
      <w:r w:rsidRPr="00B57742">
        <w:rPr>
          <w:rFonts w:ascii="Arial" w:eastAsia="MS Gothic" w:hAnsi="Arial" w:cs="Arial"/>
        </w:rPr>
        <w:fldChar w:fldCharType="end"/>
      </w:r>
      <w:r w:rsidRPr="00B57742">
        <w:rPr>
          <w:rFonts w:ascii="Arial" w:hAnsi="Arial" w:cs="Arial"/>
        </w:rPr>
        <w:tab/>
      </w:r>
      <w:r w:rsidR="00EC39A4" w:rsidRPr="00B57742">
        <w:rPr>
          <w:rFonts w:ascii="Arial" w:hAnsi="Arial" w:cs="Arial"/>
        </w:rPr>
        <w:t>O</w:t>
      </w:r>
      <w:r w:rsidRPr="00B57742">
        <w:rPr>
          <w:rFonts w:ascii="Arial" w:hAnsi="Arial" w:cs="Arial"/>
        </w:rPr>
        <w:t xml:space="preserve">ne </w:t>
      </w:r>
      <w:r w:rsidR="00DD7360" w:rsidRPr="00B57742">
        <w:rPr>
          <w:rFonts w:ascii="Arial" w:hAnsi="Arial" w:cs="Arial"/>
        </w:rPr>
        <w:t xml:space="preserve">(1) </w:t>
      </w:r>
      <w:r w:rsidRPr="00B57742">
        <w:rPr>
          <w:rFonts w:ascii="Arial" w:hAnsi="Arial" w:cs="Arial"/>
        </w:rPr>
        <w:t xml:space="preserve">or more </w:t>
      </w:r>
      <w:r w:rsidR="00DD7360" w:rsidRPr="00B57742">
        <w:rPr>
          <w:rFonts w:ascii="Arial" w:hAnsi="Arial" w:cs="Arial"/>
        </w:rPr>
        <w:t xml:space="preserve">required one-stop </w:t>
      </w:r>
      <w:r w:rsidRPr="00B57742">
        <w:rPr>
          <w:rFonts w:ascii="Arial" w:hAnsi="Arial" w:cs="Arial"/>
        </w:rPr>
        <w:t xml:space="preserve">partners </w:t>
      </w:r>
      <w:r w:rsidR="00C63620" w:rsidRPr="00B57742">
        <w:rPr>
          <w:rFonts w:ascii="Arial" w:hAnsi="Arial" w:cs="Arial"/>
        </w:rPr>
        <w:t xml:space="preserve">do </w:t>
      </w:r>
      <w:r w:rsidRPr="00B57742">
        <w:rPr>
          <w:rFonts w:ascii="Arial" w:hAnsi="Arial" w:cs="Arial"/>
        </w:rPr>
        <w:t xml:space="preserve">not agree with the </w:t>
      </w:r>
      <w:r w:rsidR="00C63620" w:rsidRPr="00B57742">
        <w:rPr>
          <w:rFonts w:ascii="Arial" w:hAnsi="Arial" w:cs="Arial"/>
        </w:rPr>
        <w:t xml:space="preserve">proposed </w:t>
      </w:r>
      <w:r w:rsidR="002165CE" w:rsidRPr="00B57742">
        <w:rPr>
          <w:rFonts w:ascii="Arial" w:hAnsi="Arial" w:cs="Arial"/>
          <w:szCs w:val="22"/>
        </w:rPr>
        <w:t>annual funding agreements or interim funding agreements</w:t>
      </w:r>
      <w:r w:rsidR="002165CE" w:rsidRPr="00B57742">
        <w:rPr>
          <w:rFonts w:ascii="Arial" w:hAnsi="Arial" w:cs="Arial"/>
        </w:rPr>
        <w:t xml:space="preserve"> </w:t>
      </w:r>
      <w:r w:rsidRPr="00B57742">
        <w:rPr>
          <w:rFonts w:ascii="Arial" w:hAnsi="Arial" w:cs="Arial"/>
        </w:rPr>
        <w:t xml:space="preserve">for the </w:t>
      </w:r>
      <w:r w:rsidR="00CA2F2A" w:rsidRPr="00B57742">
        <w:rPr>
          <w:rFonts w:ascii="Arial" w:hAnsi="Arial" w:cs="Arial"/>
        </w:rPr>
        <w:t xml:space="preserve">program </w:t>
      </w:r>
      <w:r w:rsidRPr="00B57742">
        <w:rPr>
          <w:rFonts w:ascii="Arial" w:hAnsi="Arial" w:cs="Arial"/>
        </w:rPr>
        <w:t xml:space="preserve">year beginning </w:t>
      </w:r>
      <w:r w:rsidRPr="00B57742">
        <w:rPr>
          <w:rFonts w:ascii="Arial" w:hAnsi="Arial" w:cs="Arial"/>
        </w:rPr>
        <w:fldChar w:fldCharType="begin">
          <w:ffData>
            <w:name w:val="Text3"/>
            <w:enabled/>
            <w:calcOnExit w:val="0"/>
            <w:textInput/>
          </w:ffData>
        </w:fldChar>
      </w:r>
      <w:r w:rsidRPr="00B57742">
        <w:rPr>
          <w:rFonts w:ascii="Arial" w:hAnsi="Arial" w:cs="Arial"/>
        </w:rPr>
        <w:instrText xml:space="preserve"> FORMTEXT </w:instrText>
      </w:r>
      <w:r w:rsidRPr="00B57742">
        <w:rPr>
          <w:rFonts w:ascii="Arial" w:hAnsi="Arial" w:cs="Arial"/>
        </w:rPr>
      </w:r>
      <w:r w:rsidRPr="00B57742">
        <w:rPr>
          <w:rFonts w:ascii="Arial" w:hAnsi="Arial" w:cs="Arial"/>
        </w:rPr>
        <w:fldChar w:fldCharType="separate"/>
      </w:r>
      <w:r w:rsidRPr="00B57742">
        <w:rPr>
          <w:rFonts w:ascii="Arial" w:hAnsi="Arial" w:cs="Arial"/>
          <w:noProof/>
        </w:rPr>
        <w:t> </w:t>
      </w:r>
      <w:r w:rsidRPr="00B57742">
        <w:rPr>
          <w:rFonts w:ascii="Arial" w:hAnsi="Arial" w:cs="Arial"/>
          <w:noProof/>
        </w:rPr>
        <w:t> </w:t>
      </w:r>
      <w:r w:rsidRPr="00B57742">
        <w:rPr>
          <w:rFonts w:ascii="Arial" w:hAnsi="Arial" w:cs="Arial"/>
          <w:noProof/>
        </w:rPr>
        <w:t> </w:t>
      </w:r>
      <w:r w:rsidRPr="00B57742">
        <w:rPr>
          <w:rFonts w:ascii="Arial" w:hAnsi="Arial" w:cs="Arial"/>
          <w:noProof/>
        </w:rPr>
        <w:t> </w:t>
      </w:r>
      <w:r w:rsidRPr="00B57742">
        <w:rPr>
          <w:rFonts w:ascii="Arial" w:hAnsi="Arial" w:cs="Arial"/>
          <w:noProof/>
        </w:rPr>
        <w:t> </w:t>
      </w:r>
      <w:r w:rsidRPr="00B57742">
        <w:rPr>
          <w:rFonts w:ascii="Arial" w:hAnsi="Arial" w:cs="Arial"/>
        </w:rPr>
        <w:fldChar w:fldCharType="end"/>
      </w:r>
      <w:r w:rsidRPr="00B57742">
        <w:rPr>
          <w:rFonts w:ascii="Arial" w:hAnsi="Arial" w:cs="Arial"/>
        </w:rPr>
        <w:t>.</w:t>
      </w:r>
    </w:p>
    <w:p w14:paraId="49B78240" w14:textId="77777777" w:rsidR="00C63620" w:rsidRPr="00B57742" w:rsidRDefault="00C63620" w:rsidP="00C63620">
      <w:pPr>
        <w:ind w:left="720" w:hanging="360"/>
        <w:jc w:val="both"/>
        <w:rPr>
          <w:rFonts w:ascii="Arial" w:hAnsi="Arial" w:cs="Arial"/>
        </w:rPr>
      </w:pPr>
    </w:p>
    <w:p w14:paraId="51B0CBD6" w14:textId="1FFBF2B3" w:rsidR="00C67B5C" w:rsidRPr="00B57742" w:rsidRDefault="00112A20" w:rsidP="00944840">
      <w:pPr>
        <w:ind w:left="360"/>
        <w:jc w:val="both"/>
        <w:rPr>
          <w:rFonts w:ascii="Arial" w:hAnsi="Arial" w:cs="Arial"/>
        </w:rPr>
      </w:pPr>
      <w:r w:rsidRPr="00B57742">
        <w:rPr>
          <w:rFonts w:ascii="Arial" w:hAnsi="Arial" w:cs="Arial"/>
        </w:rPr>
        <w:t>Listed below are the required one-stop partners and programs</w:t>
      </w:r>
      <w:r w:rsidR="00C67B5C" w:rsidRPr="00B57742">
        <w:rPr>
          <w:rFonts w:ascii="Arial" w:hAnsi="Arial" w:cs="Arial"/>
        </w:rPr>
        <w:t xml:space="preserve"> that </w:t>
      </w:r>
      <w:r w:rsidR="00837614" w:rsidRPr="00B57742">
        <w:rPr>
          <w:rFonts w:ascii="Arial" w:hAnsi="Arial" w:cs="Arial"/>
        </w:rPr>
        <w:t>do</w:t>
      </w:r>
      <w:r w:rsidR="00C67B5C" w:rsidRPr="00B57742">
        <w:rPr>
          <w:rFonts w:ascii="Arial" w:hAnsi="Arial" w:cs="Arial"/>
        </w:rPr>
        <w:t xml:space="preserve"> not </w:t>
      </w:r>
      <w:r w:rsidR="00837614" w:rsidRPr="00B57742">
        <w:rPr>
          <w:rFonts w:ascii="Arial" w:hAnsi="Arial" w:cs="Arial"/>
        </w:rPr>
        <w:t xml:space="preserve">agree with the proposed </w:t>
      </w:r>
      <w:r w:rsidR="008D5E67" w:rsidRPr="00B57742">
        <w:rPr>
          <w:rFonts w:ascii="Arial" w:hAnsi="Arial" w:cs="Arial"/>
          <w:szCs w:val="22"/>
        </w:rPr>
        <w:t>annual funding agreements or interim funding agreements</w:t>
      </w:r>
      <w:r w:rsidR="008D5E67" w:rsidRPr="00B57742">
        <w:rPr>
          <w:rFonts w:ascii="Arial" w:hAnsi="Arial" w:cs="Arial"/>
        </w:rPr>
        <w:t xml:space="preserve"> </w:t>
      </w:r>
      <w:r w:rsidR="00C67B5C" w:rsidRPr="00B57742">
        <w:rPr>
          <w:rFonts w:ascii="Arial" w:hAnsi="Arial" w:cs="Arial"/>
        </w:rPr>
        <w:t xml:space="preserve">and </w:t>
      </w:r>
      <w:r w:rsidR="00EC39A4" w:rsidRPr="00B57742">
        <w:rPr>
          <w:rFonts w:ascii="Arial" w:hAnsi="Arial" w:cs="Arial"/>
        </w:rPr>
        <w:t>a summary of the reasons for failure to reach consensus</w:t>
      </w:r>
      <w:r w:rsidR="00C67B5C" w:rsidRPr="00B57742">
        <w:rPr>
          <w:rFonts w:ascii="Arial" w:hAnsi="Arial" w:cs="Arial"/>
        </w:rPr>
        <w:t>.</w:t>
      </w:r>
    </w:p>
    <w:p w14:paraId="44D48AC1" w14:textId="6E553094" w:rsidR="00FB1098" w:rsidRPr="00B57742" w:rsidRDefault="00FB1098" w:rsidP="000D7B77">
      <w:pPr>
        <w:ind w:left="624" w:hanging="624"/>
        <w:jc w:val="both"/>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723"/>
      </w:tblGrid>
      <w:tr w:rsidR="00604C62" w:rsidRPr="00B57742" w14:paraId="29BCD947" w14:textId="77777777" w:rsidTr="00290849">
        <w:trPr>
          <w:tblHeader/>
        </w:trPr>
        <w:tc>
          <w:tcPr>
            <w:tcW w:w="4722" w:type="dxa"/>
            <w:shd w:val="clear" w:color="auto" w:fill="D0CECE" w:themeFill="background2" w:themeFillShade="E6"/>
          </w:tcPr>
          <w:p w14:paraId="28E9E813" w14:textId="77777777" w:rsidR="00604C62" w:rsidRPr="00B57742" w:rsidRDefault="00604C62" w:rsidP="00B72111">
            <w:pPr>
              <w:rPr>
                <w:rFonts w:ascii="Arial Narrow" w:hAnsi="Arial Narrow" w:cs="Arial"/>
              </w:rPr>
            </w:pPr>
            <w:r w:rsidRPr="00B57742">
              <w:rPr>
                <w:rFonts w:ascii="Arial Narrow" w:hAnsi="Arial Narrow" w:cs="Arial"/>
              </w:rPr>
              <w:t>Required One-stop Partner Name and Program</w:t>
            </w:r>
          </w:p>
        </w:tc>
        <w:tc>
          <w:tcPr>
            <w:tcW w:w="4723" w:type="dxa"/>
            <w:shd w:val="clear" w:color="auto" w:fill="D0CECE" w:themeFill="background2" w:themeFillShade="E6"/>
          </w:tcPr>
          <w:p w14:paraId="3078EA2F" w14:textId="77777777" w:rsidR="00604C62" w:rsidRPr="00B57742" w:rsidRDefault="00604C62" w:rsidP="00B72111">
            <w:pPr>
              <w:rPr>
                <w:rFonts w:ascii="Arial Narrow" w:hAnsi="Arial Narrow" w:cs="Arial"/>
              </w:rPr>
            </w:pPr>
            <w:r w:rsidRPr="00B57742">
              <w:rPr>
                <w:rFonts w:ascii="Arial Narrow" w:hAnsi="Arial Narrow" w:cs="Arial"/>
              </w:rPr>
              <w:t>Reasons for Non-consensus</w:t>
            </w:r>
          </w:p>
        </w:tc>
      </w:tr>
      <w:tr w:rsidR="00604C62" w:rsidRPr="00B57742" w14:paraId="2DE18945" w14:textId="77777777" w:rsidTr="00290849">
        <w:tc>
          <w:tcPr>
            <w:tcW w:w="4722" w:type="dxa"/>
            <w:shd w:val="clear" w:color="auto" w:fill="auto"/>
          </w:tcPr>
          <w:p w14:paraId="4CE84837"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8"/>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723" w:type="dxa"/>
            <w:shd w:val="clear" w:color="auto" w:fill="auto"/>
          </w:tcPr>
          <w:p w14:paraId="06275481"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0"/>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604C62" w:rsidRPr="00B57742" w14:paraId="29B518FD" w14:textId="77777777" w:rsidTr="00290849">
        <w:tc>
          <w:tcPr>
            <w:tcW w:w="4722" w:type="dxa"/>
            <w:shd w:val="clear" w:color="auto" w:fill="auto"/>
          </w:tcPr>
          <w:p w14:paraId="405BDC94"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c>
          <w:tcPr>
            <w:tcW w:w="4723" w:type="dxa"/>
            <w:shd w:val="clear" w:color="auto" w:fill="auto"/>
          </w:tcPr>
          <w:p w14:paraId="1F2A02AB"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noProof/>
              </w:rPr>
              <w:t> </w:t>
            </w:r>
            <w:r w:rsidRPr="00B57742">
              <w:rPr>
                <w:rFonts w:ascii="Arial Narrow" w:hAnsi="Arial Narrow" w:cs="Arial"/>
              </w:rPr>
              <w:fldChar w:fldCharType="end"/>
            </w:r>
          </w:p>
        </w:tc>
      </w:tr>
      <w:tr w:rsidR="00604C62" w:rsidRPr="00B57742" w14:paraId="6FC0A668"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238C6499"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5BFC0E62"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6A5FA388"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CBCD7B2"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3ABA182"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360E1004"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2119828"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8072B1F"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075B3BF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5489356E"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ED39DD8"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63EDFBBF"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52192E8D"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B1BC8AA"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48164DF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BDFADFF"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F22E0CA"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63236A7E"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1ABAF459"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13CC377"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21BF9F56"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60B961CD"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2E9E33E"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48BF872A"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F50699A"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5AF01E19"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74618C96"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6B1272D"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538F026"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447ECE3A"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5D5B4BD4"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278EF3E"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08E7B91A"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FBA6375"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3C8657EB"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3105AB88"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CB4CF0C"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F77C676"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785DD415"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1925440"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5B6FEE8"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41FCDCD0"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429E269C"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83C079D"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0B19DE39"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1CAFFC0B"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664FBBA"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05413227"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7A6EE767"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BB04B30"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r w:rsidR="00604C62" w:rsidRPr="00B57742" w14:paraId="590345B2" w14:textId="77777777" w:rsidTr="00290849">
        <w:tc>
          <w:tcPr>
            <w:tcW w:w="4722" w:type="dxa"/>
            <w:tcBorders>
              <w:top w:val="single" w:sz="4" w:space="0" w:color="auto"/>
              <w:left w:val="single" w:sz="4" w:space="0" w:color="auto"/>
              <w:bottom w:val="single" w:sz="4" w:space="0" w:color="auto"/>
              <w:right w:val="single" w:sz="4" w:space="0" w:color="auto"/>
            </w:tcBorders>
            <w:shd w:val="clear" w:color="auto" w:fill="auto"/>
          </w:tcPr>
          <w:p w14:paraId="312DC11C" w14:textId="77777777" w:rsidR="00604C62" w:rsidRPr="00B57742" w:rsidRDefault="00604C62" w:rsidP="00185428">
            <w:pPr>
              <w:numPr>
                <w:ilvl w:val="0"/>
                <w:numId w:val="78"/>
              </w:numPr>
              <w:jc w:val="both"/>
              <w:rPr>
                <w:rFonts w:ascii="Arial Narrow" w:hAnsi="Arial Narrow" w:cs="Arial"/>
              </w:rPr>
            </w:pPr>
            <w:r w:rsidRPr="00B57742">
              <w:rPr>
                <w:rFonts w:ascii="Arial Narrow" w:hAnsi="Arial Narrow" w:cs="Arial"/>
              </w:rPr>
              <w:fldChar w:fldCharType="begin">
                <w:ffData>
                  <w:name w:val="Text9"/>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35618D4" w14:textId="77777777" w:rsidR="00604C62" w:rsidRPr="00B57742" w:rsidRDefault="00604C62" w:rsidP="00B72111">
            <w:pPr>
              <w:jc w:val="both"/>
              <w:rPr>
                <w:rFonts w:ascii="Arial Narrow" w:hAnsi="Arial Narrow" w:cs="Arial"/>
              </w:rPr>
            </w:pPr>
            <w:r w:rsidRPr="00B57742">
              <w:rPr>
                <w:rFonts w:ascii="Arial Narrow" w:hAnsi="Arial Narrow" w:cs="Arial"/>
              </w:rPr>
              <w:fldChar w:fldCharType="begin">
                <w:ffData>
                  <w:name w:val="Text11"/>
                  <w:enabled/>
                  <w:calcOnExit w:val="0"/>
                  <w:textInput/>
                </w:ffData>
              </w:fldChar>
            </w:r>
            <w:r w:rsidRPr="00B57742">
              <w:rPr>
                <w:rFonts w:ascii="Arial Narrow" w:hAnsi="Arial Narrow" w:cs="Arial"/>
              </w:rPr>
              <w:instrText xml:space="preserve"> FORMTEXT </w:instrText>
            </w:r>
            <w:r w:rsidRPr="00B57742">
              <w:rPr>
                <w:rFonts w:ascii="Arial Narrow" w:hAnsi="Arial Narrow" w:cs="Arial"/>
              </w:rPr>
            </w:r>
            <w:r w:rsidRPr="00B57742">
              <w:rPr>
                <w:rFonts w:ascii="Arial Narrow" w:hAnsi="Arial Narrow" w:cs="Arial"/>
              </w:rPr>
              <w:fldChar w:fldCharType="separate"/>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t> </w:t>
            </w:r>
            <w:r w:rsidRPr="00B57742">
              <w:rPr>
                <w:rFonts w:ascii="Arial Narrow" w:hAnsi="Arial Narrow" w:cs="Arial"/>
              </w:rPr>
              <w:fldChar w:fldCharType="end"/>
            </w:r>
          </w:p>
        </w:tc>
      </w:tr>
    </w:tbl>
    <w:p w14:paraId="55359979" w14:textId="77777777" w:rsidR="00604C62" w:rsidRPr="00B57742" w:rsidRDefault="00604C62" w:rsidP="000D7B77">
      <w:pPr>
        <w:ind w:left="624" w:hanging="624"/>
        <w:jc w:val="both"/>
        <w:rPr>
          <w:rFonts w:ascii="Arial" w:hAnsi="Arial" w:cs="Arial"/>
        </w:rPr>
      </w:pPr>
    </w:p>
    <w:p w14:paraId="21D33567" w14:textId="357F53FB" w:rsidR="00A933E0" w:rsidRPr="00B57742" w:rsidRDefault="00F747E0" w:rsidP="00F747E0">
      <w:pPr>
        <w:jc w:val="both"/>
        <w:rPr>
          <w:rFonts w:ascii="Arial" w:hAnsi="Arial" w:cs="Arial"/>
        </w:rPr>
      </w:pPr>
      <w:r w:rsidRPr="00B57742">
        <w:rPr>
          <w:rFonts w:ascii="Arial" w:hAnsi="Arial" w:cs="Arial"/>
        </w:rPr>
        <w:t xml:space="preserve"> </w:t>
      </w:r>
    </w:p>
    <w:p w14:paraId="3EB46877" w14:textId="77777777" w:rsidR="00A933E0" w:rsidRPr="00B57742" w:rsidRDefault="00A933E0" w:rsidP="00A933E0">
      <w:pPr>
        <w:rPr>
          <w:rFonts w:ascii="Arial" w:hAnsi="Arial" w:cs="Arial"/>
        </w:rPr>
      </w:pPr>
      <w:r w:rsidRPr="00B57742">
        <w:rPr>
          <w:rFonts w:ascii="Arial" w:hAnsi="Arial" w:cs="Arial"/>
        </w:rPr>
        <w:br w:type="page"/>
      </w:r>
    </w:p>
    <w:p w14:paraId="28DBF764" w14:textId="77777777" w:rsidR="00C67B5C" w:rsidRPr="00B57742" w:rsidRDefault="00C67B5C" w:rsidP="00C67B5C">
      <w:pPr>
        <w:ind w:left="720" w:hanging="720"/>
        <w:jc w:val="both"/>
        <w:rPr>
          <w:rFonts w:ascii="Arial" w:hAnsi="Arial" w:cs="Arial"/>
        </w:rPr>
      </w:pPr>
      <w:r w:rsidRPr="00B57742">
        <w:rPr>
          <w:rFonts w:ascii="Arial" w:hAnsi="Arial" w:cs="Arial"/>
        </w:rPr>
        <w:t>Signatures:</w:t>
      </w:r>
    </w:p>
    <w:p w14:paraId="19AE810F" w14:textId="77777777" w:rsidR="00C67B5C" w:rsidRPr="00B57742" w:rsidRDefault="00C67B5C" w:rsidP="000D7B77">
      <w:pPr>
        <w:spacing w:after="24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0"/>
        <w:gridCol w:w="436"/>
        <w:gridCol w:w="4614"/>
      </w:tblGrid>
      <w:tr w:rsidR="00C67B5C" w:rsidRPr="00B57742" w14:paraId="060C3F79" w14:textId="77777777" w:rsidTr="00EE032B">
        <w:trPr>
          <w:tblHeader/>
        </w:trPr>
        <w:tc>
          <w:tcPr>
            <w:tcW w:w="4310" w:type="dxa"/>
            <w:tcBorders>
              <w:left w:val="nil"/>
              <w:bottom w:val="nil"/>
              <w:right w:val="nil"/>
            </w:tcBorders>
            <w:shd w:val="clear" w:color="auto" w:fill="auto"/>
          </w:tcPr>
          <w:p w14:paraId="5699EC19" w14:textId="3273FB4C" w:rsidR="00C67B5C" w:rsidRPr="00B57742" w:rsidRDefault="00C67B5C" w:rsidP="00C85254">
            <w:pPr>
              <w:rPr>
                <w:rFonts w:ascii="Arial" w:hAnsi="Arial" w:cs="Arial"/>
              </w:rPr>
            </w:pPr>
            <w:r w:rsidRPr="00B57742">
              <w:rPr>
                <w:rFonts w:ascii="Arial" w:hAnsi="Arial" w:cs="Arial"/>
              </w:rPr>
              <w:t>Chair, Local Board</w:t>
            </w:r>
          </w:p>
        </w:tc>
        <w:tc>
          <w:tcPr>
            <w:tcW w:w="436" w:type="dxa"/>
            <w:tcBorders>
              <w:top w:val="nil"/>
              <w:left w:val="nil"/>
              <w:bottom w:val="nil"/>
              <w:right w:val="nil"/>
            </w:tcBorders>
            <w:shd w:val="clear" w:color="auto" w:fill="auto"/>
          </w:tcPr>
          <w:p w14:paraId="6A035824" w14:textId="77777777" w:rsidR="00C67B5C" w:rsidRPr="00B57742" w:rsidRDefault="00C67B5C" w:rsidP="004C24D8">
            <w:pPr>
              <w:rPr>
                <w:rFonts w:ascii="Arial" w:hAnsi="Arial" w:cs="Arial"/>
              </w:rPr>
            </w:pPr>
          </w:p>
        </w:tc>
        <w:tc>
          <w:tcPr>
            <w:tcW w:w="4614" w:type="dxa"/>
            <w:tcBorders>
              <w:left w:val="nil"/>
              <w:bottom w:val="nil"/>
              <w:right w:val="nil"/>
            </w:tcBorders>
            <w:shd w:val="clear" w:color="auto" w:fill="auto"/>
          </w:tcPr>
          <w:p w14:paraId="1D594DD9" w14:textId="77777777" w:rsidR="00C67B5C" w:rsidRPr="00B57742" w:rsidRDefault="00C67B5C" w:rsidP="004C24D8">
            <w:pPr>
              <w:rPr>
                <w:rFonts w:ascii="Arial" w:hAnsi="Arial" w:cs="Arial"/>
              </w:rPr>
            </w:pPr>
            <w:r w:rsidRPr="00B57742">
              <w:rPr>
                <w:rFonts w:ascii="Arial" w:hAnsi="Arial" w:cs="Arial"/>
              </w:rPr>
              <w:t>Date</w:t>
            </w:r>
          </w:p>
        </w:tc>
      </w:tr>
    </w:tbl>
    <w:p w14:paraId="2AE24C5B" w14:textId="4BEBB87D" w:rsidR="00EE032B" w:rsidRPr="00B57742" w:rsidRDefault="00EE032B">
      <w:pPr>
        <w:rPr>
          <w:rFonts w:ascii="Arial" w:hAnsi="Arial" w:cs="Arial"/>
        </w:rPr>
      </w:pPr>
    </w:p>
    <w:p w14:paraId="2D117245" w14:textId="77777777" w:rsidR="00040F6B" w:rsidRPr="00B57742" w:rsidRDefault="00040F6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0"/>
        <w:gridCol w:w="436"/>
        <w:gridCol w:w="4614"/>
      </w:tblGrid>
      <w:tr w:rsidR="00C67B5C" w:rsidRPr="00B57742" w14:paraId="3762D6A4" w14:textId="77777777" w:rsidTr="00EE032B">
        <w:trPr>
          <w:tblHeader/>
        </w:trPr>
        <w:tc>
          <w:tcPr>
            <w:tcW w:w="4310" w:type="dxa"/>
            <w:tcBorders>
              <w:left w:val="nil"/>
              <w:bottom w:val="nil"/>
              <w:right w:val="nil"/>
            </w:tcBorders>
            <w:shd w:val="clear" w:color="auto" w:fill="auto"/>
          </w:tcPr>
          <w:p w14:paraId="710D0475" w14:textId="77777777" w:rsidR="00C67B5C" w:rsidRPr="00B57742" w:rsidRDefault="00C67B5C" w:rsidP="004C24D8">
            <w:pPr>
              <w:rPr>
                <w:rFonts w:ascii="Arial" w:hAnsi="Arial" w:cs="Arial"/>
              </w:rPr>
            </w:pPr>
            <w:r w:rsidRPr="00B57742">
              <w:rPr>
                <w:rFonts w:ascii="Arial" w:hAnsi="Arial" w:cs="Arial"/>
              </w:rPr>
              <w:t>Chief Elected Official</w:t>
            </w:r>
          </w:p>
        </w:tc>
        <w:tc>
          <w:tcPr>
            <w:tcW w:w="436" w:type="dxa"/>
            <w:tcBorders>
              <w:top w:val="nil"/>
              <w:left w:val="nil"/>
              <w:bottom w:val="nil"/>
              <w:right w:val="nil"/>
            </w:tcBorders>
            <w:shd w:val="clear" w:color="auto" w:fill="auto"/>
          </w:tcPr>
          <w:p w14:paraId="1B70E628" w14:textId="77777777" w:rsidR="00C67B5C" w:rsidRPr="00B57742" w:rsidRDefault="00C67B5C" w:rsidP="004C24D8">
            <w:pPr>
              <w:rPr>
                <w:rFonts w:ascii="Arial" w:hAnsi="Arial" w:cs="Arial"/>
              </w:rPr>
            </w:pPr>
          </w:p>
        </w:tc>
        <w:tc>
          <w:tcPr>
            <w:tcW w:w="4614" w:type="dxa"/>
            <w:tcBorders>
              <w:left w:val="nil"/>
              <w:bottom w:val="nil"/>
              <w:right w:val="nil"/>
            </w:tcBorders>
            <w:shd w:val="clear" w:color="auto" w:fill="auto"/>
          </w:tcPr>
          <w:p w14:paraId="553A4480" w14:textId="77777777" w:rsidR="00C67B5C" w:rsidRPr="00B57742" w:rsidRDefault="00C67B5C" w:rsidP="004C24D8">
            <w:pPr>
              <w:rPr>
                <w:rFonts w:ascii="Arial" w:hAnsi="Arial" w:cs="Arial"/>
              </w:rPr>
            </w:pPr>
            <w:r w:rsidRPr="00B57742">
              <w:rPr>
                <w:rFonts w:ascii="Arial" w:hAnsi="Arial" w:cs="Arial"/>
              </w:rPr>
              <w:t>Date</w:t>
            </w:r>
          </w:p>
        </w:tc>
      </w:tr>
    </w:tbl>
    <w:p w14:paraId="65D119E2" w14:textId="0AB459DD" w:rsidR="00C67B5C" w:rsidRPr="00B57742" w:rsidRDefault="00C67B5C" w:rsidP="000D7B77">
      <w:pPr>
        <w:spacing w:before="240"/>
        <w:jc w:val="both"/>
        <w:rPr>
          <w:rFonts w:ascii="Arial" w:hAnsi="Arial" w:cs="Arial"/>
        </w:rPr>
      </w:pPr>
      <w:r w:rsidRPr="00B57742">
        <w:rPr>
          <w:rFonts w:ascii="Arial" w:hAnsi="Arial" w:cs="Arial"/>
        </w:rPr>
        <w:t>A completed</w:t>
      </w:r>
      <w:r w:rsidR="00A33679" w:rsidRPr="00B57742">
        <w:rPr>
          <w:rFonts w:ascii="Arial" w:hAnsi="Arial" w:cs="Arial"/>
        </w:rPr>
        <w:t>,</w:t>
      </w:r>
      <w:r w:rsidRPr="00B57742">
        <w:rPr>
          <w:rFonts w:ascii="Arial" w:hAnsi="Arial" w:cs="Arial"/>
        </w:rPr>
        <w:t xml:space="preserve"> </w:t>
      </w:r>
      <w:r w:rsidR="00746CF0" w:rsidRPr="00B57742">
        <w:rPr>
          <w:rFonts w:ascii="Arial" w:hAnsi="Arial" w:cs="Arial"/>
        </w:rPr>
        <w:t>fully signed</w:t>
      </w:r>
      <w:r w:rsidRPr="00B57742">
        <w:rPr>
          <w:rFonts w:ascii="Arial" w:hAnsi="Arial" w:cs="Arial"/>
        </w:rPr>
        <w:t xml:space="preserve"> copy of this</w:t>
      </w:r>
      <w:r w:rsidR="00DA61C3" w:rsidRPr="00B57742">
        <w:rPr>
          <w:rFonts w:ascii="Arial" w:hAnsi="Arial" w:cs="Arial"/>
        </w:rPr>
        <w:t xml:space="preserve"> report</w:t>
      </w:r>
      <w:r w:rsidRPr="00B57742">
        <w:rPr>
          <w:rFonts w:ascii="Arial" w:hAnsi="Arial" w:cs="Arial"/>
        </w:rPr>
        <w:t xml:space="preserve"> </w:t>
      </w:r>
      <w:r w:rsidRPr="00B57742">
        <w:rPr>
          <w:rFonts w:ascii="Arial" w:hAnsi="Arial" w:cs="Arial"/>
          <w:u w:val="single"/>
        </w:rPr>
        <w:t>and</w:t>
      </w:r>
      <w:r w:rsidRPr="00B57742">
        <w:rPr>
          <w:rFonts w:ascii="Arial" w:hAnsi="Arial" w:cs="Arial"/>
        </w:rPr>
        <w:t xml:space="preserve"> </w:t>
      </w:r>
      <w:r w:rsidR="00045D8D" w:rsidRPr="00B57742">
        <w:rPr>
          <w:rFonts w:ascii="Arial" w:hAnsi="Arial" w:cs="Arial"/>
        </w:rPr>
        <w:t xml:space="preserve">the required </w:t>
      </w:r>
      <w:r w:rsidR="00950386" w:rsidRPr="00B57742">
        <w:rPr>
          <w:rFonts w:ascii="Arial" w:hAnsi="Arial" w:cs="Arial"/>
        </w:rPr>
        <w:t xml:space="preserve">materials and </w:t>
      </w:r>
      <w:r w:rsidR="00045D8D" w:rsidRPr="00B57742">
        <w:rPr>
          <w:rFonts w:ascii="Arial" w:hAnsi="Arial" w:cs="Arial"/>
        </w:rPr>
        <w:t xml:space="preserve">documentation described </w:t>
      </w:r>
      <w:r w:rsidR="00950386" w:rsidRPr="00B57742">
        <w:rPr>
          <w:rFonts w:ascii="Arial" w:hAnsi="Arial" w:cs="Arial"/>
        </w:rPr>
        <w:t xml:space="preserve">on the first page of this </w:t>
      </w:r>
      <w:r w:rsidR="00045D8D" w:rsidRPr="00B57742">
        <w:rPr>
          <w:rFonts w:ascii="Arial" w:hAnsi="Arial" w:cs="Arial"/>
        </w:rPr>
        <w:t xml:space="preserve">form </w:t>
      </w:r>
      <w:r w:rsidRPr="00B57742">
        <w:rPr>
          <w:rFonts w:ascii="Arial" w:hAnsi="Arial" w:cs="Arial"/>
        </w:rPr>
        <w:t xml:space="preserve">must be submitted </w:t>
      </w:r>
      <w:r w:rsidR="00DE32DD" w:rsidRPr="00B57742">
        <w:rPr>
          <w:rFonts w:ascii="Arial" w:hAnsi="Arial" w:cs="Arial"/>
          <w:u w:val="single"/>
        </w:rPr>
        <w:t>electronically</w:t>
      </w:r>
      <w:r w:rsidR="006637C6" w:rsidRPr="00B57742">
        <w:rPr>
          <w:rFonts w:ascii="Arial" w:hAnsi="Arial" w:cs="Arial"/>
        </w:rPr>
        <w:t>, as described below,</w:t>
      </w:r>
      <w:r w:rsidR="00DE32DD" w:rsidRPr="00B57742">
        <w:rPr>
          <w:rFonts w:ascii="Arial" w:hAnsi="Arial" w:cs="Arial"/>
        </w:rPr>
        <w:t xml:space="preserve"> </w:t>
      </w:r>
      <w:r w:rsidR="004A5A98" w:rsidRPr="00B57742">
        <w:rPr>
          <w:rFonts w:ascii="Arial" w:hAnsi="Arial" w:cs="Arial"/>
        </w:rPr>
        <w:t xml:space="preserve">according to the timelines established in </w:t>
      </w:r>
      <w:hyperlink w:anchor="_Timelines_for_Negotiation" w:history="1">
        <w:r w:rsidR="004A5A98" w:rsidRPr="00B57742">
          <w:rPr>
            <w:rStyle w:val="Hyperlink"/>
            <w:rFonts w:ascii="Arial" w:hAnsi="Arial" w:cs="Arial"/>
          </w:rPr>
          <w:t>Section III</w:t>
        </w:r>
      </w:hyperlink>
      <w:r w:rsidR="004A5A98" w:rsidRPr="00B57742">
        <w:rPr>
          <w:rFonts w:ascii="Arial" w:hAnsi="Arial" w:cs="Arial"/>
        </w:rPr>
        <w:t xml:space="preserve"> of </w:t>
      </w:r>
      <w:r w:rsidR="006637C6" w:rsidRPr="00B57742">
        <w:rPr>
          <w:rFonts w:ascii="Arial" w:hAnsi="Arial" w:cs="Arial"/>
        </w:rPr>
        <w:t>NDOL’s current policy on memorandums of understanding and funding of local workforce delivery system operations</w:t>
      </w:r>
      <w:r w:rsidRPr="00B57742">
        <w:rPr>
          <w:rFonts w:ascii="Arial" w:hAnsi="Arial" w:cs="Arial"/>
        </w:rPr>
        <w:t>:</w:t>
      </w:r>
    </w:p>
    <w:p w14:paraId="21DAD7CF" w14:textId="77777777" w:rsidR="00950051" w:rsidRPr="00B57742" w:rsidRDefault="00950051" w:rsidP="000B7C1B">
      <w:pPr>
        <w:pStyle w:val="ListParagraph"/>
        <w:numPr>
          <w:ilvl w:val="0"/>
          <w:numId w:val="5"/>
        </w:numPr>
        <w:spacing w:before="240" w:after="240"/>
        <w:jc w:val="both"/>
        <w:rPr>
          <w:rFonts w:ascii="Arial" w:hAnsi="Arial" w:cs="Arial"/>
        </w:rPr>
      </w:pPr>
      <w:r w:rsidRPr="00B57742">
        <w:rPr>
          <w:rFonts w:ascii="Arial" w:hAnsi="Arial" w:cs="Arial"/>
        </w:rPr>
        <w:t xml:space="preserve">Joan Modrell, Director, Office of Employment and Training, Nebraska Department of Labor at </w:t>
      </w:r>
      <w:hyperlink r:id="rId34" w:history="1">
        <w:r w:rsidRPr="00B57742">
          <w:rPr>
            <w:rStyle w:val="Hyperlink"/>
            <w:rFonts w:ascii="Arial" w:hAnsi="Arial" w:cs="Arial"/>
            <w:u w:val="none"/>
          </w:rPr>
          <w:t>joan.modrell@nebraska.gov</w:t>
        </w:r>
      </w:hyperlink>
      <w:r w:rsidRPr="00B57742">
        <w:rPr>
          <w:rFonts w:ascii="Arial" w:hAnsi="Arial" w:cs="Arial"/>
        </w:rPr>
        <w:t xml:space="preserve">; </w:t>
      </w:r>
    </w:p>
    <w:p w14:paraId="6395D878" w14:textId="5EFAF01A" w:rsidR="00DA27D9" w:rsidRPr="00B57742" w:rsidRDefault="00DA27D9" w:rsidP="000B7C1B">
      <w:pPr>
        <w:pStyle w:val="ListParagraph"/>
        <w:numPr>
          <w:ilvl w:val="0"/>
          <w:numId w:val="5"/>
        </w:numPr>
        <w:spacing w:before="240" w:after="240"/>
        <w:jc w:val="both"/>
        <w:rPr>
          <w:rFonts w:ascii="Arial" w:hAnsi="Arial" w:cs="Arial"/>
        </w:rPr>
      </w:pPr>
      <w:r w:rsidRPr="00B57742">
        <w:rPr>
          <w:rFonts w:ascii="Arial" w:hAnsi="Arial" w:cs="Arial"/>
        </w:rPr>
        <w:t xml:space="preserve">the WIOA policy mailbox at </w:t>
      </w:r>
      <w:hyperlink r:id="rId35" w:history="1">
        <w:r w:rsidR="004A5A98" w:rsidRPr="00B57742">
          <w:rPr>
            <w:rStyle w:val="Hyperlink"/>
            <w:rFonts w:ascii="Arial" w:hAnsi="Arial" w:cs="Arial"/>
            <w:u w:val="none"/>
          </w:rPr>
          <w:t>ndol.wioa_policy@nebraska.gov</w:t>
        </w:r>
      </w:hyperlink>
      <w:r w:rsidRPr="00B57742">
        <w:rPr>
          <w:rFonts w:ascii="Arial" w:hAnsi="Arial" w:cs="Arial"/>
        </w:rPr>
        <w:t>; and</w:t>
      </w:r>
    </w:p>
    <w:p w14:paraId="069E5D3F" w14:textId="274DA3C2" w:rsidR="00950051" w:rsidRPr="00B57742" w:rsidRDefault="00950051" w:rsidP="000B7C1B">
      <w:pPr>
        <w:pStyle w:val="ListParagraph"/>
        <w:numPr>
          <w:ilvl w:val="0"/>
          <w:numId w:val="5"/>
        </w:numPr>
        <w:spacing w:before="240" w:after="240"/>
        <w:jc w:val="both"/>
        <w:rPr>
          <w:rFonts w:ascii="Arial" w:hAnsi="Arial" w:cs="Arial"/>
        </w:rPr>
      </w:pPr>
      <w:r w:rsidRPr="00B57742">
        <w:rPr>
          <w:rFonts w:ascii="Arial" w:hAnsi="Arial" w:cs="Arial"/>
        </w:rPr>
        <w:t xml:space="preserve">all required one-stop partners in the </w:t>
      </w:r>
      <w:r w:rsidR="00CD34BC" w:rsidRPr="00B57742">
        <w:rPr>
          <w:rFonts w:ascii="Arial" w:hAnsi="Arial" w:cs="Arial"/>
        </w:rPr>
        <w:t>L</w:t>
      </w:r>
      <w:r w:rsidRPr="00B57742">
        <w:rPr>
          <w:rFonts w:ascii="Arial" w:hAnsi="Arial" w:cs="Arial"/>
        </w:rPr>
        <w:t xml:space="preserve">ocal </w:t>
      </w:r>
      <w:r w:rsidR="00CD34BC" w:rsidRPr="00B57742">
        <w:rPr>
          <w:rFonts w:ascii="Arial" w:hAnsi="Arial" w:cs="Arial"/>
        </w:rPr>
        <w:t>A</w:t>
      </w:r>
      <w:r w:rsidRPr="00B57742">
        <w:rPr>
          <w:rFonts w:ascii="Arial" w:hAnsi="Arial" w:cs="Arial"/>
        </w:rPr>
        <w:t>rea</w:t>
      </w:r>
      <w:r w:rsidR="00DA27D9" w:rsidRPr="00B57742">
        <w:rPr>
          <w:rFonts w:ascii="Arial" w:hAnsi="Arial" w:cs="Arial"/>
        </w:rPr>
        <w:t>.</w:t>
      </w:r>
    </w:p>
    <w:p w14:paraId="046BF1B6" w14:textId="43973171" w:rsidR="00C67B5C" w:rsidRPr="00B57742" w:rsidRDefault="00C67B5C">
      <w:pPr>
        <w:rPr>
          <w:rFonts w:ascii="Arial" w:hAnsi="Arial" w:cs="Arial"/>
          <w:sz w:val="22"/>
          <w:szCs w:val="22"/>
        </w:rPr>
      </w:pPr>
      <w:r w:rsidRPr="00B57742">
        <w:rPr>
          <w:rFonts w:ascii="Arial" w:hAnsi="Arial" w:cs="Arial"/>
          <w:sz w:val="22"/>
          <w:szCs w:val="22"/>
        </w:rPr>
        <w:br w:type="page"/>
      </w:r>
    </w:p>
    <w:p w14:paraId="2ACE6C3A" w14:textId="442DF269" w:rsidR="00423274" w:rsidRPr="00B57742" w:rsidRDefault="00D83547"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61" w:name="_MOU_Process"/>
      <w:bookmarkStart w:id="762" w:name="_Local_MOU_Process"/>
      <w:bookmarkStart w:id="763" w:name="_Toc476061914"/>
      <w:bookmarkEnd w:id="761"/>
      <w:bookmarkEnd w:id="762"/>
      <w:r w:rsidRPr="00B57742">
        <w:rPr>
          <w:rFonts w:ascii="Arial" w:hAnsi="Arial" w:cs="Arial"/>
          <w:b/>
          <w:color w:val="00607F"/>
          <w:sz w:val="22"/>
          <w:szCs w:val="22"/>
          <w:u w:val="none"/>
        </w:rPr>
        <w:t xml:space="preserve">Local </w:t>
      </w:r>
      <w:r w:rsidR="00423274" w:rsidRPr="00B57742">
        <w:rPr>
          <w:rFonts w:ascii="Arial" w:hAnsi="Arial" w:cs="Arial"/>
          <w:b/>
          <w:color w:val="00607F"/>
          <w:sz w:val="22"/>
          <w:szCs w:val="22"/>
          <w:u w:val="none"/>
        </w:rPr>
        <w:t xml:space="preserve">MOU </w:t>
      </w:r>
      <w:r w:rsidR="000617DB" w:rsidRPr="00B57742">
        <w:rPr>
          <w:rFonts w:ascii="Arial" w:hAnsi="Arial" w:cs="Arial"/>
          <w:b/>
          <w:color w:val="00607F"/>
          <w:sz w:val="22"/>
          <w:szCs w:val="22"/>
          <w:u w:val="none"/>
        </w:rPr>
        <w:t>Process</w:t>
      </w:r>
      <w:bookmarkEnd w:id="763"/>
    </w:p>
    <w:p w14:paraId="686B2A61" w14:textId="59D0DCAE" w:rsidR="00FD7202" w:rsidRDefault="00D83547" w:rsidP="00FD7202">
      <w:pPr>
        <w:spacing w:before="240" w:after="240"/>
        <w:jc w:val="both"/>
        <w:rPr>
          <w:rFonts w:ascii="Arial" w:hAnsi="Arial" w:cs="Arial"/>
          <w:sz w:val="22"/>
          <w:szCs w:val="22"/>
        </w:rPr>
      </w:pPr>
      <w:r w:rsidRPr="00B57742">
        <w:rPr>
          <w:rFonts w:ascii="Arial" w:hAnsi="Arial" w:cs="Arial"/>
          <w:sz w:val="22"/>
          <w:szCs w:val="22"/>
        </w:rPr>
        <w:t xml:space="preserve">Illustration 2 </w:t>
      </w:r>
      <w:r w:rsidR="00FD7202" w:rsidRPr="00B57742">
        <w:rPr>
          <w:rFonts w:ascii="Arial" w:hAnsi="Arial" w:cs="Arial"/>
          <w:sz w:val="22"/>
          <w:szCs w:val="22"/>
        </w:rPr>
        <w:t>depict</w:t>
      </w:r>
      <w:r w:rsidR="001A7E06">
        <w:rPr>
          <w:rFonts w:ascii="Arial" w:hAnsi="Arial" w:cs="Arial"/>
          <w:sz w:val="22"/>
          <w:szCs w:val="22"/>
        </w:rPr>
        <w:t>s</w:t>
      </w:r>
      <w:r w:rsidR="00FD7202" w:rsidRPr="00B57742">
        <w:rPr>
          <w:rFonts w:ascii="Arial" w:hAnsi="Arial" w:cs="Arial"/>
          <w:sz w:val="22"/>
          <w:szCs w:val="22"/>
        </w:rPr>
        <w:t xml:space="preserve"> the </w:t>
      </w:r>
      <w:r w:rsidRPr="00B57742">
        <w:rPr>
          <w:rFonts w:ascii="Arial" w:hAnsi="Arial" w:cs="Arial"/>
          <w:sz w:val="22"/>
          <w:szCs w:val="22"/>
        </w:rPr>
        <w:t xml:space="preserve">local </w:t>
      </w:r>
      <w:r w:rsidR="00FD7202" w:rsidRPr="00B57742">
        <w:rPr>
          <w:rFonts w:ascii="Arial" w:hAnsi="Arial" w:cs="Arial"/>
          <w:sz w:val="22"/>
          <w:szCs w:val="22"/>
        </w:rPr>
        <w:t>MOU process</w:t>
      </w:r>
      <w:r w:rsidRPr="00B57742">
        <w:rPr>
          <w:rFonts w:ascii="Arial" w:hAnsi="Arial" w:cs="Arial"/>
          <w:sz w:val="22"/>
          <w:szCs w:val="22"/>
        </w:rPr>
        <w:t xml:space="preserve"> for Program Year 2017</w:t>
      </w:r>
      <w:r w:rsidR="00FD7202" w:rsidRPr="00B57742">
        <w:rPr>
          <w:rFonts w:ascii="Arial" w:hAnsi="Arial" w:cs="Arial"/>
          <w:sz w:val="22"/>
          <w:szCs w:val="22"/>
        </w:rPr>
        <w:t>.</w:t>
      </w:r>
    </w:p>
    <w:p w14:paraId="024E9CC1" w14:textId="77777777" w:rsidR="00116A43" w:rsidRPr="00116A43" w:rsidRDefault="00116A43" w:rsidP="00116A43">
      <w:pPr>
        <w:spacing w:before="240" w:after="240"/>
        <w:jc w:val="both"/>
        <w:rPr>
          <w:rFonts w:ascii="Arial" w:hAnsi="Arial" w:cs="Arial"/>
          <w:i/>
          <w:color w:val="00607F"/>
          <w:sz w:val="22"/>
          <w:szCs w:val="22"/>
        </w:rPr>
      </w:pPr>
      <w:r w:rsidRPr="00116A43">
        <w:rPr>
          <w:rFonts w:ascii="Arial" w:hAnsi="Arial" w:cs="Arial"/>
          <w:i/>
          <w:color w:val="00607F"/>
          <w:sz w:val="22"/>
          <w:szCs w:val="22"/>
        </w:rPr>
        <w:t>Illustration 2.  Local MOU Process for Program Year 2017</w:t>
      </w:r>
    </w:p>
    <w:p w14:paraId="1A5098F7" w14:textId="4F83EAED" w:rsidR="00423274" w:rsidRPr="00B57742" w:rsidRDefault="00D83547" w:rsidP="00D83547">
      <w:pPr>
        <w:spacing w:before="240" w:after="240"/>
        <w:jc w:val="both"/>
        <w:rPr>
          <w:rFonts w:ascii="Arial Narrow" w:hAnsi="Arial Narrow" w:cs="Arial"/>
          <w:i/>
          <w:color w:val="00607F"/>
          <w:sz w:val="22"/>
          <w:szCs w:val="22"/>
        </w:rPr>
      </w:pPr>
      <w:r w:rsidRPr="00B57742">
        <w:rPr>
          <w:rFonts w:ascii="Arial" w:hAnsi="Arial" w:cs="Arial"/>
          <w:noProof/>
          <w:sz w:val="22"/>
          <w:szCs w:val="22"/>
        </w:rPr>
        <mc:AlternateContent>
          <mc:Choice Requires="wpg">
            <w:drawing>
              <wp:inline distT="0" distB="0" distL="0" distR="0" wp14:anchorId="3B7CB0C1" wp14:editId="059D87B6">
                <wp:extent cx="5890161" cy="6826885"/>
                <wp:effectExtent l="19050" t="0" r="34925" b="12065"/>
                <wp:docPr id="21" name="Group 11" descr="Illustration 2 provides a graphic depition of the local MOU process as described in Sections I, II, and IV of the policy." title="Illustration 2.  Local MOU Process for Program Year 2017"/>
                <wp:cNvGraphicFramePr/>
                <a:graphic xmlns:a="http://schemas.openxmlformats.org/drawingml/2006/main">
                  <a:graphicData uri="http://schemas.microsoft.com/office/word/2010/wordprocessingGroup">
                    <wpg:wgp>
                      <wpg:cNvGrpSpPr/>
                      <wpg:grpSpPr>
                        <a:xfrm>
                          <a:off x="0" y="0"/>
                          <a:ext cx="5890161" cy="6826885"/>
                          <a:chOff x="0" y="0"/>
                          <a:chExt cx="6686152" cy="6827291"/>
                        </a:xfrm>
                      </wpg:grpSpPr>
                      <wps:wsp>
                        <wps:cNvPr id="22" name="Rounded Rectangle 22"/>
                        <wps:cNvSpPr/>
                        <wps:spPr>
                          <a:xfrm>
                            <a:off x="1471306" y="0"/>
                            <a:ext cx="1838488" cy="290706"/>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96674"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3" name="Rounded Rectangle 23"/>
                        <wps:cNvSpPr/>
                        <wps:spPr>
                          <a:xfrm>
                            <a:off x="2467247" y="606838"/>
                            <a:ext cx="1838488" cy="402038"/>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C3167"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Negotiate terms and conditions of MOU(s)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4" name="Rounded Rectangle 24"/>
                        <wps:cNvSpPr/>
                        <wps:spPr>
                          <a:xfrm>
                            <a:off x="2467247" y="1691190"/>
                            <a:ext cx="1838488" cy="39380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1E46"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Successful MOU negotiations with all Required One-stop Partners?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5" name="Flowchart: Decision 25"/>
                        <wps:cNvSpPr/>
                        <wps:spPr>
                          <a:xfrm>
                            <a:off x="1407981" y="1533796"/>
                            <a:ext cx="560166"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645F5"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6" name="Flowchart: Decision 26"/>
                        <wps:cNvSpPr/>
                        <wps:spPr>
                          <a:xfrm>
                            <a:off x="4696994" y="1533796"/>
                            <a:ext cx="558781"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6C2D0"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7" name="Rounded Rectangle 27"/>
                        <wps:cNvSpPr/>
                        <wps:spPr>
                          <a:xfrm>
                            <a:off x="773167" y="2455102"/>
                            <a:ext cx="1828800" cy="54864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C743D"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MOUs are executed and incorporated into local plan</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8" name="Rounded Rectangle 28"/>
                        <wps:cNvSpPr/>
                        <wps:spPr>
                          <a:xfrm>
                            <a:off x="4059058" y="2464130"/>
                            <a:ext cx="1883833" cy="64008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4175C"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NDOL requires Local Board and Required One-stop Partners to resume MOU negotiations and provides technical assistance to Local Board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29" name="Straight Arrow Connector 29"/>
                        <wps:cNvCnPr/>
                        <wps:spPr>
                          <a:xfrm flipH="1">
                            <a:off x="1968147" y="1888090"/>
                            <a:ext cx="499100" cy="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30" name="Straight Arrow Connector 30"/>
                        <wps:cNvCnPr/>
                        <wps:spPr>
                          <a:xfrm>
                            <a:off x="4305735" y="1888090"/>
                            <a:ext cx="391259" cy="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31" name="Straight Arrow Connector 31"/>
                        <wps:cNvCnPr/>
                        <wps:spPr>
                          <a:xfrm flipH="1">
                            <a:off x="4973826" y="2242383"/>
                            <a:ext cx="2559" cy="221747"/>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32" name="Straight Arrow Connector 32"/>
                        <wps:cNvCnPr/>
                        <wps:spPr>
                          <a:xfrm flipH="1">
                            <a:off x="1687567" y="2242383"/>
                            <a:ext cx="497" cy="212719"/>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33" name="Straight Arrow Connector 33"/>
                        <wps:cNvCnPr/>
                        <wps:spPr>
                          <a:xfrm>
                            <a:off x="3386491" y="1546933"/>
                            <a:ext cx="0" cy="144257"/>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34" name="Rounded Rectangle 34"/>
                        <wps:cNvSpPr/>
                        <wps:spPr>
                          <a:xfrm>
                            <a:off x="3471348" y="0"/>
                            <a:ext cx="1838488" cy="290706"/>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E8266"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Required One-stop Partners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35" name="Elbow Connector 35"/>
                        <wps:cNvCnPr/>
                        <wps:spPr>
                          <a:xfrm rot="16200000" flipH="1">
                            <a:off x="2730454" y="-49199"/>
                            <a:ext cx="316132" cy="995941"/>
                          </a:xfrm>
                          <a:prstGeom prst="bentConnector3">
                            <a:avLst/>
                          </a:prstGeom>
                          <a:ln w="12700">
                            <a:solidFill>
                              <a:srgbClr val="00607F"/>
                            </a:solidFill>
                            <a:tailEnd type="triangle"/>
                          </a:ln>
                        </wps:spPr>
                        <wps:style>
                          <a:lnRef idx="3">
                            <a:schemeClr val="accent1"/>
                          </a:lnRef>
                          <a:fillRef idx="0">
                            <a:schemeClr val="accent1"/>
                          </a:fillRef>
                          <a:effectRef idx="2">
                            <a:schemeClr val="accent1"/>
                          </a:effectRef>
                          <a:fontRef idx="minor">
                            <a:schemeClr val="tx1"/>
                          </a:fontRef>
                        </wps:style>
                        <wps:bodyPr/>
                      </wps:wsp>
                      <wps:wsp>
                        <wps:cNvPr id="36" name="Elbow Connector 36"/>
                        <wps:cNvCnPr/>
                        <wps:spPr>
                          <a:xfrm rot="5400000">
                            <a:off x="3730476" y="-53278"/>
                            <a:ext cx="316132" cy="1004101"/>
                          </a:xfrm>
                          <a:prstGeom prst="bentConnector3">
                            <a:avLst/>
                          </a:prstGeom>
                          <a:ln w="12700">
                            <a:solidFill>
                              <a:srgbClr val="00607F"/>
                            </a:solidFill>
                            <a:tailEnd type="triangle"/>
                          </a:ln>
                        </wps:spPr>
                        <wps:style>
                          <a:lnRef idx="3">
                            <a:schemeClr val="accent1"/>
                          </a:lnRef>
                          <a:fillRef idx="0">
                            <a:schemeClr val="accent1"/>
                          </a:fillRef>
                          <a:effectRef idx="2">
                            <a:schemeClr val="accent1"/>
                          </a:effectRef>
                          <a:fontRef idx="minor">
                            <a:schemeClr val="tx1"/>
                          </a:fontRef>
                        </wps:style>
                        <wps:bodyPr/>
                      </wps:wsp>
                      <wps:wsp>
                        <wps:cNvPr id="37" name="Straight Arrow Connector 37"/>
                        <wps:cNvCnPr/>
                        <wps:spPr>
                          <a:xfrm>
                            <a:off x="1687567" y="3814960"/>
                            <a:ext cx="0" cy="677006"/>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38" name="Rounded Rectangle 38"/>
                        <wps:cNvSpPr/>
                        <wps:spPr>
                          <a:xfrm>
                            <a:off x="2467247" y="1153133"/>
                            <a:ext cx="1838488" cy="39380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A9A73"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reports outcomes of MOU negotiations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39" name="Straight Arrow Connector 39"/>
                        <wps:cNvCnPr/>
                        <wps:spPr>
                          <a:xfrm>
                            <a:off x="3386491" y="1008876"/>
                            <a:ext cx="0" cy="144257"/>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40" name="Rounded Rectangle 40"/>
                        <wps:cNvSpPr/>
                        <wps:spPr>
                          <a:xfrm>
                            <a:off x="4054213" y="3262457"/>
                            <a:ext cx="1893814" cy="36576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49818"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reports outcomes of resumed MOU negotiations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41" name="Straight Arrow Connector 41"/>
                        <wps:cNvCnPr/>
                        <wps:spPr>
                          <a:xfrm>
                            <a:off x="4973826" y="3104210"/>
                            <a:ext cx="0" cy="158247"/>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42" name="Rounded Rectangle 42"/>
                        <wps:cNvSpPr/>
                        <wps:spPr>
                          <a:xfrm>
                            <a:off x="4054213" y="3786464"/>
                            <a:ext cx="1893814" cy="36576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E74E1"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Successful MOU negotiations with all Required One-stop Partners?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43" name="Flowchart: Decision 43"/>
                        <wps:cNvSpPr/>
                        <wps:spPr>
                          <a:xfrm>
                            <a:off x="3125378" y="3618109"/>
                            <a:ext cx="560166"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A5AB5"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44" name="Flowchart: Decision 44"/>
                        <wps:cNvSpPr/>
                        <wps:spPr>
                          <a:xfrm>
                            <a:off x="6127371" y="3618109"/>
                            <a:ext cx="558781"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91233"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45" name="Straight Arrow Connector 45"/>
                        <wps:cNvCnPr/>
                        <wps:spPr>
                          <a:xfrm flipH="1">
                            <a:off x="3685544" y="3969344"/>
                            <a:ext cx="369038" cy="3059"/>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46" name="Straight Arrow Connector 46"/>
                        <wps:cNvCnPr>
                          <a:stCxn id="42" idx="3"/>
                          <a:endCxn id="44" idx="1"/>
                        </wps:cNvCnPr>
                        <wps:spPr>
                          <a:xfrm>
                            <a:off x="5947485" y="3969344"/>
                            <a:ext cx="179328" cy="3059"/>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47" name="Straight Arrow Connector 47"/>
                        <wps:cNvCnPr/>
                        <wps:spPr>
                          <a:xfrm>
                            <a:off x="4973826" y="3628217"/>
                            <a:ext cx="0" cy="158247"/>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50" name="Elbow Connector 50"/>
                        <wps:cNvCnPr/>
                        <wps:spPr>
                          <a:xfrm rot="16200000" flipV="1">
                            <a:off x="2559371" y="2772019"/>
                            <a:ext cx="888687" cy="803494"/>
                          </a:xfrm>
                          <a:prstGeom prst="bentConnector2">
                            <a:avLst/>
                          </a:prstGeom>
                          <a:ln w="12700">
                            <a:solidFill>
                              <a:srgbClr val="00607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Rounded Rectangle 59"/>
                        <wps:cNvSpPr/>
                        <wps:spPr>
                          <a:xfrm>
                            <a:off x="4054213" y="4310471"/>
                            <a:ext cx="1893814" cy="82296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73AD2" w14:textId="474877D6"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Secretary of Labor and head(s) of any other Federal agency having oversight of effected Required One-stop Partner program(s) is notified of the Local Board’s failure to reach consensus on MOUs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60" name="Elbow Connector 60"/>
                        <wps:cNvCnPr>
                          <a:stCxn id="44" idx="2"/>
                          <a:endCxn id="59" idx="3"/>
                        </wps:cNvCnPr>
                        <wps:spPr>
                          <a:xfrm rot="5400000">
                            <a:off x="5979204" y="4294977"/>
                            <a:ext cx="395256" cy="458694"/>
                          </a:xfrm>
                          <a:prstGeom prst="bentConnector2">
                            <a:avLst/>
                          </a:prstGeom>
                          <a:ln w="12700">
                            <a:solidFill>
                              <a:srgbClr val="00607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Rounded Rectangle 61"/>
                        <wps:cNvSpPr/>
                        <wps:spPr>
                          <a:xfrm>
                            <a:off x="773167" y="3266320"/>
                            <a:ext cx="1828800" cy="54864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E6C8D" w14:textId="40828DDB"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negotiates budget and annual funding agreement for infrastructure and additional costs of local workforce delivery system</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62" name="Straight Arrow Connector 62"/>
                        <wps:cNvCnPr/>
                        <wps:spPr>
                          <a:xfrm>
                            <a:off x="1687567" y="3003742"/>
                            <a:ext cx="0" cy="262578"/>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3" name="Rounded Rectangle 63"/>
                        <wps:cNvSpPr/>
                        <wps:spPr>
                          <a:xfrm>
                            <a:off x="773167" y="4491966"/>
                            <a:ext cx="1828800" cy="54864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7D550"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Successful budget and annual funding agreement negotiations with all Required One-stop Partners?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64" name="Flowchart: Decision 64"/>
                        <wps:cNvSpPr/>
                        <wps:spPr>
                          <a:xfrm>
                            <a:off x="0" y="4410772"/>
                            <a:ext cx="560166"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DEB2"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65" name="Flowchart: Decision 65"/>
                        <wps:cNvSpPr/>
                        <wps:spPr>
                          <a:xfrm>
                            <a:off x="3120815" y="4410772"/>
                            <a:ext cx="558781"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79DC4"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66" name="Straight Arrow Connector 66"/>
                        <wps:cNvCnPr/>
                        <wps:spPr>
                          <a:xfrm flipH="1" flipV="1">
                            <a:off x="560166" y="4765066"/>
                            <a:ext cx="213001" cy="122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7" name="Straight Arrow Connector 67"/>
                        <wps:cNvCnPr/>
                        <wps:spPr>
                          <a:xfrm flipV="1">
                            <a:off x="2601967" y="4765066"/>
                            <a:ext cx="518848" cy="122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8" name="Rounded Rectangle 68"/>
                        <wps:cNvSpPr/>
                        <wps:spPr>
                          <a:xfrm>
                            <a:off x="773167" y="5260879"/>
                            <a:ext cx="1828800" cy="54864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26541"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Funding agreements are executed and incorporated into MOUs and local plan; local plan modified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69" name="Elbow Connector 69"/>
                        <wps:cNvCnPr/>
                        <wps:spPr>
                          <a:xfrm rot="16200000" flipH="1">
                            <a:off x="318705" y="5080737"/>
                            <a:ext cx="415840" cy="493084"/>
                          </a:xfrm>
                          <a:prstGeom prst="bentConnector2">
                            <a:avLst/>
                          </a:prstGeom>
                          <a:ln w="12700">
                            <a:solidFill>
                              <a:srgbClr val="00607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Rounded Rectangle 70"/>
                        <wps:cNvSpPr/>
                        <wps:spPr>
                          <a:xfrm>
                            <a:off x="2800542" y="5260879"/>
                            <a:ext cx="1199327" cy="5486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23147"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State funding mechanism takes effect</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71" name="Straight Arrow Connector 71"/>
                        <wps:cNvCnPr/>
                        <wps:spPr>
                          <a:xfrm>
                            <a:off x="3400206" y="5119359"/>
                            <a:ext cx="0" cy="14152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2" name="Rounded Rectangle 72"/>
                        <wps:cNvSpPr/>
                        <wps:spPr>
                          <a:xfrm>
                            <a:off x="773167" y="5959095"/>
                            <a:ext cx="1828800" cy="36576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05A05"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Annual funding agreements renewed no less frequently than annually</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73" name="Rounded Rectangle 73"/>
                        <wps:cNvSpPr/>
                        <wps:spPr>
                          <a:xfrm>
                            <a:off x="773167" y="6461531"/>
                            <a:ext cx="1828800" cy="36576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F1223"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MOUs renewed no less frequently than once every 3 years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74" name="Straight Arrow Connector 74"/>
                        <wps:cNvCnPr/>
                        <wps:spPr>
                          <a:xfrm>
                            <a:off x="1687567" y="5809519"/>
                            <a:ext cx="0" cy="149576"/>
                          </a:xfrm>
                          <a:prstGeom prst="straightConnector1">
                            <a:avLst/>
                          </a:prstGeom>
                          <a:ln w="12700">
                            <a:solidFill>
                              <a:srgbClr val="00607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1687567" y="6324855"/>
                            <a:ext cx="0" cy="136676"/>
                          </a:xfrm>
                          <a:prstGeom prst="straightConnector1">
                            <a:avLst/>
                          </a:prstGeom>
                          <a:ln w="12700">
                            <a:solidFill>
                              <a:srgbClr val="00607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B7CB0C1" id="Group 11" o:spid="_x0000_s1036" alt="Title: Illustration 2.  Local MOU Process for Program Year 2017 - Description: Illustration 2 provides a graphic depition of the local MOU process as described in Sections I, II, and IV of the policy." style="width:463.8pt;height:537.55pt;mso-position-horizontal-relative:char;mso-position-vertical-relative:line" coordsize="66861,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">
                <v:roundrect id="Rounded Rectangle 22" o:spid="_x0000_s1037" style="position:absolute;left:14713;width:18384;height:2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" filled="f" strokecolor="#00b050" strokeweight="1.5pt">
                  <v:stroke joinstyle="miter"/>
                  <v:textbox inset=".36167mm,.18083mm,.36167mm,.18083mm">
                    <w:txbxContent>
                      <w:p w14:paraId="3BA96674"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w:t>
                        </w:r>
                      </w:p>
                    </w:txbxContent>
                  </v:textbox>
                </v:roundrect>
                <v:roundrect id="Rounded Rectangle 23" o:spid="_x0000_s1038" style="position:absolute;left:24672;top:6068;width:18385;height:4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" filled="f" strokecolor="#00607f" strokeweight="1pt">
                  <v:stroke joinstyle="miter"/>
                  <v:textbox inset=".36167mm,.18083mm,.36167mm,.18083mm">
                    <w:txbxContent>
                      <w:p w14:paraId="6CCC3167"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Negotiate terms and conditions of MOU(s)</w:t>
                        </w:r>
                      </w:p>
                    </w:txbxContent>
                  </v:textbox>
                </v:roundrect>
                <v:roundrect id="Rounded Rectangle 24" o:spid="_x0000_s1039" style="position:absolute;left:24672;top:16911;width:18385;height:3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" filled="f" strokecolor="#00607f" strokeweight="1pt">
                  <v:stroke joinstyle="miter"/>
                  <v:textbox inset=".36167mm,.18083mm,.36167mm,.18083mm">
                    <w:txbxContent>
                      <w:p w14:paraId="70901E46"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Successful MOU negotiations with all Required One-stop Partners?</w:t>
                        </w:r>
                      </w:p>
                    </w:txbxContent>
                  </v:textbox>
                </v:roundrect>
                <v:shapetype id="_x0000_t110" coordsize="21600,21600" o:spt="110" path="m10800,l,10800,10800,21600,21600,10800xe">
                  <v:stroke joinstyle="miter"/>
                  <v:path gradientshapeok="t" o:connecttype="rect" textboxrect="5400,5400,16200,16200"/>
                </v:shapetype>
                <v:shape id="Flowchart: Decision 25" o:spid="_x0000_s1040" type="#_x0000_t110" style="position:absolute;left:14079;top:15337;width:5602;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" filled="f" strokecolor="#00607f" strokeweight="1pt">
                  <v:textbox inset=".36167mm,.18083mm,.36167mm,.18083mm">
                    <w:txbxContent>
                      <w:p w14:paraId="63E645F5"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v:textbox>
                </v:shape>
                <v:shape id="Flowchart: Decision 26" o:spid="_x0000_s1041" type="#_x0000_t110" style="position:absolute;left:46969;top:15337;width:5588;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" filled="f" strokecolor="#00607f" strokeweight="1pt">
                  <v:textbox inset=".36167mm,.18083mm,.36167mm,.18083mm">
                    <w:txbxContent>
                      <w:p w14:paraId="1416C2D0"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v:textbox>
                </v:shape>
                <v:roundrect id="Rounded Rectangle 27" o:spid="_x0000_s1042" style="position:absolute;left:7731;top:24551;width:18288;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" filled="f" strokecolor="#00607f" strokeweight="1pt">
                  <v:stroke joinstyle="miter"/>
                  <v:textbox inset=".36167mm,.18083mm,.36167mm,.18083mm">
                    <w:txbxContent>
                      <w:p w14:paraId="483C743D"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MOUs are executed and incorporated into local plan</w:t>
                        </w:r>
                      </w:p>
                    </w:txbxContent>
                  </v:textbox>
                </v:roundrect>
                <v:roundrect id="Rounded Rectangle 28" o:spid="_x0000_s1043" style="position:absolute;left:40590;top:24641;width:18838;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" filled="f" strokecolor="#00607f" strokeweight="1pt">
                  <v:stroke joinstyle="miter"/>
                  <v:textbox inset=".36167mm,.18083mm,.36167mm,.18083mm">
                    <w:txbxContent>
                      <w:p w14:paraId="5244175C"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NDOL requires Local Board and Required One-stop Partners to resume MOU negotiations and provides technical assistance to Local Board</w:t>
                        </w:r>
                      </w:p>
                    </w:txbxContent>
                  </v:textbox>
                </v:roundrect>
                <v:shapetype id="_x0000_t32" coordsize="21600,21600" o:spt="32" o:oned="t" path="m,l21600,21600e" filled="f">
                  <v:path arrowok="t" fillok="f" o:connecttype="none"/>
                  <o:lock v:ext="edit" shapetype="t"/>
                </v:shapetype>
                <v:shape id="Straight Arrow Connector 29" o:spid="_x0000_s1044" type="#_x0000_t32" style="position:absolute;left:19681;top:18880;width:4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" strokecolor="#00607f" strokeweight="1pt">
                  <v:stroke endarrow="block" joinstyle="miter"/>
                </v:shape>
                <v:shape id="Straight Arrow Connector 30" o:spid="_x0000_s1045" type="#_x0000_t32" style="position:absolute;left:43057;top:18880;width:3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" strokecolor="#00607f" strokeweight="1pt">
                  <v:stroke endarrow="block" joinstyle="miter"/>
                </v:shape>
                <v:shape id="Straight Arrow Connector 31" o:spid="_x0000_s1046" type="#_x0000_t32" style="position:absolute;left:49738;top:22423;width:25;height:2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" strokecolor="#00607f" strokeweight="1pt">
                  <v:stroke endarrow="block" joinstyle="miter"/>
                </v:shape>
                <v:shape id="Straight Arrow Connector 32" o:spid="_x0000_s1047" type="#_x0000_t32" style="position:absolute;left:16875;top:22423;width:5;height:2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" strokecolor="#00607f" strokeweight="1pt">
                  <v:stroke endarrow="block" joinstyle="miter"/>
                </v:shape>
                <v:shape id="Straight Arrow Connector 33" o:spid="_x0000_s1048" type="#_x0000_t32" style="position:absolute;left:33864;top:15469;width:0;height:1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" strokecolor="#00607f" strokeweight="1pt">
                  <v:stroke endarrow="block" joinstyle="miter"/>
                </v:shape>
                <v:roundrect id="Rounded Rectangle 34" o:spid="_x0000_s1049" style="position:absolute;left:34713;width:18385;height:2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" filled="f" strokecolor="#00b050" strokeweight="1.5pt">
                  <v:stroke joinstyle="miter"/>
                  <v:textbox inset=".36167mm,.18083mm,.36167mm,.18083mm">
                    <w:txbxContent>
                      <w:p w14:paraId="6D5E8266"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Required One-stop Partners</w:t>
                        </w:r>
                      </w:p>
                    </w:txbxContent>
                  </v:textbox>
                </v:roundrect>
                <v:shape id="Elbow Connector 35" o:spid="_x0000_s1050" type="#_x0000_t34" style="position:absolute;left:27304;top:-492;width:3161;height:99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" strokecolor="#00607f" strokeweight="1pt">
                  <v:stroke endarrow="block"/>
                </v:shape>
                <v:shape id="Elbow Connector 36" o:spid="_x0000_s1051" type="#_x0000_t34" style="position:absolute;left:37304;top:-533;width:3161;height:100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" strokecolor="#00607f" strokeweight="1pt">
                  <v:stroke endarrow="block"/>
                </v:shape>
                <v:shape id="Straight Arrow Connector 37" o:spid="_x0000_s1052" type="#_x0000_t32" style="position:absolute;left:16875;top:38149;width:0;height:6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" strokecolor="#00607f" strokeweight="1pt">
                  <v:stroke endarrow="block" joinstyle="miter"/>
                </v:shape>
                <v:roundrect id="Rounded Rectangle 38" o:spid="_x0000_s1053" style="position:absolute;left:24672;top:11531;width:18385;height:3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" filled="f" strokecolor="#00607f" strokeweight="1pt">
                  <v:stroke joinstyle="miter"/>
                  <v:textbox inset=".36167mm,.18083mm,.36167mm,.18083mm">
                    <w:txbxContent>
                      <w:p w14:paraId="466A9A73"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reports outcomes of MOU negotiations</w:t>
                        </w:r>
                      </w:p>
                    </w:txbxContent>
                  </v:textbox>
                </v:roundrect>
                <v:shape id="Straight Arrow Connector 39" o:spid="_x0000_s1054" type="#_x0000_t32" style="position:absolute;left:33864;top:10088;width:0;height:1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" strokecolor="#00607f" strokeweight="1pt">
                  <v:stroke endarrow="block" joinstyle="miter"/>
                </v:shape>
                <v:roundrect id="Rounded Rectangle 40" o:spid="_x0000_s1055" style="position:absolute;left:40542;top:32624;width:18938;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" filled="f" strokecolor="#00607f" strokeweight="1pt">
                  <v:stroke joinstyle="miter"/>
                  <v:textbox inset=".36167mm,.18083mm,.36167mm,.18083mm">
                    <w:txbxContent>
                      <w:p w14:paraId="51249818"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reports outcomes of resumed MOU negotiations</w:t>
                        </w:r>
                      </w:p>
                    </w:txbxContent>
                  </v:textbox>
                </v:roundrect>
                <v:shape id="Straight Arrow Connector 41" o:spid="_x0000_s1056" type="#_x0000_t32" style="position:absolute;left:49738;top:31042;width:0;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" strokecolor="#00607f" strokeweight="1pt">
                  <v:stroke endarrow="block" joinstyle="miter"/>
                </v:shape>
                <v:roundrect id="Rounded Rectangle 42" o:spid="_x0000_s1057" style="position:absolute;left:40542;top:37864;width:18938;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" filled="f" strokecolor="#00607f" strokeweight="1pt">
                  <v:stroke joinstyle="miter"/>
                  <v:textbox inset=".36167mm,.18083mm,.36167mm,.18083mm">
                    <w:txbxContent>
                      <w:p w14:paraId="034E74E1"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Successful MOU negotiations with all Required One-stop Partners?</w:t>
                        </w:r>
                      </w:p>
                    </w:txbxContent>
                  </v:textbox>
                </v:roundrect>
                <v:shape id="Flowchart: Decision 43" o:spid="_x0000_s1058" type="#_x0000_t110" style="position:absolute;left:31253;top:36181;width:5602;height:7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" filled="f" strokecolor="#00607f" strokeweight="1pt">
                  <v:textbox inset=".36167mm,.18083mm,.36167mm,.18083mm">
                    <w:txbxContent>
                      <w:p w14:paraId="6CFA5AB5"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v:textbox>
                </v:shape>
                <v:shape id="Flowchart: Decision 44" o:spid="_x0000_s1059" type="#_x0000_t110" style="position:absolute;left:61273;top:36181;width:5588;height:7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" filled="f" strokecolor="#00607f" strokeweight="1pt">
                  <v:textbox inset=".36167mm,.18083mm,.36167mm,.18083mm">
                    <w:txbxContent>
                      <w:p w14:paraId="75E91233"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v:textbox>
                </v:shape>
                <v:shape id="Straight Arrow Connector 45" o:spid="_x0000_s1060" type="#_x0000_t32" style="position:absolute;left:36855;top:39693;width:3690;height: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" strokecolor="#00607f" strokeweight="1pt">
                  <v:stroke endarrow="block" joinstyle="miter"/>
                </v:shape>
                <v:shape id="Straight Arrow Connector 46" o:spid="_x0000_s1061" type="#_x0000_t32" style="position:absolute;left:59474;top:39693;width:1794;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" strokecolor="#00607f" strokeweight="1pt">
                  <v:stroke endarrow="block" joinstyle="miter"/>
                </v:shape>
                <v:shape id="Straight Arrow Connector 47" o:spid="_x0000_s1062" type="#_x0000_t32" style="position:absolute;left:49738;top:36282;width:0;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" strokecolor="#00607f" strokeweight="1pt">
                  <v:stroke endarrow="block" joinstyle="miter"/>
                </v:shape>
                <v:shapetype id="_x0000_t33" coordsize="21600,21600" o:spt="33" o:oned="t" path="m,l21600,r,21600e" filled="f">
                  <v:stroke joinstyle="miter"/>
                  <v:path arrowok="t" fillok="f" o:connecttype="none"/>
                  <o:lock v:ext="edit" shapetype="t"/>
                </v:shapetype>
                <v:shape id="Elbow Connector 50" o:spid="_x0000_s1063" type="#_x0000_t33" style="position:absolute;left:25593;top:27720;width:8887;height:803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" strokecolor="#00607f" strokeweight="1pt">
                  <v:stroke endarrow="block"/>
                </v:shape>
                <v:roundrect id="Rounded Rectangle 59" o:spid="_x0000_s1064" style="position:absolute;left:40542;top:43104;width:18938;height:8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" filled="f" strokecolor="#c00000" strokeweight="1.5pt">
                  <v:stroke joinstyle="miter"/>
                  <v:textbox inset=".36167mm,.18083mm,.36167mm,.18083mm">
                    <w:txbxContent>
                      <w:p w14:paraId="15273AD2" w14:textId="474877D6"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Secretary of Labor and head(s) of any other Federal agency having oversight of effected Required One-stop Partner program(s) is notified of the Local Board’s failure to reach consensus on MOUs</w:t>
                        </w:r>
                      </w:p>
                    </w:txbxContent>
                  </v:textbox>
                </v:roundrect>
                <v:shape id="Elbow Connector 60" o:spid="_x0000_s1065" type="#_x0000_t33" style="position:absolute;left:59791;top:42949;width:3953;height:458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" strokecolor="#00607f" strokeweight="1pt">
                  <v:stroke endarrow="block"/>
                </v:shape>
                <v:roundrect id="Rounded Rectangle 61" o:spid="_x0000_s1066" style="position:absolute;left:7731;top:32663;width:18288;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" filled="f" strokecolor="#00607f" strokeweight="1pt">
                  <v:stroke joinstyle="miter"/>
                  <v:textbox inset=".36167mm,.18083mm,.36167mm,.18083mm">
                    <w:txbxContent>
                      <w:p w14:paraId="615E6C8D" w14:textId="40828DDB"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negotiates budget and annual funding agreement for infrastructure and additional costs of local workforce delivery system</w:t>
                        </w:r>
                      </w:p>
                    </w:txbxContent>
                  </v:textbox>
                </v:roundrect>
                <v:shape id="Straight Arrow Connector 62" o:spid="_x0000_s1067" type="#_x0000_t32" style="position:absolute;left:16875;top:30037;width:0;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" strokecolor="#00607f" strokeweight="1pt">
                  <v:stroke endarrow="block" joinstyle="miter"/>
                </v:shape>
                <v:roundrect id="Rounded Rectangle 63" o:spid="_x0000_s1068" style="position:absolute;left:7731;top:44919;width:18288;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" filled="f" strokecolor="#00607f" strokeweight="1pt">
                  <v:stroke joinstyle="miter"/>
                  <v:textbox inset=".36167mm,.18083mm,.36167mm,.18083mm">
                    <w:txbxContent>
                      <w:p w14:paraId="43D7D550"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Successful budget and annual funding agreement negotiations with all Required One-stop Partners?</w:t>
                        </w:r>
                      </w:p>
                    </w:txbxContent>
                  </v:textbox>
                </v:roundrect>
                <v:shape id="Flowchart: Decision 64" o:spid="_x0000_s1069" type="#_x0000_t110" style="position:absolute;top:44107;width:5601;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" filled="f" strokecolor="#00607f" strokeweight="1pt">
                  <v:textbox inset=".36167mm,.18083mm,.36167mm,.18083mm">
                    <w:txbxContent>
                      <w:p w14:paraId="2BB8DEB2"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v:textbox>
                </v:shape>
                <v:shape id="Flowchart: Decision 65" o:spid="_x0000_s1070" type="#_x0000_t110" style="position:absolute;left:31208;top:44107;width:5587;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" filled="f" strokecolor="#00607f" strokeweight="1pt">
                  <v:textbox inset=".36167mm,.18083mm,.36167mm,.18083mm">
                    <w:txbxContent>
                      <w:p w14:paraId="43479DC4"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v:textbox>
                </v:shape>
                <v:shape id="Straight Arrow Connector 66" o:spid="_x0000_s1071" type="#_x0000_t32" style="position:absolute;left:5601;top:47650;width:2130;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" strokecolor="#00607f" strokeweight="1pt">
                  <v:stroke endarrow="block" joinstyle="miter"/>
                </v:shape>
                <v:shape id="Straight Arrow Connector 67" o:spid="_x0000_s1072" type="#_x0000_t32" style="position:absolute;left:26019;top:47650;width:518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" strokecolor="#00607f" strokeweight="1pt">
                  <v:stroke endarrow="block" joinstyle="miter"/>
                </v:shape>
                <v:roundrect id="Rounded Rectangle 68" o:spid="_x0000_s1073" style="position:absolute;left:7731;top:52608;width:18288;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" filled="f" strokecolor="#00607f" strokeweight="1pt">
                  <v:stroke joinstyle="miter"/>
                  <v:textbox inset=".36167mm,.18083mm,.36167mm,.18083mm">
                    <w:txbxContent>
                      <w:p w14:paraId="14126541"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Funding agreements are executed and incorporated into MOUs and local plan; local plan modified</w:t>
                        </w:r>
                      </w:p>
                    </w:txbxContent>
                  </v:textbox>
                </v:roundrect>
                <v:shape id="Elbow Connector 69" o:spid="_x0000_s1074" type="#_x0000_t33" style="position:absolute;left:3187;top:50806;width:4158;height:49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" strokecolor="#00607f" strokeweight="1pt">
                  <v:stroke endarrow="block"/>
                </v:shape>
                <v:roundrect id="Rounded Rectangle 70" o:spid="_x0000_s1075" style="position:absolute;left:28005;top:52608;width:11993;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" filled="f" strokecolor="#c00000" strokeweight="1.5pt">
                  <v:stroke joinstyle="miter"/>
                  <v:textbox inset=".36167mm,.18083mm,.36167mm,.18083mm">
                    <w:txbxContent>
                      <w:p w14:paraId="7CE23147"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State funding mechanism takes effect</w:t>
                        </w:r>
                      </w:p>
                    </w:txbxContent>
                  </v:textbox>
                </v:roundrect>
                <v:shape id="Straight Arrow Connector 71" o:spid="_x0000_s1076" type="#_x0000_t32" style="position:absolute;left:34002;top:51193;width:0;height:1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" strokecolor="#00607f" strokeweight="1pt">
                  <v:stroke endarrow="block" joinstyle="miter"/>
                </v:shape>
                <v:roundrect id="Rounded Rectangle 72" o:spid="_x0000_s1077" style="position:absolute;left:7731;top:59590;width:18288;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" filled="f" strokecolor="#00607f" strokeweight="1pt">
                  <v:stroke joinstyle="miter"/>
                  <v:textbox inset=".36167mm,.18083mm,.36167mm,.18083mm">
                    <w:txbxContent>
                      <w:p w14:paraId="4E205A05"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Annual funding agreements renewed no less frequently than annually</w:t>
                        </w:r>
                      </w:p>
                    </w:txbxContent>
                  </v:textbox>
                </v:roundrect>
                <v:roundrect id="Rounded Rectangle 73" o:spid="_x0000_s1078" style="position:absolute;left:7731;top:64615;width:18288;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" filled="f" strokecolor="#00607f" strokeweight="1pt">
                  <v:stroke joinstyle="miter"/>
                  <v:textbox inset=".36167mm,.18083mm,.36167mm,.18083mm">
                    <w:txbxContent>
                      <w:p w14:paraId="51DF1223" w14:textId="77777777" w:rsidR="004B2612" w:rsidRDefault="004B2612" w:rsidP="00D83547">
                        <w:pPr>
                          <w:pStyle w:val="NormalWeb"/>
                          <w:spacing w:before="0" w:beforeAutospacing="0" w:after="0" w:afterAutospacing="0"/>
                          <w:jc w:val="center"/>
                        </w:pPr>
                        <w:r>
                          <w:rPr>
                            <w:rFonts w:ascii="Arial Narrow" w:hAnsi="Arial Narrow" w:cstheme="minorBidi"/>
                            <w:b/>
                            <w:bCs/>
                            <w:color w:val="000000" w:themeColor="text1"/>
                            <w:kern w:val="24"/>
                            <w:sz w:val="16"/>
                            <w:szCs w:val="16"/>
                          </w:rPr>
                          <w:t>MOUs renewed no less frequently than once every 3 years</w:t>
                        </w:r>
                      </w:p>
                    </w:txbxContent>
                  </v:textbox>
                </v:roundrect>
                <v:shape id="Straight Arrow Connector 74" o:spid="_x0000_s1079" type="#_x0000_t32" style="position:absolute;left:16875;top:58095;width:0;height:1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" strokecolor="#00607f" strokeweight="1pt">
                  <v:stroke endarrow="block" joinstyle="miter"/>
                </v:shape>
                <v:shape id="Straight Arrow Connector 75" o:spid="_x0000_s1080" type="#_x0000_t32" style="position:absolute;left:16875;top:63248;width:0;height:1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" strokecolor="#00607f" strokeweight="1pt">
                  <v:stroke endarrow="block" joinstyle="miter"/>
                </v:shape>
                <w10:anchorlock/>
              </v:group>
            </w:pict>
          </mc:Fallback>
        </mc:AlternateContent>
      </w:r>
    </w:p>
    <w:p w14:paraId="0A587693" w14:textId="1D849A4B" w:rsidR="00D83547" w:rsidRPr="00B57742" w:rsidRDefault="00D83547">
      <w:pPr>
        <w:rPr>
          <w:rFonts w:ascii="Arial" w:hAnsi="Arial" w:cs="Arial"/>
          <w:sz w:val="22"/>
          <w:szCs w:val="22"/>
        </w:rPr>
      </w:pPr>
    </w:p>
    <w:p w14:paraId="722E49FD" w14:textId="67DE2642" w:rsidR="00431DEB" w:rsidRPr="00B57742" w:rsidRDefault="00431DEB"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64" w:name="_Permitted_Methods_of"/>
      <w:bookmarkStart w:id="765" w:name="_Toc473028192"/>
      <w:bookmarkStart w:id="766" w:name="_Toc476061915"/>
      <w:bookmarkEnd w:id="764"/>
      <w:r w:rsidRPr="00B57742">
        <w:rPr>
          <w:rFonts w:ascii="Arial" w:hAnsi="Arial" w:cs="Arial"/>
          <w:b/>
          <w:color w:val="00607F"/>
          <w:sz w:val="22"/>
          <w:szCs w:val="22"/>
          <w:u w:val="none"/>
        </w:rPr>
        <w:t xml:space="preserve">Permitted Methods of Funding Infrastructure and </w:t>
      </w:r>
      <w:r w:rsidR="001228E1" w:rsidRPr="00B57742">
        <w:rPr>
          <w:rFonts w:ascii="Arial" w:hAnsi="Arial" w:cs="Arial"/>
          <w:b/>
          <w:color w:val="00607F"/>
          <w:sz w:val="22"/>
          <w:szCs w:val="22"/>
          <w:u w:val="none"/>
        </w:rPr>
        <w:t xml:space="preserve">Additional </w:t>
      </w:r>
      <w:r w:rsidR="00000925" w:rsidRPr="00B57742">
        <w:rPr>
          <w:rFonts w:ascii="Arial" w:hAnsi="Arial" w:cs="Arial"/>
          <w:b/>
          <w:color w:val="00607F"/>
          <w:sz w:val="22"/>
          <w:szCs w:val="22"/>
          <w:u w:val="none"/>
        </w:rPr>
        <w:t>C</w:t>
      </w:r>
      <w:r w:rsidR="001228E1" w:rsidRPr="00B57742">
        <w:rPr>
          <w:rFonts w:ascii="Arial" w:hAnsi="Arial" w:cs="Arial"/>
          <w:b/>
          <w:color w:val="00607F"/>
          <w:sz w:val="22"/>
          <w:szCs w:val="22"/>
          <w:u w:val="none"/>
        </w:rPr>
        <w:t>osts</w:t>
      </w:r>
      <w:r w:rsidRPr="00B57742">
        <w:rPr>
          <w:rFonts w:ascii="Arial" w:hAnsi="Arial" w:cs="Arial"/>
          <w:b/>
          <w:color w:val="00607F"/>
          <w:sz w:val="22"/>
          <w:szCs w:val="22"/>
          <w:u w:val="none"/>
        </w:rPr>
        <w:t xml:space="preserve"> under the Local Funding Mechanism</w:t>
      </w:r>
      <w:bookmarkEnd w:id="765"/>
      <w:bookmarkEnd w:id="766"/>
    </w:p>
    <w:p w14:paraId="060BC690" w14:textId="77777777" w:rsidR="00923C30" w:rsidRPr="00B57742" w:rsidRDefault="006A7D2A" w:rsidP="006A7D2A">
      <w:pPr>
        <w:autoSpaceDE w:val="0"/>
        <w:autoSpaceDN w:val="0"/>
        <w:adjustRightInd w:val="0"/>
        <w:spacing w:after="240"/>
        <w:jc w:val="both"/>
        <w:rPr>
          <w:rFonts w:ascii="Arial" w:hAnsi="Arial" w:cs="Arial"/>
          <w:sz w:val="22"/>
          <w:szCs w:val="22"/>
        </w:rPr>
      </w:pPr>
      <w:r w:rsidRPr="00B57742">
        <w:rPr>
          <w:rFonts w:ascii="Arial" w:hAnsi="Arial" w:cs="Arial"/>
          <w:sz w:val="22"/>
          <w:szCs w:val="22"/>
        </w:rPr>
        <w:t xml:space="preserve">Infrastructure and </w:t>
      </w:r>
      <w:r w:rsidR="001228E1" w:rsidRPr="00B57742">
        <w:rPr>
          <w:rFonts w:ascii="Arial" w:hAnsi="Arial" w:cs="Arial"/>
          <w:sz w:val="22"/>
          <w:szCs w:val="22"/>
        </w:rPr>
        <w:t>additional costs</w:t>
      </w:r>
      <w:r w:rsidRPr="00B57742">
        <w:rPr>
          <w:rFonts w:ascii="Arial" w:hAnsi="Arial" w:cs="Arial"/>
          <w:sz w:val="22"/>
          <w:szCs w:val="22"/>
        </w:rPr>
        <w:t xml:space="preserve"> of local workforce delivery system operations can be funded through</w:t>
      </w:r>
      <w:r w:rsidR="00923C30" w:rsidRPr="00B57742">
        <w:rPr>
          <w:rFonts w:ascii="Arial" w:hAnsi="Arial" w:cs="Arial"/>
          <w:sz w:val="22"/>
          <w:szCs w:val="22"/>
        </w:rPr>
        <w:t>:</w:t>
      </w:r>
    </w:p>
    <w:p w14:paraId="2CDDD3C2" w14:textId="1D4E0969" w:rsidR="00923C30" w:rsidRPr="00B57742" w:rsidRDefault="00923C30" w:rsidP="000808B1">
      <w:pPr>
        <w:pStyle w:val="ListParagraph"/>
        <w:numPr>
          <w:ilvl w:val="0"/>
          <w:numId w:val="114"/>
        </w:numPr>
        <w:autoSpaceDE w:val="0"/>
        <w:autoSpaceDN w:val="0"/>
        <w:adjustRightInd w:val="0"/>
        <w:spacing w:after="240"/>
        <w:jc w:val="both"/>
        <w:rPr>
          <w:rFonts w:ascii="Arial" w:hAnsi="Arial" w:cs="Arial"/>
          <w:sz w:val="22"/>
          <w:szCs w:val="22"/>
        </w:rPr>
      </w:pPr>
      <w:r w:rsidRPr="00B57742">
        <w:rPr>
          <w:rFonts w:ascii="Arial" w:hAnsi="Arial" w:cs="Arial"/>
          <w:sz w:val="22"/>
          <w:szCs w:val="22"/>
        </w:rPr>
        <w:t>cash;</w:t>
      </w:r>
    </w:p>
    <w:p w14:paraId="1185DDE2" w14:textId="0D1759EF" w:rsidR="00923C30" w:rsidRPr="00B57742" w:rsidRDefault="00923C30" w:rsidP="000808B1">
      <w:pPr>
        <w:pStyle w:val="ListParagraph"/>
        <w:numPr>
          <w:ilvl w:val="0"/>
          <w:numId w:val="114"/>
        </w:numPr>
        <w:autoSpaceDE w:val="0"/>
        <w:autoSpaceDN w:val="0"/>
        <w:adjustRightInd w:val="0"/>
        <w:spacing w:after="240"/>
        <w:jc w:val="both"/>
        <w:rPr>
          <w:rFonts w:ascii="Arial" w:hAnsi="Arial" w:cs="Arial"/>
          <w:sz w:val="22"/>
          <w:szCs w:val="22"/>
        </w:rPr>
      </w:pPr>
      <w:r w:rsidRPr="00B57742">
        <w:rPr>
          <w:rFonts w:ascii="Arial" w:hAnsi="Arial" w:cs="Arial"/>
          <w:sz w:val="22"/>
          <w:szCs w:val="22"/>
        </w:rPr>
        <w:t>fairly evaluated non-cash:</w:t>
      </w:r>
    </w:p>
    <w:p w14:paraId="3148ABB3" w14:textId="2FA31AD3" w:rsidR="00923C30" w:rsidRPr="00B57742" w:rsidRDefault="00923C30" w:rsidP="000808B1">
      <w:pPr>
        <w:pStyle w:val="ListParagraph"/>
        <w:numPr>
          <w:ilvl w:val="0"/>
          <w:numId w:val="114"/>
        </w:numPr>
        <w:autoSpaceDE w:val="0"/>
        <w:autoSpaceDN w:val="0"/>
        <w:adjustRightInd w:val="0"/>
        <w:spacing w:after="240"/>
        <w:jc w:val="both"/>
        <w:rPr>
          <w:rFonts w:ascii="Arial" w:hAnsi="Arial" w:cs="Arial"/>
          <w:sz w:val="22"/>
          <w:szCs w:val="22"/>
        </w:rPr>
      </w:pPr>
      <w:r w:rsidRPr="00B57742">
        <w:rPr>
          <w:rFonts w:ascii="Arial" w:hAnsi="Arial" w:cs="Arial"/>
          <w:sz w:val="22"/>
          <w:szCs w:val="22"/>
        </w:rPr>
        <w:t>third party in-kind partner contributions;</w:t>
      </w:r>
    </w:p>
    <w:p w14:paraId="2FA7440E" w14:textId="236C8B20" w:rsidR="00923C30" w:rsidRPr="00B57742" w:rsidRDefault="00923C30" w:rsidP="000808B1">
      <w:pPr>
        <w:pStyle w:val="ListParagraph"/>
        <w:numPr>
          <w:ilvl w:val="0"/>
          <w:numId w:val="114"/>
        </w:numPr>
        <w:autoSpaceDE w:val="0"/>
        <w:autoSpaceDN w:val="0"/>
        <w:adjustRightInd w:val="0"/>
        <w:spacing w:after="240"/>
        <w:jc w:val="both"/>
        <w:rPr>
          <w:rFonts w:ascii="Arial" w:hAnsi="Arial" w:cs="Arial"/>
          <w:sz w:val="22"/>
          <w:szCs w:val="22"/>
        </w:rPr>
      </w:pPr>
      <w:r w:rsidRPr="00B57742">
        <w:rPr>
          <w:rFonts w:ascii="Arial" w:hAnsi="Arial" w:cs="Arial"/>
          <w:sz w:val="22"/>
          <w:szCs w:val="22"/>
        </w:rPr>
        <w:t xml:space="preserve">funding from philanthropic organizations or other private entities; or </w:t>
      </w:r>
    </w:p>
    <w:p w14:paraId="632E041D" w14:textId="3807CD7B" w:rsidR="006A7D2A" w:rsidRPr="00B57742" w:rsidRDefault="00923C30" w:rsidP="000808B1">
      <w:pPr>
        <w:pStyle w:val="ListParagraph"/>
        <w:numPr>
          <w:ilvl w:val="0"/>
          <w:numId w:val="114"/>
        </w:numPr>
        <w:autoSpaceDE w:val="0"/>
        <w:autoSpaceDN w:val="0"/>
        <w:adjustRightInd w:val="0"/>
        <w:spacing w:after="240"/>
        <w:jc w:val="both"/>
        <w:rPr>
          <w:rFonts w:ascii="Arial" w:hAnsi="Arial" w:cs="Arial"/>
          <w:sz w:val="22"/>
          <w:szCs w:val="22"/>
        </w:rPr>
      </w:pPr>
      <w:r w:rsidRPr="00B57742">
        <w:rPr>
          <w:rFonts w:ascii="Arial" w:hAnsi="Arial" w:cs="Arial"/>
          <w:sz w:val="22"/>
          <w:szCs w:val="22"/>
        </w:rPr>
        <w:t>other alternative financing options.</w:t>
      </w:r>
      <w:r w:rsidR="006A7D2A" w:rsidRPr="00B57742">
        <w:rPr>
          <w:rStyle w:val="FootnoteReference"/>
          <w:rFonts w:ascii="Arial" w:hAnsi="Arial" w:cs="Arial"/>
          <w:sz w:val="22"/>
          <w:szCs w:val="22"/>
        </w:rPr>
        <w:footnoteReference w:id="81"/>
      </w:r>
    </w:p>
    <w:p w14:paraId="38EF7801" w14:textId="77777777" w:rsidR="006A7D2A" w:rsidRPr="00B57742" w:rsidRDefault="006A7D2A" w:rsidP="000808B1">
      <w:pPr>
        <w:pStyle w:val="Heading2"/>
        <w:numPr>
          <w:ilvl w:val="0"/>
          <w:numId w:val="119"/>
        </w:numPr>
        <w:spacing w:before="240" w:after="240"/>
        <w:rPr>
          <w:rFonts w:ascii="Arial" w:hAnsi="Arial" w:cs="Arial"/>
          <w:color w:val="00607F"/>
          <w:sz w:val="22"/>
          <w:u w:val="none"/>
        </w:rPr>
      </w:pPr>
      <w:bookmarkStart w:id="767" w:name="_Toc472618055"/>
      <w:bookmarkStart w:id="768" w:name="_Toc472667497"/>
      <w:bookmarkStart w:id="769" w:name="_Toc472932608"/>
      <w:bookmarkStart w:id="770" w:name="_Toc472963535"/>
      <w:bookmarkStart w:id="771" w:name="_Toc473028193"/>
      <w:bookmarkStart w:id="772" w:name="_Toc475951645"/>
      <w:bookmarkStart w:id="773" w:name="_Toc475955693"/>
      <w:bookmarkStart w:id="774" w:name="_Toc476061916"/>
      <w:r w:rsidRPr="00B57742">
        <w:rPr>
          <w:rFonts w:ascii="Arial" w:hAnsi="Arial" w:cs="Arial"/>
          <w:color w:val="00607F"/>
          <w:sz w:val="22"/>
          <w:u w:val="none"/>
        </w:rPr>
        <w:t>Non-cash Contributions</w:t>
      </w:r>
      <w:bookmarkEnd w:id="767"/>
      <w:bookmarkEnd w:id="768"/>
      <w:bookmarkEnd w:id="769"/>
      <w:bookmarkEnd w:id="770"/>
      <w:bookmarkEnd w:id="771"/>
      <w:bookmarkEnd w:id="772"/>
      <w:bookmarkEnd w:id="773"/>
      <w:bookmarkEnd w:id="774"/>
    </w:p>
    <w:p w14:paraId="3DE68746" w14:textId="1AB05BAC" w:rsidR="006A7D2A" w:rsidRPr="00B57742" w:rsidRDefault="006A7D2A" w:rsidP="006A7D2A">
      <w:pPr>
        <w:autoSpaceDE w:val="0"/>
        <w:autoSpaceDN w:val="0"/>
        <w:adjustRightInd w:val="0"/>
        <w:spacing w:after="240"/>
        <w:jc w:val="both"/>
        <w:rPr>
          <w:rFonts w:ascii="Arial" w:hAnsi="Arial" w:cs="Arial"/>
          <w:sz w:val="22"/>
          <w:szCs w:val="22"/>
        </w:rPr>
      </w:pPr>
      <w:r w:rsidRPr="00B57742">
        <w:rPr>
          <w:rFonts w:ascii="Arial" w:hAnsi="Arial" w:cs="Arial"/>
          <w:sz w:val="22"/>
          <w:szCs w:val="22"/>
        </w:rPr>
        <w:t xml:space="preserve">Non-cash contributions are expenditures incurred by one-stop partners on behalf of the local workforce delivery system and goods or services contributed by a </w:t>
      </w:r>
      <w:r w:rsidR="00A66A0E" w:rsidRPr="00B57742">
        <w:rPr>
          <w:rFonts w:ascii="Arial" w:hAnsi="Arial" w:cs="Arial"/>
          <w:sz w:val="22"/>
          <w:szCs w:val="22"/>
        </w:rPr>
        <w:t>one-stop partner</w:t>
      </w:r>
      <w:r w:rsidRPr="00B57742">
        <w:rPr>
          <w:rFonts w:ascii="Arial" w:hAnsi="Arial" w:cs="Arial"/>
          <w:sz w:val="22"/>
          <w:szCs w:val="22"/>
        </w:rPr>
        <w:t xml:space="preserve"> program and used by the local workforce delivery system.</w:t>
      </w:r>
      <w:r w:rsidR="00D076D9" w:rsidRPr="00B57742">
        <w:rPr>
          <w:rStyle w:val="FootnoteReference"/>
          <w:rFonts w:ascii="Arial" w:hAnsi="Arial" w:cs="Arial"/>
          <w:sz w:val="22"/>
          <w:szCs w:val="22"/>
        </w:rPr>
        <w:footnoteReference w:id="82"/>
      </w:r>
      <w:r w:rsidRPr="00B57742">
        <w:rPr>
          <w:rFonts w:ascii="Arial" w:hAnsi="Arial" w:cs="Arial"/>
          <w:sz w:val="22"/>
          <w:szCs w:val="22"/>
        </w:rPr>
        <w:t xml:space="preserve"> </w:t>
      </w:r>
    </w:p>
    <w:p w14:paraId="58ED92B8" w14:textId="6883FF3B" w:rsidR="006A7D2A" w:rsidRPr="00B57742" w:rsidRDefault="006A7D2A" w:rsidP="006A7D2A">
      <w:pPr>
        <w:autoSpaceDE w:val="0"/>
        <w:autoSpaceDN w:val="0"/>
        <w:adjustRightInd w:val="0"/>
        <w:spacing w:after="240"/>
        <w:jc w:val="both"/>
        <w:rPr>
          <w:rFonts w:ascii="Arial" w:hAnsi="Arial" w:cs="Arial"/>
          <w:sz w:val="22"/>
          <w:szCs w:val="22"/>
        </w:rPr>
      </w:pPr>
      <w:r w:rsidRPr="00B57742">
        <w:rPr>
          <w:rFonts w:ascii="Arial" w:hAnsi="Arial" w:cs="Arial"/>
          <w:sz w:val="22"/>
          <w:szCs w:val="22"/>
        </w:rPr>
        <w:t xml:space="preserve">The value of non-cash contributions must be consistent with 2 CFR </w:t>
      </w:r>
      <w:r w:rsidR="000B5003" w:rsidRPr="00B57742">
        <w:rPr>
          <w:rFonts w:ascii="Arial" w:hAnsi="Arial" w:cs="Arial"/>
          <w:sz w:val="22"/>
          <w:szCs w:val="22"/>
        </w:rPr>
        <w:t xml:space="preserve">§ </w:t>
      </w:r>
      <w:r w:rsidRPr="00B57742">
        <w:rPr>
          <w:rFonts w:ascii="Arial" w:hAnsi="Arial" w:cs="Arial"/>
          <w:sz w:val="22"/>
          <w:szCs w:val="22"/>
        </w:rPr>
        <w:t>200.306</w:t>
      </w:r>
      <w:r w:rsidR="00E5762A" w:rsidRPr="00B57742">
        <w:rPr>
          <w:rFonts w:ascii="Arial" w:hAnsi="Arial" w:cs="Arial"/>
          <w:sz w:val="22"/>
          <w:szCs w:val="22"/>
        </w:rPr>
        <w:t xml:space="preserve"> (cost sharing or matching)</w:t>
      </w:r>
      <w:r w:rsidRPr="00B57742">
        <w:rPr>
          <w:rFonts w:ascii="Arial" w:hAnsi="Arial" w:cs="Arial"/>
          <w:sz w:val="22"/>
          <w:szCs w:val="22"/>
        </w:rPr>
        <w:t xml:space="preserve"> and reconciled on a regular basis, but no less frequently than quarterly, to ensure they are fairly evaluated and meet the one-stop partner’s proportionate share</w:t>
      </w:r>
      <w:r w:rsidR="00746CF0" w:rsidRPr="00B57742">
        <w:rPr>
          <w:rFonts w:ascii="Arial" w:hAnsi="Arial" w:cs="Arial"/>
          <w:sz w:val="22"/>
          <w:szCs w:val="22"/>
        </w:rPr>
        <w:t xml:space="preserve">.  </w:t>
      </w:r>
      <w:r w:rsidRPr="00B57742">
        <w:rPr>
          <w:rFonts w:ascii="Arial" w:hAnsi="Arial" w:cs="Arial"/>
          <w:sz w:val="22"/>
          <w:szCs w:val="22"/>
        </w:rPr>
        <w:t>One way to ensure that non-cash contributions are fairly evaluated is to ensure that the one-stop partners agree on the sources or companies that will be used to assess or appraise the fair market value or fair rental value of non-cash contributions.</w:t>
      </w:r>
      <w:r w:rsidRPr="00B57742">
        <w:rPr>
          <w:rStyle w:val="FootnoteReference"/>
          <w:rFonts w:ascii="Arial" w:hAnsi="Arial" w:cs="Arial"/>
          <w:sz w:val="22"/>
          <w:szCs w:val="22"/>
        </w:rPr>
        <w:footnoteReference w:id="83"/>
      </w:r>
    </w:p>
    <w:p w14:paraId="38AFADD7" w14:textId="6FC8B323" w:rsidR="000442AD" w:rsidRPr="00B57742" w:rsidRDefault="006A7D2A" w:rsidP="000808B1">
      <w:pPr>
        <w:pStyle w:val="ListParagraph"/>
        <w:numPr>
          <w:ilvl w:val="0"/>
          <w:numId w:val="86"/>
        </w:numPr>
        <w:autoSpaceDE w:val="0"/>
        <w:autoSpaceDN w:val="0"/>
        <w:adjustRightInd w:val="0"/>
        <w:spacing w:after="240"/>
        <w:jc w:val="both"/>
        <w:rPr>
          <w:rFonts w:ascii="Arial" w:eastAsiaTheme="minorHAnsi" w:hAnsi="Arial" w:cs="Arial"/>
          <w:sz w:val="22"/>
          <w:szCs w:val="22"/>
        </w:rPr>
      </w:pPr>
      <w:r w:rsidRPr="00B57742">
        <w:rPr>
          <w:rFonts w:ascii="Arial" w:eastAsiaTheme="minorHAnsi" w:hAnsi="Arial" w:cs="Arial"/>
          <w:color w:val="00607F"/>
          <w:sz w:val="22"/>
          <w:szCs w:val="22"/>
          <w:u w:val="single"/>
        </w:rPr>
        <w:t>Example 1</w:t>
      </w:r>
      <w:r w:rsidRPr="00B57742">
        <w:rPr>
          <w:rFonts w:ascii="Arial" w:eastAsiaTheme="minorHAnsi" w:hAnsi="Arial" w:cs="Arial"/>
          <w:sz w:val="22"/>
          <w:szCs w:val="22"/>
        </w:rPr>
        <w:t>:</w:t>
      </w:r>
      <w:r w:rsidR="00C5546D" w:rsidRPr="00B57742">
        <w:rPr>
          <w:rFonts w:ascii="Arial" w:eastAsiaTheme="minorHAnsi" w:hAnsi="Arial" w:cs="Arial"/>
          <w:sz w:val="22"/>
          <w:szCs w:val="22"/>
        </w:rPr>
        <w:t xml:space="preserve"> </w:t>
      </w:r>
      <w:r w:rsidRPr="00B57742">
        <w:rPr>
          <w:rFonts w:ascii="Arial" w:eastAsiaTheme="minorHAnsi" w:hAnsi="Arial" w:cs="Arial"/>
          <w:sz w:val="22"/>
          <w:szCs w:val="22"/>
        </w:rPr>
        <w:t>For Program Year (PY) 2017, a partner’s proportionate use of the one-stop center results in a contribution of $15,000</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partner does not have sufficient cash resources to fund </w:t>
      </w:r>
      <w:r w:rsidR="00746CF0" w:rsidRPr="00B57742">
        <w:rPr>
          <w:rFonts w:ascii="Arial" w:eastAsiaTheme="minorHAnsi" w:hAnsi="Arial" w:cs="Arial"/>
          <w:sz w:val="22"/>
          <w:szCs w:val="22"/>
        </w:rPr>
        <w:t xml:space="preserve">fully </w:t>
      </w:r>
      <w:r w:rsidRPr="00B57742">
        <w:rPr>
          <w:rFonts w:ascii="Arial" w:eastAsiaTheme="minorHAnsi" w:hAnsi="Arial" w:cs="Arial"/>
          <w:sz w:val="22"/>
          <w:szCs w:val="22"/>
        </w:rPr>
        <w:t xml:space="preserve">its share and wishes to donate to the </w:t>
      </w:r>
      <w:r w:rsidR="00E84CDD" w:rsidRPr="00B57742">
        <w:rPr>
          <w:rFonts w:ascii="Arial" w:eastAsiaTheme="minorHAnsi" w:hAnsi="Arial" w:cs="Arial"/>
          <w:sz w:val="22"/>
          <w:szCs w:val="22"/>
        </w:rPr>
        <w:t>local workforce delivery system</w:t>
      </w:r>
      <w:r w:rsidRPr="00B57742">
        <w:rPr>
          <w:rFonts w:ascii="Arial" w:eastAsiaTheme="minorHAnsi" w:hAnsi="Arial" w:cs="Arial"/>
          <w:sz w:val="22"/>
          <w:szCs w:val="22"/>
        </w:rPr>
        <w:t xml:space="preserve"> (not for its own individual use) gently used surplus office furniture</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furniture is needed in the </w:t>
      </w:r>
      <w:r w:rsidR="00AE054F" w:rsidRPr="00B57742">
        <w:rPr>
          <w:rFonts w:ascii="Arial" w:eastAsiaTheme="minorHAnsi" w:hAnsi="Arial" w:cs="Arial"/>
          <w:sz w:val="22"/>
          <w:szCs w:val="22"/>
        </w:rPr>
        <w:t>AJC</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The office furniture was purchased in 2015 for $18,500 using unrestricted or non-Federal funds</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The office furniture has a current fair market value of $10,000 and a depreciated value of $11,100</w:t>
      </w:r>
      <w:r w:rsidR="00746CF0" w:rsidRPr="00B57742">
        <w:rPr>
          <w:rFonts w:ascii="Arial" w:eastAsiaTheme="minorHAnsi" w:hAnsi="Arial" w:cs="Arial"/>
          <w:sz w:val="22"/>
          <w:szCs w:val="22"/>
        </w:rPr>
        <w:t xml:space="preserve">.  </w:t>
      </w:r>
      <w:r w:rsidR="00C724D1" w:rsidRPr="00B57742">
        <w:rPr>
          <w:rFonts w:ascii="Arial" w:eastAsiaTheme="minorHAnsi" w:hAnsi="Arial" w:cs="Arial"/>
          <w:sz w:val="22"/>
          <w:szCs w:val="22"/>
        </w:rPr>
        <w:t>T</w:t>
      </w:r>
      <w:r w:rsidRPr="00B57742">
        <w:rPr>
          <w:rFonts w:ascii="Arial" w:eastAsiaTheme="minorHAnsi" w:hAnsi="Arial" w:cs="Arial"/>
          <w:sz w:val="22"/>
          <w:szCs w:val="22"/>
        </w:rPr>
        <w:t>he value of the contribution must be the lesser of the current fair market value or the value of the remaining life of the property as recorded in the partner’s accounting records at the time of donation unless approval has been granted by the Federal awarding agency</w:t>
      </w:r>
      <w:r w:rsidR="00C724D1" w:rsidRPr="00B57742">
        <w:rPr>
          <w:rFonts w:ascii="Arial" w:eastAsiaTheme="minorHAnsi" w:hAnsi="Arial" w:cs="Arial"/>
          <w:sz w:val="22"/>
          <w:szCs w:val="22"/>
        </w:rPr>
        <w:t>.</w:t>
      </w:r>
      <w:r w:rsidR="00C724D1" w:rsidRPr="00B57742">
        <w:rPr>
          <w:rStyle w:val="FootnoteReference"/>
          <w:rFonts w:ascii="Arial" w:eastAsiaTheme="minorHAnsi" w:hAnsi="Arial" w:cs="Arial"/>
          <w:sz w:val="22"/>
          <w:szCs w:val="22"/>
        </w:rPr>
        <w:footnoteReference w:id="84"/>
      </w:r>
      <w:r w:rsidRPr="00B57742">
        <w:rPr>
          <w:rFonts w:ascii="Arial" w:eastAsiaTheme="minorHAnsi" w:hAnsi="Arial" w:cs="Arial"/>
          <w:sz w:val="22"/>
          <w:szCs w:val="22"/>
        </w:rPr>
        <w:t xml:space="preserve"> </w:t>
      </w:r>
      <w:r w:rsidR="00C724D1" w:rsidRPr="00B57742">
        <w:rPr>
          <w:rFonts w:ascii="Arial" w:eastAsiaTheme="minorHAnsi" w:hAnsi="Arial" w:cs="Arial"/>
          <w:sz w:val="22"/>
          <w:szCs w:val="22"/>
        </w:rPr>
        <w:t xml:space="preserve"> </w:t>
      </w:r>
      <w:r w:rsidRPr="00B57742">
        <w:rPr>
          <w:rFonts w:ascii="Arial" w:eastAsiaTheme="minorHAnsi" w:hAnsi="Arial" w:cs="Arial"/>
          <w:sz w:val="22"/>
          <w:szCs w:val="22"/>
        </w:rPr>
        <w:t>The partner would be able to count the $10,000 value as part of its $15,000 contribution and would be required to use additional resources for the remaining $5,000 balance of its share</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This one-time contribution is recognized by the partner during the year in which the contribution is made.</w:t>
      </w:r>
    </w:p>
    <w:p w14:paraId="5F57BC58" w14:textId="77777777" w:rsidR="000442AD" w:rsidRPr="00B57742" w:rsidRDefault="000442AD">
      <w:pPr>
        <w:rPr>
          <w:rFonts w:ascii="Arial" w:hAnsi="Arial" w:cs="Arial"/>
          <w:sz w:val="22"/>
          <w:szCs w:val="22"/>
        </w:rPr>
      </w:pPr>
      <w:r w:rsidRPr="00B57742">
        <w:rPr>
          <w:rFonts w:ascii="Arial" w:hAnsi="Arial" w:cs="Arial"/>
          <w:sz w:val="22"/>
          <w:szCs w:val="22"/>
        </w:rPr>
        <w:br w:type="page"/>
      </w:r>
    </w:p>
    <w:p w14:paraId="2D2273E9" w14:textId="2EF68489" w:rsidR="006A7D2A" w:rsidRPr="00B57742" w:rsidRDefault="006A7D2A" w:rsidP="000808B1">
      <w:pPr>
        <w:pStyle w:val="ListParagraph"/>
        <w:numPr>
          <w:ilvl w:val="0"/>
          <w:numId w:val="86"/>
        </w:numPr>
        <w:autoSpaceDE w:val="0"/>
        <w:autoSpaceDN w:val="0"/>
        <w:adjustRightInd w:val="0"/>
        <w:spacing w:after="240"/>
        <w:jc w:val="both"/>
        <w:rPr>
          <w:rFonts w:ascii="Arial" w:eastAsiaTheme="minorHAnsi" w:hAnsi="Arial" w:cs="Arial"/>
          <w:sz w:val="22"/>
          <w:szCs w:val="22"/>
        </w:rPr>
      </w:pPr>
      <w:r w:rsidRPr="00B57742">
        <w:rPr>
          <w:rFonts w:ascii="Arial" w:eastAsiaTheme="minorHAnsi" w:hAnsi="Arial" w:cs="Arial"/>
          <w:color w:val="00607F"/>
          <w:sz w:val="22"/>
          <w:szCs w:val="22"/>
          <w:u w:val="single"/>
        </w:rPr>
        <w:t>Example 2</w:t>
      </w:r>
      <w:r w:rsidRPr="00B57742">
        <w:rPr>
          <w:rFonts w:ascii="Arial" w:eastAsiaTheme="minorHAnsi" w:hAnsi="Arial" w:cs="Arial"/>
          <w:sz w:val="22"/>
          <w:szCs w:val="22"/>
        </w:rPr>
        <w:t>:</w:t>
      </w:r>
      <w:r w:rsidR="00873C6E"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In the same </w:t>
      </w:r>
      <w:r w:rsidR="00956F25" w:rsidRPr="00B57742">
        <w:rPr>
          <w:rFonts w:ascii="Arial" w:eastAsiaTheme="minorHAnsi" w:hAnsi="Arial" w:cs="Arial"/>
          <w:sz w:val="22"/>
          <w:szCs w:val="22"/>
        </w:rPr>
        <w:t>example</w:t>
      </w:r>
      <w:r w:rsidRPr="00B57742">
        <w:rPr>
          <w:rFonts w:ascii="Arial" w:eastAsiaTheme="minorHAnsi" w:hAnsi="Arial" w:cs="Arial"/>
          <w:sz w:val="22"/>
          <w:szCs w:val="22"/>
        </w:rPr>
        <w:t xml:space="preserve"> as above, the partner does not donate the gently used office furniture but loans it for general use by </w:t>
      </w:r>
      <w:r w:rsidR="00873C6E" w:rsidRPr="00B57742">
        <w:rPr>
          <w:rFonts w:ascii="Arial" w:eastAsiaTheme="minorHAnsi" w:hAnsi="Arial" w:cs="Arial"/>
          <w:sz w:val="22"/>
          <w:szCs w:val="22"/>
        </w:rPr>
        <w:t xml:space="preserve">one-stop </w:t>
      </w:r>
      <w:r w:rsidRPr="00B57742">
        <w:rPr>
          <w:rFonts w:ascii="Arial" w:eastAsiaTheme="minorHAnsi" w:hAnsi="Arial" w:cs="Arial"/>
          <w:sz w:val="22"/>
          <w:szCs w:val="22"/>
        </w:rPr>
        <w:t xml:space="preserve">partners at the </w:t>
      </w:r>
      <w:r w:rsidR="00873C6E" w:rsidRPr="00B57742">
        <w:rPr>
          <w:rFonts w:ascii="Arial" w:eastAsiaTheme="minorHAnsi" w:hAnsi="Arial" w:cs="Arial"/>
          <w:sz w:val="22"/>
          <w:szCs w:val="22"/>
        </w:rPr>
        <w:t>AJC</w:t>
      </w:r>
      <w:r w:rsidRPr="00B57742">
        <w:rPr>
          <w:rFonts w:ascii="Arial" w:eastAsiaTheme="minorHAnsi" w:hAnsi="Arial" w:cs="Arial"/>
          <w:sz w:val="22"/>
          <w:szCs w:val="22"/>
        </w:rPr>
        <w:t xml:space="preserve">. </w:t>
      </w:r>
      <w:r w:rsidR="00D43904"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office furniture is on a five-year depreciation schedule. </w:t>
      </w:r>
      <w:r w:rsidR="00D43904" w:rsidRPr="00B57742">
        <w:rPr>
          <w:rFonts w:ascii="Arial" w:eastAsiaTheme="minorHAnsi" w:hAnsi="Arial" w:cs="Arial"/>
          <w:sz w:val="22"/>
          <w:szCs w:val="22"/>
        </w:rPr>
        <w:t xml:space="preserve"> </w:t>
      </w:r>
      <w:r w:rsidRPr="00B57742">
        <w:rPr>
          <w:rFonts w:ascii="Arial" w:eastAsiaTheme="minorHAnsi" w:hAnsi="Arial" w:cs="Arial"/>
          <w:sz w:val="22"/>
          <w:szCs w:val="22"/>
        </w:rPr>
        <w:t>The annual depreciation is $3,700 and the annual fair rental value is $3,500</w:t>
      </w:r>
      <w:r w:rsidR="00746CF0" w:rsidRPr="00B57742">
        <w:rPr>
          <w:rFonts w:ascii="Arial" w:eastAsiaTheme="minorHAnsi" w:hAnsi="Arial" w:cs="Arial"/>
          <w:sz w:val="22"/>
          <w:szCs w:val="22"/>
        </w:rPr>
        <w:t xml:space="preserve">.  </w:t>
      </w:r>
      <w:r w:rsidR="00D43904" w:rsidRPr="00B57742">
        <w:rPr>
          <w:rFonts w:ascii="Arial" w:eastAsiaTheme="minorHAnsi" w:hAnsi="Arial" w:cs="Arial"/>
          <w:sz w:val="22"/>
          <w:szCs w:val="22"/>
        </w:rPr>
        <w:t>T</w:t>
      </w:r>
      <w:r w:rsidRPr="00B57742">
        <w:rPr>
          <w:rFonts w:ascii="Arial" w:eastAsiaTheme="minorHAnsi" w:hAnsi="Arial" w:cs="Arial"/>
          <w:sz w:val="22"/>
          <w:szCs w:val="22"/>
        </w:rPr>
        <w:t xml:space="preserve">he </w:t>
      </w:r>
      <w:r w:rsidR="004A010E" w:rsidRPr="00B57742">
        <w:rPr>
          <w:rFonts w:ascii="Arial" w:eastAsiaTheme="minorHAnsi" w:hAnsi="Arial" w:cs="Arial"/>
          <w:sz w:val="22"/>
          <w:szCs w:val="22"/>
        </w:rPr>
        <w:t xml:space="preserve">one-stop </w:t>
      </w:r>
      <w:r w:rsidRPr="00B57742">
        <w:rPr>
          <w:rFonts w:ascii="Arial" w:eastAsiaTheme="minorHAnsi" w:hAnsi="Arial" w:cs="Arial"/>
          <w:sz w:val="22"/>
          <w:szCs w:val="22"/>
        </w:rPr>
        <w:t>partner may count $3,500 as part of its contribution for that year.</w:t>
      </w:r>
      <w:r w:rsidR="00D43904" w:rsidRPr="00B57742">
        <w:rPr>
          <w:rStyle w:val="FootnoteReference"/>
          <w:rFonts w:ascii="Arial" w:eastAsiaTheme="minorHAnsi" w:hAnsi="Arial" w:cs="Arial"/>
          <w:sz w:val="22"/>
          <w:szCs w:val="22"/>
        </w:rPr>
        <w:footnoteReference w:id="85"/>
      </w:r>
      <w:r w:rsidRPr="00B57742">
        <w:rPr>
          <w:rFonts w:ascii="Arial" w:eastAsiaTheme="minorHAnsi" w:hAnsi="Arial" w:cs="Arial"/>
          <w:sz w:val="22"/>
          <w:szCs w:val="22"/>
        </w:rPr>
        <w:t xml:space="preserve"> </w:t>
      </w:r>
      <w:r w:rsidR="004A010E"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As with any depreciable asset, an assessment of its fair rental value must be done each year in which the equipment is loaned to the </w:t>
      </w:r>
      <w:r w:rsidR="004A010E" w:rsidRPr="00B57742">
        <w:rPr>
          <w:rFonts w:ascii="Arial" w:eastAsiaTheme="minorHAnsi" w:hAnsi="Arial" w:cs="Arial"/>
          <w:sz w:val="22"/>
          <w:szCs w:val="22"/>
        </w:rPr>
        <w:t>AJC</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one-stop partners must determine annually whether the </w:t>
      </w:r>
      <w:r w:rsidR="004A010E" w:rsidRPr="00B57742">
        <w:rPr>
          <w:rFonts w:ascii="Arial" w:eastAsiaTheme="minorHAnsi" w:hAnsi="Arial" w:cs="Arial"/>
          <w:sz w:val="22"/>
          <w:szCs w:val="22"/>
        </w:rPr>
        <w:t xml:space="preserve">AJC </w:t>
      </w:r>
      <w:r w:rsidRPr="00B57742">
        <w:rPr>
          <w:rFonts w:ascii="Arial" w:eastAsiaTheme="minorHAnsi" w:hAnsi="Arial" w:cs="Arial"/>
          <w:sz w:val="22"/>
          <w:szCs w:val="22"/>
        </w:rPr>
        <w:t xml:space="preserve">still requires the use of the office furniture and that this cost is built into the </w:t>
      </w:r>
      <w:r w:rsidR="00382B19" w:rsidRPr="00B57742">
        <w:rPr>
          <w:rFonts w:ascii="Arial" w:eastAsiaTheme="minorHAnsi" w:hAnsi="Arial" w:cs="Arial"/>
          <w:sz w:val="22"/>
          <w:szCs w:val="22"/>
        </w:rPr>
        <w:t>AFA</w:t>
      </w:r>
      <w:r w:rsidRPr="00B57742">
        <w:rPr>
          <w:rFonts w:ascii="Arial" w:eastAsiaTheme="minorHAnsi" w:hAnsi="Arial" w:cs="Arial"/>
          <w:sz w:val="22"/>
          <w:szCs w:val="22"/>
        </w:rPr>
        <w:t>.</w:t>
      </w:r>
    </w:p>
    <w:p w14:paraId="301DBE72" w14:textId="1D244A64" w:rsidR="007B0AA9" w:rsidRPr="00B57742" w:rsidRDefault="007B0AA9" w:rsidP="000808B1">
      <w:pPr>
        <w:pStyle w:val="Heading2"/>
        <w:numPr>
          <w:ilvl w:val="0"/>
          <w:numId w:val="119"/>
        </w:numPr>
        <w:spacing w:before="240" w:after="240"/>
        <w:rPr>
          <w:rFonts w:ascii="Arial" w:hAnsi="Arial" w:cs="Arial"/>
          <w:color w:val="00607F"/>
          <w:sz w:val="22"/>
          <w:u w:val="none"/>
        </w:rPr>
      </w:pPr>
      <w:bookmarkStart w:id="775" w:name="_Toc472618056"/>
      <w:bookmarkStart w:id="776" w:name="_Toc472667498"/>
      <w:bookmarkStart w:id="777" w:name="_Toc472932609"/>
      <w:bookmarkStart w:id="778" w:name="_Toc472963536"/>
      <w:bookmarkStart w:id="779" w:name="_Toc473028194"/>
      <w:bookmarkStart w:id="780" w:name="_Toc475951646"/>
      <w:bookmarkStart w:id="781" w:name="_Toc475955694"/>
      <w:bookmarkStart w:id="782" w:name="_Toc476061917"/>
      <w:r w:rsidRPr="00B57742">
        <w:rPr>
          <w:rFonts w:ascii="Arial" w:hAnsi="Arial" w:cs="Arial"/>
          <w:color w:val="00607F"/>
          <w:sz w:val="22"/>
          <w:u w:val="none"/>
        </w:rPr>
        <w:t>Third-party In-kind Partner Contributions</w:t>
      </w:r>
      <w:bookmarkEnd w:id="775"/>
      <w:bookmarkEnd w:id="776"/>
      <w:bookmarkEnd w:id="777"/>
      <w:bookmarkEnd w:id="778"/>
      <w:bookmarkEnd w:id="779"/>
      <w:bookmarkEnd w:id="780"/>
      <w:bookmarkEnd w:id="781"/>
      <w:bookmarkEnd w:id="782"/>
    </w:p>
    <w:p w14:paraId="14DC2A43" w14:textId="31C0DE80" w:rsidR="007B0AA9" w:rsidRPr="00B57742" w:rsidRDefault="007B0AA9" w:rsidP="007B0AA9">
      <w:pPr>
        <w:autoSpaceDE w:val="0"/>
        <w:autoSpaceDN w:val="0"/>
        <w:adjustRightInd w:val="0"/>
        <w:spacing w:after="240"/>
        <w:jc w:val="both"/>
        <w:rPr>
          <w:rFonts w:ascii="Arial" w:hAnsi="Arial" w:cs="Arial"/>
          <w:sz w:val="22"/>
          <w:szCs w:val="22"/>
        </w:rPr>
      </w:pPr>
      <w:r w:rsidRPr="00B57742">
        <w:rPr>
          <w:rFonts w:ascii="Arial" w:hAnsi="Arial" w:cs="Arial"/>
          <w:sz w:val="22"/>
          <w:szCs w:val="22"/>
        </w:rPr>
        <w:t>Third-party in-kind contributions are contributions of space, equipment, technology, non-personnel services, or other like items to support the infrastructure costs associated with local workforce delivery system operations</w:t>
      </w:r>
      <w:r w:rsidR="00746CF0" w:rsidRPr="00B57742">
        <w:rPr>
          <w:rFonts w:ascii="Arial" w:hAnsi="Arial" w:cs="Arial"/>
          <w:sz w:val="22"/>
          <w:szCs w:val="22"/>
        </w:rPr>
        <w:t xml:space="preserve">.  </w:t>
      </w:r>
      <w:r w:rsidRPr="00B57742">
        <w:rPr>
          <w:rFonts w:ascii="Arial" w:hAnsi="Arial" w:cs="Arial"/>
          <w:sz w:val="22"/>
          <w:szCs w:val="22"/>
        </w:rPr>
        <w:t xml:space="preserve">The value of third-party in-kind contributions must also be consistent with the Uniform Guidance at 2 CFR </w:t>
      </w:r>
      <w:r w:rsidR="000B5003" w:rsidRPr="00B57742">
        <w:rPr>
          <w:rFonts w:ascii="Arial" w:hAnsi="Arial" w:cs="Arial"/>
          <w:sz w:val="22"/>
          <w:szCs w:val="22"/>
        </w:rPr>
        <w:t xml:space="preserve">§ </w:t>
      </w:r>
      <w:r w:rsidRPr="00B57742">
        <w:rPr>
          <w:rFonts w:ascii="Arial" w:hAnsi="Arial" w:cs="Arial"/>
          <w:sz w:val="22"/>
          <w:szCs w:val="22"/>
        </w:rPr>
        <w:t>200.306 and reconciled on a regular basis, but no less frequently than quarterly, to ensure they are fairly evaluated and meet the partners’ proportionate share.</w:t>
      </w:r>
      <w:r w:rsidR="00D076D9" w:rsidRPr="00B57742">
        <w:rPr>
          <w:rStyle w:val="FootnoteReference"/>
          <w:rFonts w:ascii="Arial" w:hAnsi="Arial" w:cs="Arial"/>
          <w:sz w:val="22"/>
          <w:szCs w:val="22"/>
        </w:rPr>
        <w:footnoteReference w:id="86"/>
      </w:r>
    </w:p>
    <w:p w14:paraId="1948675B" w14:textId="266FA7A2" w:rsidR="007B0AA9" w:rsidRPr="00B57742" w:rsidRDefault="007B0AA9" w:rsidP="00DF2EA3">
      <w:pPr>
        <w:autoSpaceDE w:val="0"/>
        <w:autoSpaceDN w:val="0"/>
        <w:adjustRightInd w:val="0"/>
        <w:spacing w:after="240"/>
        <w:jc w:val="both"/>
        <w:rPr>
          <w:rFonts w:ascii="Arial" w:hAnsi="Arial" w:cs="Arial"/>
          <w:sz w:val="22"/>
          <w:szCs w:val="22"/>
        </w:rPr>
      </w:pPr>
      <w:r w:rsidRPr="00B57742">
        <w:rPr>
          <w:rFonts w:ascii="Arial" w:hAnsi="Arial" w:cs="Arial"/>
          <w:sz w:val="22"/>
          <w:szCs w:val="22"/>
        </w:rPr>
        <w:t>There are two types of third-party in-kind contributions:</w:t>
      </w:r>
      <w:r w:rsidR="00DF2EA3" w:rsidRPr="00B57742">
        <w:rPr>
          <w:rFonts w:ascii="Arial" w:hAnsi="Arial" w:cs="Arial"/>
          <w:sz w:val="22"/>
          <w:szCs w:val="22"/>
        </w:rPr>
        <w:t xml:space="preserve">  </w:t>
      </w:r>
      <w:r w:rsidRPr="00B57742">
        <w:rPr>
          <w:rFonts w:ascii="Arial" w:hAnsi="Arial" w:cs="Arial"/>
          <w:sz w:val="22"/>
          <w:szCs w:val="22"/>
        </w:rPr>
        <w:t>general contributions to one-stop operations (</w:t>
      </w:r>
      <w:r w:rsidRPr="00B57742">
        <w:rPr>
          <w:rFonts w:ascii="Arial" w:hAnsi="Arial" w:cs="Arial"/>
          <w:i/>
          <w:sz w:val="22"/>
          <w:szCs w:val="22"/>
        </w:rPr>
        <w:t>i.e.</w:t>
      </w:r>
      <w:r w:rsidRPr="00B57742">
        <w:rPr>
          <w:rFonts w:ascii="Arial" w:hAnsi="Arial" w:cs="Arial"/>
          <w:sz w:val="22"/>
          <w:szCs w:val="22"/>
        </w:rPr>
        <w:t xml:space="preserve">, those not connected to any individual </w:t>
      </w:r>
      <w:r w:rsidR="00A66A0E" w:rsidRPr="00B57742">
        <w:rPr>
          <w:rFonts w:ascii="Arial" w:hAnsi="Arial" w:cs="Arial"/>
          <w:sz w:val="22"/>
          <w:szCs w:val="22"/>
        </w:rPr>
        <w:t>one-stop partner</w:t>
      </w:r>
      <w:r w:rsidR="00D41AB0" w:rsidRPr="00B57742">
        <w:rPr>
          <w:rFonts w:ascii="Arial" w:hAnsi="Arial" w:cs="Arial"/>
          <w:sz w:val="22"/>
          <w:szCs w:val="22"/>
        </w:rPr>
        <w:t xml:space="preserve"> program</w:t>
      </w:r>
      <w:r w:rsidRPr="00B57742">
        <w:rPr>
          <w:rFonts w:ascii="Arial" w:hAnsi="Arial" w:cs="Arial"/>
          <w:sz w:val="22"/>
          <w:szCs w:val="22"/>
        </w:rPr>
        <w:t xml:space="preserve">); and those made specifically to a </w:t>
      </w:r>
      <w:r w:rsidR="00A66A0E" w:rsidRPr="00B57742">
        <w:rPr>
          <w:rFonts w:ascii="Arial" w:hAnsi="Arial" w:cs="Arial"/>
          <w:sz w:val="22"/>
          <w:szCs w:val="22"/>
        </w:rPr>
        <w:t>one-stop partner</w:t>
      </w:r>
      <w:r w:rsidRPr="00B57742">
        <w:rPr>
          <w:rFonts w:ascii="Arial" w:hAnsi="Arial" w:cs="Arial"/>
          <w:sz w:val="22"/>
          <w:szCs w:val="22"/>
        </w:rPr>
        <w:t xml:space="preserve"> program.</w:t>
      </w:r>
      <w:r w:rsidRPr="00B57742">
        <w:rPr>
          <w:rStyle w:val="FootnoteReference"/>
          <w:rFonts w:ascii="Arial" w:hAnsi="Arial" w:cs="Arial"/>
          <w:sz w:val="22"/>
          <w:szCs w:val="22"/>
        </w:rPr>
        <w:footnoteReference w:id="87"/>
      </w:r>
      <w:r w:rsidRPr="00B57742">
        <w:rPr>
          <w:rFonts w:ascii="Arial" w:hAnsi="Arial" w:cs="Arial"/>
          <w:sz w:val="22"/>
          <w:szCs w:val="22"/>
        </w:rPr>
        <w:t xml:space="preserve"> </w:t>
      </w:r>
    </w:p>
    <w:p w14:paraId="09B1CCC7" w14:textId="076CECD3" w:rsidR="007B0AA9" w:rsidRPr="00B57742" w:rsidRDefault="007B0AA9" w:rsidP="000808B1">
      <w:pPr>
        <w:pStyle w:val="ListParagraph"/>
        <w:numPr>
          <w:ilvl w:val="0"/>
          <w:numId w:val="86"/>
        </w:numPr>
        <w:autoSpaceDE w:val="0"/>
        <w:autoSpaceDN w:val="0"/>
        <w:adjustRightInd w:val="0"/>
        <w:spacing w:after="240"/>
        <w:jc w:val="both"/>
        <w:rPr>
          <w:rFonts w:ascii="Arial" w:eastAsiaTheme="minorHAnsi" w:hAnsi="Arial" w:cs="Arial"/>
          <w:sz w:val="22"/>
          <w:szCs w:val="22"/>
        </w:rPr>
      </w:pPr>
      <w:r w:rsidRPr="00B57742">
        <w:rPr>
          <w:rFonts w:ascii="Arial" w:eastAsiaTheme="minorHAnsi" w:hAnsi="Arial" w:cs="Arial"/>
          <w:color w:val="00607F"/>
          <w:sz w:val="22"/>
          <w:szCs w:val="22"/>
          <w:u w:val="single"/>
        </w:rPr>
        <w:t>Example 1</w:t>
      </w:r>
      <w:r w:rsidRPr="00B57742">
        <w:rPr>
          <w:rFonts w:ascii="Arial" w:eastAsiaTheme="minorHAnsi" w:hAnsi="Arial" w:cs="Arial"/>
          <w:sz w:val="22"/>
          <w:szCs w:val="22"/>
        </w:rPr>
        <w:t>:</w:t>
      </w:r>
      <w:r w:rsidR="00D076D9" w:rsidRPr="00B57742">
        <w:rPr>
          <w:rFonts w:ascii="Arial" w:eastAsiaTheme="minorHAnsi" w:hAnsi="Arial" w:cs="Arial"/>
          <w:sz w:val="22"/>
          <w:szCs w:val="22"/>
        </w:rPr>
        <w:t xml:space="preserve"> </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For PY 2017, a county government that is not a one-stop partner has space in a vacant building and </w:t>
      </w:r>
      <w:r w:rsidR="00746CF0" w:rsidRPr="00B57742">
        <w:rPr>
          <w:rFonts w:ascii="Arial" w:eastAsiaTheme="minorHAnsi" w:hAnsi="Arial" w:cs="Arial"/>
          <w:sz w:val="22"/>
          <w:szCs w:val="22"/>
        </w:rPr>
        <w:t xml:space="preserve">wants </w:t>
      </w:r>
      <w:r w:rsidRPr="00B57742">
        <w:rPr>
          <w:rFonts w:ascii="Arial" w:eastAsiaTheme="minorHAnsi" w:hAnsi="Arial" w:cs="Arial"/>
          <w:sz w:val="22"/>
          <w:szCs w:val="22"/>
        </w:rPr>
        <w:t>to donate the space for use as a</w:t>
      </w:r>
      <w:r w:rsidR="00DF2EA3" w:rsidRPr="00B57742">
        <w:rPr>
          <w:rFonts w:ascii="Arial" w:eastAsiaTheme="minorHAnsi" w:hAnsi="Arial" w:cs="Arial"/>
          <w:sz w:val="22"/>
          <w:szCs w:val="22"/>
        </w:rPr>
        <w:t>n</w:t>
      </w:r>
      <w:r w:rsidRPr="00B57742">
        <w:rPr>
          <w:rFonts w:ascii="Arial" w:eastAsiaTheme="minorHAnsi" w:hAnsi="Arial" w:cs="Arial"/>
          <w:sz w:val="22"/>
          <w:szCs w:val="22"/>
        </w:rPr>
        <w:t xml:space="preserve"> </w:t>
      </w:r>
      <w:r w:rsidR="00DF2EA3" w:rsidRPr="00B57742">
        <w:rPr>
          <w:rFonts w:ascii="Arial" w:eastAsiaTheme="minorHAnsi" w:hAnsi="Arial" w:cs="Arial"/>
          <w:sz w:val="22"/>
          <w:szCs w:val="22"/>
        </w:rPr>
        <w:t>AJC</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This in-kind contribution would not be associated with one specific partner, but rather would go to support the </w:t>
      </w:r>
      <w:r w:rsidR="00D550E1" w:rsidRPr="00B57742">
        <w:rPr>
          <w:rFonts w:ascii="Arial" w:eastAsiaTheme="minorHAnsi" w:hAnsi="Arial" w:cs="Arial"/>
          <w:sz w:val="22"/>
          <w:szCs w:val="22"/>
        </w:rPr>
        <w:t xml:space="preserve">AJC </w:t>
      </w:r>
      <w:r w:rsidRPr="00B57742">
        <w:rPr>
          <w:rFonts w:ascii="Arial" w:eastAsiaTheme="minorHAnsi" w:hAnsi="Arial" w:cs="Arial"/>
          <w:sz w:val="22"/>
          <w:szCs w:val="22"/>
        </w:rPr>
        <w:t xml:space="preserve">generally and would be factored into the underlying budget and cost pools used to determine proportionate share. </w:t>
      </w:r>
      <w:r w:rsidR="00D550E1"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value of the donated space by a third party must adhere to the Uniform Guidance at 2 CFR </w:t>
      </w:r>
      <w:r w:rsidR="000B5003" w:rsidRPr="00B57742">
        <w:rPr>
          <w:rFonts w:ascii="Arial" w:eastAsiaTheme="minorHAnsi" w:hAnsi="Arial" w:cs="Arial"/>
          <w:sz w:val="22"/>
          <w:szCs w:val="22"/>
        </w:rPr>
        <w:t xml:space="preserve">§ </w:t>
      </w:r>
      <w:r w:rsidRPr="00B57742">
        <w:rPr>
          <w:rFonts w:ascii="Arial" w:eastAsiaTheme="minorHAnsi" w:hAnsi="Arial" w:cs="Arial"/>
          <w:sz w:val="22"/>
          <w:szCs w:val="22"/>
        </w:rPr>
        <w:t>200.306(i)(3).</w:t>
      </w:r>
      <w:r w:rsidR="00D43904" w:rsidRPr="00B57742">
        <w:rPr>
          <w:rStyle w:val="FootnoteReference"/>
          <w:rFonts w:ascii="Arial" w:eastAsiaTheme="minorHAnsi" w:hAnsi="Arial" w:cs="Arial"/>
          <w:sz w:val="22"/>
          <w:szCs w:val="22"/>
        </w:rPr>
        <w:footnoteReference w:id="88"/>
      </w:r>
      <w:r w:rsidRPr="00B57742">
        <w:rPr>
          <w:rFonts w:ascii="Arial" w:eastAsiaTheme="minorHAnsi" w:hAnsi="Arial" w:cs="Arial"/>
          <w:sz w:val="22"/>
          <w:szCs w:val="22"/>
        </w:rPr>
        <w:t xml:space="preserve"> The annual fair rental value of comparable space in the same locality, as established by an independent appraisal, is $77,000. </w:t>
      </w:r>
      <w:r w:rsidR="00D550E1"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As with all non-cash and third-party in-kind contributions, the value at which the space has been appraised is the amount accounted for in the </w:t>
      </w:r>
      <w:r w:rsidR="00D550E1" w:rsidRPr="00B57742">
        <w:rPr>
          <w:rFonts w:ascii="Arial" w:eastAsiaTheme="minorHAnsi" w:hAnsi="Arial" w:cs="Arial"/>
          <w:sz w:val="22"/>
          <w:szCs w:val="22"/>
        </w:rPr>
        <w:t xml:space="preserve">local workforce delivery system </w:t>
      </w:r>
      <w:r w:rsidR="00B4772D" w:rsidRPr="00B57742">
        <w:rPr>
          <w:rFonts w:ascii="Arial" w:eastAsiaTheme="minorHAnsi" w:hAnsi="Arial" w:cs="Arial"/>
          <w:sz w:val="22"/>
          <w:szCs w:val="22"/>
        </w:rPr>
        <w:t xml:space="preserve">annual comprehensive </w:t>
      </w:r>
      <w:r w:rsidR="00D550E1" w:rsidRPr="00B57742">
        <w:rPr>
          <w:rFonts w:ascii="Arial" w:eastAsiaTheme="minorHAnsi" w:hAnsi="Arial" w:cs="Arial"/>
          <w:sz w:val="22"/>
          <w:szCs w:val="22"/>
        </w:rPr>
        <w:t>budget</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The value of the donated space should be assessed again each subsequent year.</w:t>
      </w:r>
    </w:p>
    <w:p w14:paraId="0509A30C" w14:textId="7452F14C" w:rsidR="007B0AA9" w:rsidRPr="00B57742" w:rsidRDefault="007B0AA9" w:rsidP="007B0AA9">
      <w:pPr>
        <w:autoSpaceDE w:val="0"/>
        <w:autoSpaceDN w:val="0"/>
        <w:adjustRightInd w:val="0"/>
        <w:spacing w:after="240"/>
        <w:jc w:val="both"/>
        <w:rPr>
          <w:rFonts w:ascii="Arial" w:hAnsi="Arial" w:cs="Arial"/>
          <w:sz w:val="22"/>
          <w:szCs w:val="22"/>
        </w:rPr>
      </w:pPr>
      <w:r w:rsidRPr="00B57742">
        <w:rPr>
          <w:rFonts w:ascii="Arial" w:hAnsi="Arial" w:cs="Arial"/>
          <w:sz w:val="22"/>
          <w:szCs w:val="22"/>
        </w:rPr>
        <w:t xml:space="preserve">The second type of third-party in-kind contribution is a contribution to a specific partner to support that partner’s proportionate share </w:t>
      </w:r>
      <w:r w:rsidR="00983305" w:rsidRPr="00B57742">
        <w:rPr>
          <w:rFonts w:ascii="Arial" w:hAnsi="Arial" w:cs="Arial"/>
          <w:sz w:val="22"/>
          <w:szCs w:val="22"/>
        </w:rPr>
        <w:t>for funding of local workforce delivery system operations</w:t>
      </w:r>
      <w:r w:rsidR="00746CF0" w:rsidRPr="00B57742">
        <w:rPr>
          <w:rFonts w:ascii="Arial" w:hAnsi="Arial" w:cs="Arial"/>
          <w:sz w:val="22"/>
          <w:szCs w:val="22"/>
        </w:rPr>
        <w:t xml:space="preserve">.  </w:t>
      </w:r>
      <w:r w:rsidRPr="00B57742">
        <w:rPr>
          <w:rFonts w:ascii="Arial" w:hAnsi="Arial" w:cs="Arial"/>
          <w:sz w:val="22"/>
          <w:szCs w:val="22"/>
        </w:rPr>
        <w:t xml:space="preserve">If the contribution was in the </w:t>
      </w:r>
      <w:r w:rsidR="00CF7815" w:rsidRPr="00B57742">
        <w:rPr>
          <w:rFonts w:ascii="Arial" w:hAnsi="Arial" w:cs="Arial"/>
          <w:sz w:val="22"/>
          <w:szCs w:val="22"/>
        </w:rPr>
        <w:t xml:space="preserve">local workforce delivery system </w:t>
      </w:r>
      <w:r w:rsidR="00B4772D" w:rsidRPr="00B57742">
        <w:rPr>
          <w:rFonts w:ascii="Arial" w:hAnsi="Arial" w:cs="Arial"/>
          <w:sz w:val="22"/>
          <w:szCs w:val="22"/>
        </w:rPr>
        <w:t xml:space="preserve">annual comprehensive </w:t>
      </w:r>
      <w:r w:rsidR="00CF7815" w:rsidRPr="00B57742">
        <w:rPr>
          <w:rFonts w:ascii="Arial" w:hAnsi="Arial" w:cs="Arial"/>
          <w:sz w:val="22"/>
          <w:szCs w:val="22"/>
        </w:rPr>
        <w:t>budget</w:t>
      </w:r>
      <w:r w:rsidRPr="00B57742">
        <w:rPr>
          <w:rFonts w:ascii="Arial" w:hAnsi="Arial" w:cs="Arial"/>
          <w:sz w:val="22"/>
          <w:szCs w:val="22"/>
        </w:rPr>
        <w:t>, the partner could then use the value of the third-party in-kind contribution to count toward its proportionate share.</w:t>
      </w:r>
    </w:p>
    <w:p w14:paraId="04950D62" w14:textId="665C2CBF" w:rsidR="00CF7815" w:rsidRPr="00B57742" w:rsidRDefault="007B0AA9" w:rsidP="000808B1">
      <w:pPr>
        <w:pStyle w:val="ListParagraph"/>
        <w:numPr>
          <w:ilvl w:val="0"/>
          <w:numId w:val="86"/>
        </w:numPr>
        <w:autoSpaceDE w:val="0"/>
        <w:autoSpaceDN w:val="0"/>
        <w:adjustRightInd w:val="0"/>
        <w:spacing w:after="240"/>
        <w:jc w:val="both"/>
        <w:rPr>
          <w:rFonts w:ascii="Arial" w:eastAsiaTheme="minorHAnsi" w:hAnsi="Arial" w:cs="Arial"/>
          <w:sz w:val="22"/>
          <w:szCs w:val="22"/>
        </w:rPr>
      </w:pPr>
      <w:r w:rsidRPr="00B57742">
        <w:rPr>
          <w:rFonts w:ascii="Arial" w:eastAsiaTheme="minorHAnsi" w:hAnsi="Arial" w:cs="Arial"/>
          <w:color w:val="00607F"/>
          <w:sz w:val="22"/>
          <w:szCs w:val="22"/>
          <w:u w:val="single"/>
        </w:rPr>
        <w:t>Example 2</w:t>
      </w:r>
      <w:r w:rsidRPr="00B57742">
        <w:rPr>
          <w:rFonts w:ascii="Arial" w:eastAsiaTheme="minorHAnsi" w:hAnsi="Arial" w:cs="Arial"/>
          <w:sz w:val="22"/>
          <w:szCs w:val="22"/>
        </w:rPr>
        <w:t>:</w:t>
      </w:r>
      <w:r w:rsidR="00D076D9"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An employer provides assistive technology equipment to a </w:t>
      </w:r>
      <w:r w:rsidR="00F27D12" w:rsidRPr="00B57742">
        <w:rPr>
          <w:rFonts w:ascii="Arial" w:eastAsiaTheme="minorHAnsi" w:hAnsi="Arial" w:cs="Arial"/>
          <w:sz w:val="22"/>
          <w:szCs w:val="22"/>
        </w:rPr>
        <w:t>Vocational Rehabilitation</w:t>
      </w:r>
      <w:r w:rsidRPr="00B57742">
        <w:rPr>
          <w:rFonts w:ascii="Arial" w:eastAsiaTheme="minorHAnsi" w:hAnsi="Arial" w:cs="Arial"/>
          <w:sz w:val="22"/>
          <w:szCs w:val="22"/>
        </w:rPr>
        <w:t xml:space="preserve"> program located in </w:t>
      </w:r>
      <w:r w:rsidR="000F0DE6" w:rsidRPr="00B57742">
        <w:rPr>
          <w:rFonts w:ascii="Arial" w:eastAsiaTheme="minorHAnsi" w:hAnsi="Arial" w:cs="Arial"/>
          <w:sz w:val="22"/>
          <w:szCs w:val="22"/>
        </w:rPr>
        <w:t>an AJC</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acquisition cost for the equipment at the time of purchase by the employer was $6,800 and, at the time of the donation, the fair market value was assessed as $4,500. </w:t>
      </w:r>
      <w:r w:rsidR="000F0DE6"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If the assistive technology equipment was in the </w:t>
      </w:r>
      <w:r w:rsidR="000F0DE6" w:rsidRPr="00B57742">
        <w:rPr>
          <w:rFonts w:ascii="Arial" w:eastAsiaTheme="minorHAnsi" w:hAnsi="Arial" w:cs="Arial"/>
          <w:sz w:val="22"/>
          <w:szCs w:val="22"/>
        </w:rPr>
        <w:t xml:space="preserve">local workforce delivery system </w:t>
      </w:r>
      <w:r w:rsidR="00B4772D" w:rsidRPr="00B57742">
        <w:rPr>
          <w:rFonts w:ascii="Arial" w:eastAsiaTheme="minorHAnsi" w:hAnsi="Arial" w:cs="Arial"/>
          <w:sz w:val="22"/>
          <w:szCs w:val="22"/>
        </w:rPr>
        <w:t xml:space="preserve">annual comprehensive </w:t>
      </w:r>
      <w:r w:rsidR="000F0DE6" w:rsidRPr="00B57742">
        <w:rPr>
          <w:rFonts w:ascii="Arial" w:eastAsiaTheme="minorHAnsi" w:hAnsi="Arial" w:cs="Arial"/>
          <w:sz w:val="22"/>
          <w:szCs w:val="22"/>
        </w:rPr>
        <w:t>budget</w:t>
      </w:r>
      <w:r w:rsidRPr="00B57742">
        <w:rPr>
          <w:rFonts w:ascii="Arial" w:eastAsiaTheme="minorHAnsi" w:hAnsi="Arial" w:cs="Arial"/>
          <w:sz w:val="22"/>
          <w:szCs w:val="22"/>
        </w:rPr>
        <w:t>, the partner could use the fair market value of the donation toward its contribution</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The Uniform Guidance at 2 CFR </w:t>
      </w:r>
      <w:r w:rsidR="000B5003" w:rsidRPr="00B57742">
        <w:rPr>
          <w:rFonts w:ascii="Arial" w:eastAsiaTheme="minorHAnsi" w:hAnsi="Arial" w:cs="Arial"/>
          <w:sz w:val="22"/>
          <w:szCs w:val="22"/>
        </w:rPr>
        <w:t xml:space="preserve">§ </w:t>
      </w:r>
      <w:r w:rsidRPr="00B57742">
        <w:rPr>
          <w:rFonts w:ascii="Arial" w:eastAsiaTheme="minorHAnsi" w:hAnsi="Arial" w:cs="Arial"/>
          <w:sz w:val="22"/>
          <w:szCs w:val="22"/>
        </w:rPr>
        <w:t>200.306(g) requires that the equipment is valued at no more than the fair market value ($4,500) at the time of donation.</w:t>
      </w:r>
    </w:p>
    <w:p w14:paraId="5DC0B20A" w14:textId="6B7EE60C" w:rsidR="007B0AA9" w:rsidRPr="00B57742" w:rsidRDefault="007B0AA9" w:rsidP="000808B1">
      <w:pPr>
        <w:pStyle w:val="ListParagraph"/>
        <w:numPr>
          <w:ilvl w:val="0"/>
          <w:numId w:val="86"/>
        </w:numPr>
        <w:autoSpaceDE w:val="0"/>
        <w:autoSpaceDN w:val="0"/>
        <w:adjustRightInd w:val="0"/>
        <w:spacing w:after="240"/>
        <w:jc w:val="both"/>
        <w:rPr>
          <w:rFonts w:ascii="Arial" w:eastAsiaTheme="minorHAnsi" w:hAnsi="Arial" w:cs="Arial"/>
          <w:sz w:val="22"/>
          <w:szCs w:val="22"/>
        </w:rPr>
      </w:pPr>
      <w:r w:rsidRPr="00B57742">
        <w:rPr>
          <w:rFonts w:ascii="Arial" w:eastAsiaTheme="minorHAnsi" w:hAnsi="Arial" w:cs="Arial"/>
          <w:color w:val="00607F"/>
          <w:sz w:val="22"/>
          <w:szCs w:val="22"/>
          <w:u w:val="single"/>
        </w:rPr>
        <w:t>Example 3</w:t>
      </w:r>
      <w:r w:rsidRPr="00B57742">
        <w:rPr>
          <w:rFonts w:ascii="Arial" w:eastAsiaTheme="minorHAnsi" w:hAnsi="Arial" w:cs="Arial"/>
          <w:sz w:val="22"/>
          <w:szCs w:val="22"/>
        </w:rPr>
        <w:t>:</w:t>
      </w:r>
      <w:r w:rsidR="00D076D9"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A local literacy foundation wants to donate gently used computer equipment to the </w:t>
      </w:r>
      <w:r w:rsidR="000F0DE6" w:rsidRPr="00B57742">
        <w:rPr>
          <w:rFonts w:ascii="Arial" w:eastAsiaTheme="minorHAnsi" w:hAnsi="Arial" w:cs="Arial"/>
          <w:sz w:val="22"/>
          <w:szCs w:val="22"/>
        </w:rPr>
        <w:t xml:space="preserve">AJC </w:t>
      </w:r>
      <w:r w:rsidRPr="00B57742">
        <w:rPr>
          <w:rFonts w:ascii="Arial" w:eastAsiaTheme="minorHAnsi" w:hAnsi="Arial" w:cs="Arial"/>
          <w:sz w:val="22"/>
          <w:szCs w:val="22"/>
        </w:rPr>
        <w:t xml:space="preserve">to support the contribution of the designated </w:t>
      </w:r>
      <w:r w:rsidR="008F59D6" w:rsidRPr="00B57742">
        <w:rPr>
          <w:rFonts w:ascii="Arial" w:eastAsiaTheme="minorHAnsi" w:hAnsi="Arial" w:cs="Arial"/>
          <w:sz w:val="22"/>
          <w:szCs w:val="22"/>
        </w:rPr>
        <w:t>Adult Education and Family Literacy Act</w:t>
      </w:r>
      <w:r w:rsidRPr="00B57742">
        <w:rPr>
          <w:rFonts w:ascii="Arial" w:eastAsiaTheme="minorHAnsi" w:hAnsi="Arial" w:cs="Arial"/>
          <w:sz w:val="22"/>
          <w:szCs w:val="22"/>
        </w:rPr>
        <w:t xml:space="preserve"> </w:t>
      </w:r>
      <w:r w:rsidR="008F59D6" w:rsidRPr="00B57742">
        <w:rPr>
          <w:rFonts w:ascii="Arial" w:eastAsiaTheme="minorHAnsi" w:hAnsi="Arial" w:cs="Arial"/>
          <w:sz w:val="22"/>
          <w:szCs w:val="22"/>
        </w:rPr>
        <w:t xml:space="preserve">required one-stop </w:t>
      </w:r>
      <w:r w:rsidRPr="00B57742">
        <w:rPr>
          <w:rFonts w:ascii="Arial" w:eastAsiaTheme="minorHAnsi" w:hAnsi="Arial" w:cs="Arial"/>
          <w:sz w:val="22"/>
          <w:szCs w:val="22"/>
        </w:rPr>
        <w:t xml:space="preserve">program </w:t>
      </w:r>
      <w:r w:rsidR="008F59D6" w:rsidRPr="00B57742">
        <w:rPr>
          <w:rFonts w:ascii="Arial" w:eastAsiaTheme="minorHAnsi" w:hAnsi="Arial" w:cs="Arial"/>
          <w:sz w:val="22"/>
          <w:szCs w:val="22"/>
        </w:rPr>
        <w:t xml:space="preserve">(AEFLA) </w:t>
      </w:r>
      <w:r w:rsidRPr="00B57742">
        <w:rPr>
          <w:rFonts w:ascii="Arial" w:eastAsiaTheme="minorHAnsi" w:hAnsi="Arial" w:cs="Arial"/>
          <w:sz w:val="22"/>
          <w:szCs w:val="22"/>
        </w:rPr>
        <w:t>in the local community</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 xml:space="preserve">Computer equipment is part of the </w:t>
      </w:r>
      <w:r w:rsidR="00174BE0" w:rsidRPr="00B57742">
        <w:rPr>
          <w:rFonts w:ascii="Arial" w:eastAsiaTheme="minorHAnsi" w:hAnsi="Arial" w:cs="Arial"/>
          <w:sz w:val="22"/>
          <w:szCs w:val="22"/>
        </w:rPr>
        <w:t>local workforce delivery system</w:t>
      </w:r>
      <w:r w:rsidR="00B4772D" w:rsidRPr="00B57742">
        <w:rPr>
          <w:rFonts w:ascii="Arial" w:eastAsiaTheme="minorHAnsi" w:hAnsi="Arial" w:cs="Arial"/>
          <w:sz w:val="22"/>
          <w:szCs w:val="22"/>
        </w:rPr>
        <w:t xml:space="preserve"> annual comprehensive</w:t>
      </w:r>
      <w:r w:rsidR="00174BE0" w:rsidRPr="00B57742">
        <w:rPr>
          <w:rFonts w:ascii="Arial" w:eastAsiaTheme="minorHAnsi" w:hAnsi="Arial" w:cs="Arial"/>
          <w:sz w:val="22"/>
          <w:szCs w:val="22"/>
        </w:rPr>
        <w:t xml:space="preserve"> </w:t>
      </w:r>
      <w:r w:rsidRPr="00B57742">
        <w:rPr>
          <w:rFonts w:ascii="Arial" w:eastAsiaTheme="minorHAnsi" w:hAnsi="Arial" w:cs="Arial"/>
          <w:sz w:val="22"/>
          <w:szCs w:val="22"/>
        </w:rPr>
        <w:t>budget</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The fair market value of the computer equipment is valued at $9,200 at the time of donation</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AEFLA</w:t>
      </w:r>
      <w:r w:rsidR="008F59D6" w:rsidRPr="00B57742">
        <w:rPr>
          <w:rFonts w:ascii="Arial" w:eastAsiaTheme="minorHAnsi" w:hAnsi="Arial" w:cs="Arial"/>
          <w:sz w:val="22"/>
          <w:szCs w:val="22"/>
        </w:rPr>
        <w:t>’s</w:t>
      </w:r>
      <w:r w:rsidRPr="00B57742">
        <w:rPr>
          <w:rFonts w:ascii="Arial" w:eastAsiaTheme="minorHAnsi" w:hAnsi="Arial" w:cs="Arial"/>
          <w:sz w:val="22"/>
          <w:szCs w:val="22"/>
        </w:rPr>
        <w:t xml:space="preserve"> proportionate use of the one-stop center is determined to be $12,500</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AEFLA may use the fair market value of this equipment towards its contribution for that program year</w:t>
      </w:r>
      <w:r w:rsidR="00746CF0" w:rsidRPr="00B57742">
        <w:rPr>
          <w:rFonts w:ascii="Arial" w:eastAsiaTheme="minorHAnsi" w:hAnsi="Arial" w:cs="Arial"/>
          <w:sz w:val="22"/>
          <w:szCs w:val="22"/>
        </w:rPr>
        <w:t xml:space="preserve">.  </w:t>
      </w:r>
      <w:r w:rsidRPr="00B57742">
        <w:rPr>
          <w:rFonts w:ascii="Arial" w:eastAsiaTheme="minorHAnsi" w:hAnsi="Arial" w:cs="Arial"/>
          <w:sz w:val="22"/>
          <w:szCs w:val="22"/>
        </w:rPr>
        <w:t>Furthermore, AEFLA is required to contribute an additional $3,300 in cash, non-cash, or in-kind contributions from its available resources to pay its remaining share.</w:t>
      </w:r>
    </w:p>
    <w:p w14:paraId="4A067E4E" w14:textId="78D2177C" w:rsidR="00D076D9" w:rsidRPr="00B57742" w:rsidRDefault="00D076D9">
      <w:pPr>
        <w:rPr>
          <w:rFonts w:ascii="Arial" w:hAnsi="Arial" w:cs="Arial"/>
          <w:sz w:val="22"/>
          <w:szCs w:val="22"/>
        </w:rPr>
      </w:pPr>
      <w:r w:rsidRPr="00B57742">
        <w:rPr>
          <w:rFonts w:ascii="Arial" w:hAnsi="Arial" w:cs="Arial"/>
          <w:sz w:val="22"/>
          <w:szCs w:val="22"/>
        </w:rPr>
        <w:br w:type="page"/>
      </w:r>
    </w:p>
    <w:p w14:paraId="3C2492F5" w14:textId="0EEC83EF" w:rsidR="00C14A22" w:rsidRPr="00B57742" w:rsidRDefault="00C14A22"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83" w:name="_Summary_Comparison_of"/>
      <w:bookmarkStart w:id="784" w:name="_Toc473028195"/>
      <w:bookmarkStart w:id="785" w:name="_Toc476061918"/>
      <w:bookmarkStart w:id="786" w:name="_Toc468114203"/>
      <w:bookmarkEnd w:id="752"/>
      <w:bookmarkEnd w:id="783"/>
      <w:r w:rsidRPr="00B57742">
        <w:rPr>
          <w:rFonts w:ascii="Arial" w:hAnsi="Arial" w:cs="Arial"/>
          <w:b/>
          <w:color w:val="00607F"/>
          <w:sz w:val="22"/>
          <w:szCs w:val="22"/>
          <w:u w:val="none"/>
        </w:rPr>
        <w:t>Summary Comparison of Local and State Funding Mechanisms</w:t>
      </w:r>
      <w:bookmarkEnd w:id="784"/>
      <w:bookmarkEnd w:id="785"/>
      <w:r w:rsidRPr="00B57742">
        <w:rPr>
          <w:rFonts w:ascii="Arial" w:hAnsi="Arial" w:cs="Arial"/>
          <w:b/>
          <w:color w:val="00607F"/>
          <w:sz w:val="22"/>
          <w:szCs w:val="22"/>
          <w:u w:val="none"/>
        </w:rPr>
        <w:t xml:space="preserve"> </w:t>
      </w:r>
      <w:bookmarkEnd w:id="786"/>
    </w:p>
    <w:p w14:paraId="6226918D" w14:textId="47221309" w:rsidR="003E5EB2" w:rsidRPr="00B57742" w:rsidRDefault="003E5EB2" w:rsidP="003E5EB2">
      <w:pPr>
        <w:rPr>
          <w:rFonts w:ascii="Arial" w:hAnsi="Arial" w:cs="Arial"/>
          <w:i/>
          <w:color w:val="00607F"/>
          <w:sz w:val="22"/>
          <w:szCs w:val="22"/>
        </w:rPr>
      </w:pPr>
      <w:r w:rsidRPr="00B57742">
        <w:rPr>
          <w:rFonts w:ascii="Arial" w:hAnsi="Arial" w:cs="Arial"/>
          <w:i/>
          <w:color w:val="00607F"/>
          <w:sz w:val="22"/>
          <w:szCs w:val="22"/>
        </w:rPr>
        <w:t xml:space="preserve">Table </w:t>
      </w:r>
      <w:r w:rsidR="00DB6302" w:rsidRPr="00B57742">
        <w:rPr>
          <w:rFonts w:ascii="Arial" w:hAnsi="Arial" w:cs="Arial"/>
          <w:i/>
          <w:color w:val="00607F"/>
          <w:sz w:val="22"/>
          <w:szCs w:val="22"/>
        </w:rPr>
        <w:t>12</w:t>
      </w:r>
      <w:r w:rsidR="00746CF0" w:rsidRPr="00B57742">
        <w:rPr>
          <w:rFonts w:ascii="Arial" w:hAnsi="Arial" w:cs="Arial"/>
          <w:i/>
          <w:color w:val="00607F"/>
          <w:sz w:val="22"/>
          <w:szCs w:val="22"/>
        </w:rPr>
        <w:t xml:space="preserve">.  </w:t>
      </w:r>
      <w:r w:rsidRPr="00B57742">
        <w:rPr>
          <w:rFonts w:ascii="Arial" w:hAnsi="Arial" w:cs="Arial"/>
          <w:i/>
          <w:color w:val="00607F"/>
          <w:sz w:val="22"/>
          <w:szCs w:val="22"/>
        </w:rPr>
        <w:t>Summary Comparison of Loc</w:t>
      </w:r>
      <w:r w:rsidR="00D26B8D" w:rsidRPr="00B57742">
        <w:rPr>
          <w:rFonts w:ascii="Arial" w:hAnsi="Arial" w:cs="Arial"/>
          <w:i/>
          <w:color w:val="00607F"/>
          <w:sz w:val="22"/>
          <w:szCs w:val="22"/>
        </w:rPr>
        <w:t>al and State Funding Mechanisms</w:t>
      </w:r>
      <w:r w:rsidR="003A78A7" w:rsidRPr="00B57742">
        <w:rPr>
          <w:rStyle w:val="FootnoteReference"/>
          <w:rFonts w:ascii="Arial" w:hAnsi="Arial" w:cs="Arial"/>
          <w:i/>
          <w:color w:val="00607F"/>
          <w:sz w:val="22"/>
          <w:szCs w:val="22"/>
        </w:rPr>
        <w:footnoteReference w:id="89"/>
      </w:r>
    </w:p>
    <w:tbl>
      <w:tblPr>
        <w:tblStyle w:val="TableGrid"/>
        <w:tblW w:w="5000" w:type="pct"/>
        <w:tblLook w:val="04A0" w:firstRow="1" w:lastRow="0" w:firstColumn="1" w:lastColumn="0" w:noHBand="0" w:noVBand="1"/>
        <w:tblCaption w:val="Table 12. Summary Comparison of Local and State Funding Mechanisms and Requirements"/>
        <w:tblDescription w:val="This table compares the characteristics of funding requirements under the Local Funding Mechanism and State Funding Mechanisms as required and permitted under WIOA."/>
      </w:tblPr>
      <w:tblGrid>
        <w:gridCol w:w="3116"/>
        <w:gridCol w:w="3117"/>
        <w:gridCol w:w="3117"/>
      </w:tblGrid>
      <w:tr w:rsidR="00C14A22" w:rsidRPr="00B57742" w14:paraId="1B402F29" w14:textId="77777777" w:rsidTr="0097229B">
        <w:trPr>
          <w:tblHeader/>
        </w:trPr>
        <w:tc>
          <w:tcPr>
            <w:tcW w:w="1666" w:type="pct"/>
            <w:shd w:val="clear" w:color="auto" w:fill="FBE4D5" w:themeFill="accent2" w:themeFillTint="33"/>
            <w:vAlign w:val="center"/>
          </w:tcPr>
          <w:p w14:paraId="7CAAB22C" w14:textId="77777777" w:rsidR="00C14A22" w:rsidRPr="00B57742" w:rsidRDefault="00C14A22" w:rsidP="00B84C9E">
            <w:pPr>
              <w:jc w:val="center"/>
              <w:rPr>
                <w:rFonts w:ascii="Arial Narrow" w:hAnsi="Arial Narrow" w:cs="Arial"/>
                <w:sz w:val="22"/>
                <w:szCs w:val="22"/>
              </w:rPr>
            </w:pPr>
            <w:r w:rsidRPr="00B57742">
              <w:rPr>
                <w:rFonts w:ascii="Arial Narrow" w:hAnsi="Arial Narrow" w:cs="Arial"/>
                <w:sz w:val="22"/>
                <w:szCs w:val="22"/>
              </w:rPr>
              <w:t>Requirement or Characteristic</w:t>
            </w:r>
          </w:p>
        </w:tc>
        <w:tc>
          <w:tcPr>
            <w:tcW w:w="1667" w:type="pct"/>
            <w:shd w:val="clear" w:color="auto" w:fill="FBE4D5" w:themeFill="accent2" w:themeFillTint="33"/>
            <w:vAlign w:val="center"/>
          </w:tcPr>
          <w:p w14:paraId="3B824E07" w14:textId="77777777" w:rsidR="00C14A22" w:rsidRPr="00B57742" w:rsidRDefault="00C14A22" w:rsidP="00B84C9E">
            <w:pPr>
              <w:jc w:val="center"/>
              <w:rPr>
                <w:rFonts w:ascii="Arial Narrow" w:hAnsi="Arial Narrow" w:cs="Arial"/>
                <w:sz w:val="22"/>
                <w:szCs w:val="22"/>
              </w:rPr>
            </w:pPr>
            <w:r w:rsidRPr="00B57742">
              <w:rPr>
                <w:rFonts w:ascii="Arial Narrow" w:hAnsi="Arial Narrow" w:cs="Arial"/>
                <w:sz w:val="22"/>
                <w:szCs w:val="22"/>
              </w:rPr>
              <w:t>Local Funding Mechanism</w:t>
            </w:r>
          </w:p>
        </w:tc>
        <w:tc>
          <w:tcPr>
            <w:tcW w:w="1667" w:type="pct"/>
            <w:shd w:val="clear" w:color="auto" w:fill="FBE4D5" w:themeFill="accent2" w:themeFillTint="33"/>
            <w:vAlign w:val="center"/>
          </w:tcPr>
          <w:p w14:paraId="10F828C1" w14:textId="7F4B749D" w:rsidR="00C14A22" w:rsidRPr="00B57742" w:rsidRDefault="00C14A22" w:rsidP="00B84C9E">
            <w:pPr>
              <w:jc w:val="center"/>
              <w:rPr>
                <w:rFonts w:ascii="Arial Narrow" w:hAnsi="Arial Narrow" w:cs="Arial"/>
                <w:sz w:val="22"/>
                <w:szCs w:val="22"/>
              </w:rPr>
            </w:pPr>
            <w:r w:rsidRPr="00B57742">
              <w:rPr>
                <w:rFonts w:ascii="Arial Narrow" w:hAnsi="Arial Narrow" w:cs="Arial"/>
                <w:sz w:val="22"/>
                <w:szCs w:val="22"/>
              </w:rPr>
              <w:t>State Funding Mechanism</w:t>
            </w:r>
          </w:p>
        </w:tc>
      </w:tr>
      <w:tr w:rsidR="00C14A22" w:rsidRPr="00B57742" w14:paraId="33775A3F" w14:textId="77777777" w:rsidTr="0097229B">
        <w:trPr>
          <w:trHeight w:val="77"/>
        </w:trPr>
        <w:tc>
          <w:tcPr>
            <w:tcW w:w="1666" w:type="pct"/>
          </w:tcPr>
          <w:p w14:paraId="085DF078" w14:textId="7814117C" w:rsidR="00C14A22" w:rsidRPr="00B57742" w:rsidRDefault="00444DB5" w:rsidP="00444DB5">
            <w:pPr>
              <w:rPr>
                <w:rFonts w:ascii="Arial Narrow" w:hAnsi="Arial Narrow" w:cs="Arial"/>
                <w:sz w:val="22"/>
                <w:szCs w:val="22"/>
              </w:rPr>
            </w:pPr>
            <w:r w:rsidRPr="00B57742">
              <w:rPr>
                <w:rFonts w:ascii="Arial Narrow" w:hAnsi="Arial Narrow" w:cs="Arial"/>
                <w:spacing w:val="-1"/>
                <w:sz w:val="22"/>
                <w:szCs w:val="22"/>
              </w:rPr>
              <w:t>Required one-stop p</w:t>
            </w:r>
            <w:r w:rsidR="00C14A22" w:rsidRPr="00B57742">
              <w:rPr>
                <w:rFonts w:ascii="Arial Narrow" w:hAnsi="Arial Narrow" w:cs="Arial"/>
                <w:spacing w:val="-1"/>
                <w:sz w:val="22"/>
                <w:szCs w:val="22"/>
              </w:rPr>
              <w:t>artner</w:t>
            </w:r>
            <w:r w:rsidR="00C14A22"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contributions</w:t>
            </w:r>
            <w:r w:rsidR="00C14A22" w:rsidRPr="00B57742">
              <w:rPr>
                <w:rFonts w:ascii="Arial Narrow" w:hAnsi="Arial Narrow" w:cs="Arial"/>
                <w:sz w:val="22"/>
                <w:szCs w:val="22"/>
              </w:rPr>
              <w:t xml:space="preserve"> to</w:t>
            </w:r>
            <w:r w:rsidR="00C14A22" w:rsidRPr="00B57742">
              <w:rPr>
                <w:rFonts w:ascii="Arial Narrow" w:hAnsi="Arial Narrow" w:cs="Arial"/>
                <w:spacing w:val="-3"/>
                <w:sz w:val="22"/>
                <w:szCs w:val="22"/>
              </w:rPr>
              <w:t xml:space="preserve"> </w:t>
            </w:r>
            <w:r w:rsidR="00C14A22" w:rsidRPr="00B57742">
              <w:rPr>
                <w:rFonts w:ascii="Arial Narrow" w:hAnsi="Arial Narrow" w:cs="Arial"/>
                <w:spacing w:val="-1"/>
                <w:sz w:val="22"/>
                <w:szCs w:val="22"/>
              </w:rPr>
              <w:t>infrastructure</w:t>
            </w:r>
            <w:r w:rsidR="00C14A22" w:rsidRPr="00B57742">
              <w:rPr>
                <w:rFonts w:ascii="Arial Narrow" w:hAnsi="Arial Narrow" w:cs="Arial"/>
                <w:spacing w:val="25"/>
                <w:sz w:val="22"/>
                <w:szCs w:val="22"/>
              </w:rPr>
              <w:t xml:space="preserve"> </w:t>
            </w:r>
            <w:r w:rsidR="00C14A22" w:rsidRPr="00B57742">
              <w:rPr>
                <w:rFonts w:ascii="Arial Narrow" w:hAnsi="Arial Narrow" w:cs="Arial"/>
                <w:spacing w:val="-1"/>
                <w:sz w:val="22"/>
                <w:szCs w:val="22"/>
              </w:rPr>
              <w:t>costs</w:t>
            </w:r>
          </w:p>
        </w:tc>
        <w:tc>
          <w:tcPr>
            <w:tcW w:w="1667" w:type="pct"/>
          </w:tcPr>
          <w:p w14:paraId="16DEE464" w14:textId="09486FFB"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Required</w:t>
            </w:r>
            <w:r w:rsidR="000C609A" w:rsidRPr="00B57742">
              <w:rPr>
                <w:rStyle w:val="FootnoteReference"/>
                <w:rFonts w:ascii="Arial Narrow" w:hAnsi="Arial Narrow" w:cs="Arial"/>
                <w:sz w:val="22"/>
                <w:szCs w:val="22"/>
              </w:rPr>
              <w:footnoteReference w:id="90"/>
            </w:r>
          </w:p>
        </w:tc>
        <w:tc>
          <w:tcPr>
            <w:tcW w:w="1667" w:type="pct"/>
          </w:tcPr>
          <w:p w14:paraId="7FEC9E06" w14:textId="00F63056"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Required</w:t>
            </w:r>
            <w:r w:rsidR="00A220A2" w:rsidRPr="00B57742">
              <w:rPr>
                <w:rStyle w:val="FootnoteReference"/>
                <w:rFonts w:ascii="Arial Narrow" w:hAnsi="Arial Narrow" w:cs="Arial"/>
                <w:sz w:val="22"/>
                <w:szCs w:val="22"/>
              </w:rPr>
              <w:footnoteReference w:id="91"/>
            </w:r>
          </w:p>
        </w:tc>
      </w:tr>
      <w:tr w:rsidR="00C14A22" w:rsidRPr="00B57742" w14:paraId="5BF0BBF8" w14:textId="77777777" w:rsidTr="0097229B">
        <w:trPr>
          <w:trHeight w:val="77"/>
        </w:trPr>
        <w:tc>
          <w:tcPr>
            <w:tcW w:w="1666" w:type="pct"/>
          </w:tcPr>
          <w:p w14:paraId="04CDE55A" w14:textId="3DFC598B" w:rsidR="00C14A22" w:rsidRPr="00B57742" w:rsidRDefault="00444DB5" w:rsidP="00562092">
            <w:pPr>
              <w:rPr>
                <w:rFonts w:ascii="Arial Narrow" w:hAnsi="Arial Narrow" w:cs="Arial"/>
                <w:spacing w:val="-1"/>
                <w:sz w:val="22"/>
                <w:szCs w:val="22"/>
              </w:rPr>
            </w:pPr>
            <w:r w:rsidRPr="00B57742">
              <w:rPr>
                <w:rFonts w:ascii="Arial Narrow" w:hAnsi="Arial Narrow" w:cs="Arial"/>
                <w:spacing w:val="-1"/>
                <w:sz w:val="22"/>
                <w:szCs w:val="22"/>
              </w:rPr>
              <w:t>Required one-stop partner</w:t>
            </w:r>
            <w:r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compliance</w:t>
            </w:r>
            <w:r w:rsidR="00C14A22" w:rsidRPr="00B57742">
              <w:rPr>
                <w:rFonts w:ascii="Arial Narrow" w:hAnsi="Arial Narrow" w:cs="Arial"/>
                <w:sz w:val="22"/>
                <w:szCs w:val="22"/>
              </w:rPr>
              <w:t xml:space="preserve"> </w:t>
            </w:r>
            <w:r w:rsidR="00C14A22" w:rsidRPr="00B57742">
              <w:rPr>
                <w:rFonts w:ascii="Arial Narrow" w:hAnsi="Arial Narrow" w:cs="Arial"/>
                <w:spacing w:val="-1"/>
                <w:sz w:val="22"/>
                <w:szCs w:val="22"/>
              </w:rPr>
              <w:t>with</w:t>
            </w:r>
            <w:r w:rsidR="00C14A22" w:rsidRPr="00B57742">
              <w:rPr>
                <w:rFonts w:ascii="Arial Narrow" w:hAnsi="Arial Narrow" w:cs="Arial"/>
                <w:spacing w:val="-3"/>
                <w:sz w:val="22"/>
                <w:szCs w:val="22"/>
              </w:rPr>
              <w:t xml:space="preserve"> </w:t>
            </w:r>
            <w:r w:rsidR="00C14A22" w:rsidRPr="00B57742">
              <w:rPr>
                <w:rFonts w:ascii="Arial Narrow" w:hAnsi="Arial Narrow" w:cs="Arial"/>
                <w:sz w:val="22"/>
                <w:szCs w:val="22"/>
              </w:rPr>
              <w:t>its</w:t>
            </w:r>
            <w:r w:rsidR="00C14A22"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own</w:t>
            </w:r>
            <w:r w:rsidR="00C14A22" w:rsidRPr="00B57742">
              <w:rPr>
                <w:rFonts w:ascii="Arial Narrow" w:hAnsi="Arial Narrow" w:cs="Arial"/>
                <w:spacing w:val="30"/>
                <w:sz w:val="22"/>
                <w:szCs w:val="22"/>
              </w:rPr>
              <w:t xml:space="preserve"> </w:t>
            </w:r>
            <w:r w:rsidR="00C14A22" w:rsidRPr="00B57742">
              <w:rPr>
                <w:rFonts w:ascii="Arial Narrow" w:hAnsi="Arial Narrow" w:cs="Arial"/>
                <w:spacing w:val="-1"/>
                <w:sz w:val="22"/>
                <w:szCs w:val="22"/>
              </w:rPr>
              <w:t>governing</w:t>
            </w:r>
            <w:r w:rsidR="00C14A22" w:rsidRPr="00B57742">
              <w:rPr>
                <w:rFonts w:ascii="Arial Narrow" w:hAnsi="Arial Narrow" w:cs="Arial"/>
                <w:spacing w:val="-3"/>
                <w:sz w:val="22"/>
                <w:szCs w:val="22"/>
              </w:rPr>
              <w:t xml:space="preserve"> </w:t>
            </w:r>
            <w:r w:rsidR="00C14A22" w:rsidRPr="00B57742">
              <w:rPr>
                <w:rFonts w:ascii="Arial Narrow" w:hAnsi="Arial Narrow" w:cs="Arial"/>
                <w:sz w:val="22"/>
                <w:szCs w:val="22"/>
              </w:rPr>
              <w:t>laws</w:t>
            </w:r>
            <w:r w:rsidR="00C14A22" w:rsidRPr="00B57742">
              <w:rPr>
                <w:rFonts w:ascii="Arial Narrow" w:hAnsi="Arial Narrow" w:cs="Arial"/>
                <w:spacing w:val="-3"/>
                <w:sz w:val="22"/>
                <w:szCs w:val="22"/>
              </w:rPr>
              <w:t xml:space="preserve"> </w:t>
            </w:r>
            <w:r w:rsidR="00C14A22" w:rsidRPr="00B57742">
              <w:rPr>
                <w:rFonts w:ascii="Arial Narrow" w:hAnsi="Arial Narrow" w:cs="Arial"/>
                <w:sz w:val="22"/>
                <w:szCs w:val="22"/>
              </w:rPr>
              <w:t>and</w:t>
            </w:r>
            <w:r w:rsidR="00C14A22"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regulations</w:t>
            </w:r>
          </w:p>
        </w:tc>
        <w:tc>
          <w:tcPr>
            <w:tcW w:w="1667" w:type="pct"/>
          </w:tcPr>
          <w:p w14:paraId="69E46597" w14:textId="63F437D8"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Required</w:t>
            </w:r>
            <w:r w:rsidR="00A04A70" w:rsidRPr="00B57742">
              <w:rPr>
                <w:rStyle w:val="FootnoteReference"/>
                <w:rFonts w:ascii="Arial Narrow" w:hAnsi="Arial Narrow" w:cs="Arial"/>
                <w:sz w:val="22"/>
                <w:szCs w:val="22"/>
              </w:rPr>
              <w:footnoteReference w:id="92"/>
            </w:r>
          </w:p>
        </w:tc>
        <w:tc>
          <w:tcPr>
            <w:tcW w:w="1667" w:type="pct"/>
          </w:tcPr>
          <w:p w14:paraId="7A1A3F06" w14:textId="03F160A7"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Required</w:t>
            </w:r>
            <w:r w:rsidR="00A0218D" w:rsidRPr="00B57742">
              <w:rPr>
                <w:rStyle w:val="FootnoteReference"/>
                <w:rFonts w:ascii="Arial Narrow" w:hAnsi="Arial Narrow" w:cs="Arial"/>
                <w:sz w:val="22"/>
                <w:szCs w:val="22"/>
              </w:rPr>
              <w:footnoteReference w:id="93"/>
            </w:r>
          </w:p>
        </w:tc>
      </w:tr>
      <w:tr w:rsidR="00C14A22" w:rsidRPr="00B57742" w14:paraId="7BB88EA7" w14:textId="77777777" w:rsidTr="0097229B">
        <w:tc>
          <w:tcPr>
            <w:tcW w:w="1666" w:type="pct"/>
          </w:tcPr>
          <w:p w14:paraId="3D67FD6C" w14:textId="6C026DD4" w:rsidR="00C14A22" w:rsidRPr="00B57742" w:rsidRDefault="00444DB5" w:rsidP="00A04A70">
            <w:pPr>
              <w:rPr>
                <w:rFonts w:ascii="Arial Narrow" w:hAnsi="Arial Narrow" w:cs="Arial"/>
                <w:spacing w:val="-1"/>
                <w:sz w:val="22"/>
                <w:szCs w:val="22"/>
              </w:rPr>
            </w:pPr>
            <w:r w:rsidRPr="00B57742">
              <w:rPr>
                <w:rFonts w:ascii="Arial Narrow" w:hAnsi="Arial Narrow" w:cs="Arial"/>
                <w:spacing w:val="-1"/>
                <w:sz w:val="22"/>
                <w:szCs w:val="22"/>
              </w:rPr>
              <w:t>Required one-stop partner</w:t>
            </w:r>
            <w:r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compliance</w:t>
            </w:r>
            <w:r w:rsidR="00C14A22" w:rsidRPr="00B57742">
              <w:rPr>
                <w:rFonts w:ascii="Arial Narrow" w:hAnsi="Arial Narrow" w:cs="Arial"/>
                <w:sz w:val="22"/>
                <w:szCs w:val="22"/>
              </w:rPr>
              <w:t xml:space="preserve"> </w:t>
            </w:r>
            <w:r w:rsidR="00C14A22" w:rsidRPr="00B57742">
              <w:rPr>
                <w:rFonts w:ascii="Arial Narrow" w:hAnsi="Arial Narrow" w:cs="Arial"/>
                <w:spacing w:val="-1"/>
                <w:sz w:val="22"/>
                <w:szCs w:val="22"/>
              </w:rPr>
              <w:t>with</w:t>
            </w:r>
            <w:r w:rsidR="00C14A22" w:rsidRPr="00B57742">
              <w:rPr>
                <w:rFonts w:ascii="Arial Narrow" w:hAnsi="Arial Narrow" w:cs="Arial"/>
                <w:sz w:val="22"/>
                <w:szCs w:val="22"/>
              </w:rPr>
              <w:t xml:space="preserve"> </w:t>
            </w:r>
            <w:r w:rsidR="00C14A22" w:rsidRPr="00B57742">
              <w:rPr>
                <w:rFonts w:ascii="Arial Narrow" w:hAnsi="Arial Narrow" w:cs="Arial"/>
                <w:spacing w:val="-1"/>
                <w:sz w:val="22"/>
                <w:szCs w:val="22"/>
              </w:rPr>
              <w:t>Uniform</w:t>
            </w:r>
            <w:r w:rsidR="00C14A22" w:rsidRPr="00B57742">
              <w:rPr>
                <w:rFonts w:ascii="Arial Narrow" w:hAnsi="Arial Narrow" w:cs="Arial"/>
                <w:spacing w:val="30"/>
                <w:sz w:val="22"/>
                <w:szCs w:val="22"/>
              </w:rPr>
              <w:t xml:space="preserve"> </w:t>
            </w:r>
            <w:r w:rsidR="00C14A22" w:rsidRPr="00B57742">
              <w:rPr>
                <w:rFonts w:ascii="Arial Narrow" w:hAnsi="Arial Narrow" w:cs="Arial"/>
                <w:spacing w:val="-1"/>
                <w:sz w:val="22"/>
                <w:szCs w:val="22"/>
              </w:rPr>
              <w:t>Guidance</w:t>
            </w:r>
          </w:p>
        </w:tc>
        <w:tc>
          <w:tcPr>
            <w:tcW w:w="1667" w:type="pct"/>
          </w:tcPr>
          <w:p w14:paraId="5971FA64" w14:textId="0D3C1539"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Required</w:t>
            </w:r>
            <w:r w:rsidR="00A04A70" w:rsidRPr="00B57742">
              <w:rPr>
                <w:rStyle w:val="FootnoteReference"/>
                <w:rFonts w:ascii="Arial Narrow" w:hAnsi="Arial Narrow" w:cs="Arial"/>
                <w:spacing w:val="-1"/>
                <w:sz w:val="22"/>
                <w:szCs w:val="22"/>
              </w:rPr>
              <w:footnoteReference w:id="94"/>
            </w:r>
          </w:p>
        </w:tc>
        <w:tc>
          <w:tcPr>
            <w:tcW w:w="1667" w:type="pct"/>
          </w:tcPr>
          <w:p w14:paraId="049FA639" w14:textId="76BD4A3D" w:rsidR="00C14A22" w:rsidRPr="00B57742" w:rsidRDefault="00C14A22" w:rsidP="00A0218D">
            <w:pPr>
              <w:jc w:val="center"/>
              <w:rPr>
                <w:rFonts w:ascii="Arial Narrow" w:hAnsi="Arial Narrow" w:cs="Arial"/>
                <w:sz w:val="22"/>
                <w:szCs w:val="22"/>
              </w:rPr>
            </w:pPr>
            <w:r w:rsidRPr="00B57742">
              <w:rPr>
                <w:rFonts w:ascii="Arial Narrow" w:hAnsi="Arial Narrow" w:cs="Arial"/>
                <w:sz w:val="22"/>
                <w:szCs w:val="22"/>
              </w:rPr>
              <w:t>Required</w:t>
            </w:r>
            <w:r w:rsidR="00A0218D" w:rsidRPr="00B57742">
              <w:rPr>
                <w:rStyle w:val="FootnoteReference"/>
                <w:rFonts w:ascii="Arial Narrow" w:hAnsi="Arial Narrow" w:cs="Arial"/>
                <w:sz w:val="22"/>
                <w:szCs w:val="22"/>
              </w:rPr>
              <w:footnoteReference w:id="95"/>
            </w:r>
          </w:p>
        </w:tc>
      </w:tr>
      <w:tr w:rsidR="00C14A22" w:rsidRPr="00B57742" w14:paraId="30CAB715" w14:textId="77777777" w:rsidTr="0097229B">
        <w:tc>
          <w:tcPr>
            <w:tcW w:w="1666" w:type="pct"/>
          </w:tcPr>
          <w:p w14:paraId="7245947A" w14:textId="5F795244" w:rsidR="00C14A22" w:rsidRPr="00B57742" w:rsidRDefault="00444DB5" w:rsidP="001C135A">
            <w:pPr>
              <w:rPr>
                <w:rFonts w:ascii="Arial Narrow" w:hAnsi="Arial Narrow" w:cs="Arial"/>
                <w:spacing w:val="-1"/>
                <w:sz w:val="22"/>
                <w:szCs w:val="22"/>
              </w:rPr>
            </w:pPr>
            <w:r w:rsidRPr="00B57742">
              <w:rPr>
                <w:rFonts w:ascii="Arial Narrow" w:hAnsi="Arial Narrow" w:cs="Arial"/>
                <w:spacing w:val="-1"/>
                <w:sz w:val="22"/>
                <w:szCs w:val="22"/>
              </w:rPr>
              <w:t>Required one-stop partner</w:t>
            </w:r>
            <w:r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contributions</w:t>
            </w:r>
            <w:r w:rsidR="00C14A22" w:rsidRPr="00B57742">
              <w:rPr>
                <w:rFonts w:ascii="Arial Narrow" w:hAnsi="Arial Narrow" w:cs="Arial"/>
                <w:sz w:val="22"/>
                <w:szCs w:val="22"/>
              </w:rPr>
              <w:t xml:space="preserve"> </w:t>
            </w:r>
            <w:r w:rsidR="00C14A22" w:rsidRPr="00B57742">
              <w:rPr>
                <w:rFonts w:ascii="Arial Narrow" w:hAnsi="Arial Narrow" w:cs="Arial"/>
                <w:spacing w:val="-1"/>
                <w:sz w:val="22"/>
                <w:szCs w:val="22"/>
              </w:rPr>
              <w:t>based</w:t>
            </w:r>
            <w:r w:rsidR="00C14A22" w:rsidRPr="00B57742">
              <w:rPr>
                <w:rFonts w:ascii="Arial Narrow" w:hAnsi="Arial Narrow" w:cs="Arial"/>
                <w:spacing w:val="-2"/>
                <w:sz w:val="22"/>
                <w:szCs w:val="22"/>
              </w:rPr>
              <w:t xml:space="preserve"> </w:t>
            </w:r>
            <w:r w:rsidR="00C14A22" w:rsidRPr="00B57742">
              <w:rPr>
                <w:rFonts w:ascii="Arial Narrow" w:hAnsi="Arial Narrow" w:cs="Arial"/>
                <w:sz w:val="22"/>
                <w:szCs w:val="22"/>
              </w:rPr>
              <w:t>on</w:t>
            </w:r>
            <w:r w:rsidR="00C14A22" w:rsidRPr="00B57742">
              <w:rPr>
                <w:rFonts w:ascii="Arial Narrow" w:hAnsi="Arial Narrow" w:cs="Arial"/>
                <w:spacing w:val="23"/>
                <w:sz w:val="22"/>
                <w:szCs w:val="22"/>
              </w:rPr>
              <w:t xml:space="preserve"> </w:t>
            </w:r>
            <w:r w:rsidR="00C14A22" w:rsidRPr="00B57742">
              <w:rPr>
                <w:rFonts w:ascii="Arial Narrow" w:hAnsi="Arial Narrow" w:cs="Arial"/>
                <w:spacing w:val="-1"/>
                <w:sz w:val="22"/>
                <w:szCs w:val="22"/>
              </w:rPr>
              <w:t>proportionate</w:t>
            </w:r>
            <w:r w:rsidR="00C14A22" w:rsidRPr="00B57742">
              <w:rPr>
                <w:rFonts w:ascii="Arial Narrow" w:hAnsi="Arial Narrow" w:cs="Arial"/>
                <w:sz w:val="22"/>
                <w:szCs w:val="22"/>
              </w:rPr>
              <w:t xml:space="preserve"> </w:t>
            </w:r>
            <w:r w:rsidR="001C135A" w:rsidRPr="00B57742">
              <w:rPr>
                <w:rFonts w:ascii="Arial Narrow" w:hAnsi="Arial Narrow" w:cs="Arial"/>
                <w:spacing w:val="-1"/>
                <w:sz w:val="22"/>
                <w:szCs w:val="22"/>
              </w:rPr>
              <w:t>share and relative benefit</w:t>
            </w:r>
            <w:r w:rsidR="00FE7285" w:rsidRPr="00B57742">
              <w:rPr>
                <w:rFonts w:ascii="Arial Narrow" w:hAnsi="Arial Narrow" w:cs="Arial"/>
                <w:spacing w:val="-1"/>
                <w:sz w:val="22"/>
                <w:szCs w:val="22"/>
              </w:rPr>
              <w:t xml:space="preserve"> received</w:t>
            </w:r>
          </w:p>
        </w:tc>
        <w:tc>
          <w:tcPr>
            <w:tcW w:w="1667" w:type="pct"/>
          </w:tcPr>
          <w:p w14:paraId="725DF73E" w14:textId="7507EF01"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Required</w:t>
            </w:r>
            <w:r w:rsidR="00A04A70" w:rsidRPr="00B57742">
              <w:rPr>
                <w:rStyle w:val="FootnoteReference"/>
                <w:rFonts w:ascii="Arial Narrow" w:hAnsi="Arial Narrow" w:cs="Arial"/>
                <w:sz w:val="22"/>
                <w:szCs w:val="22"/>
              </w:rPr>
              <w:footnoteReference w:id="96"/>
            </w:r>
          </w:p>
        </w:tc>
        <w:tc>
          <w:tcPr>
            <w:tcW w:w="1667" w:type="pct"/>
          </w:tcPr>
          <w:p w14:paraId="19E2E728" w14:textId="456574F7" w:rsidR="00C14A22" w:rsidRPr="00B57742" w:rsidRDefault="00C14A22" w:rsidP="00A0218D">
            <w:pPr>
              <w:jc w:val="center"/>
              <w:rPr>
                <w:rFonts w:ascii="Arial Narrow" w:hAnsi="Arial Narrow" w:cs="Arial"/>
                <w:sz w:val="22"/>
                <w:szCs w:val="22"/>
              </w:rPr>
            </w:pPr>
            <w:r w:rsidRPr="00B57742">
              <w:rPr>
                <w:rFonts w:ascii="Arial Narrow" w:hAnsi="Arial Narrow" w:cs="Arial"/>
                <w:sz w:val="22"/>
                <w:szCs w:val="22"/>
              </w:rPr>
              <w:t>Required</w:t>
            </w:r>
            <w:r w:rsidR="00A0218D" w:rsidRPr="00B57742">
              <w:rPr>
                <w:rStyle w:val="FootnoteReference"/>
                <w:rFonts w:ascii="Arial Narrow" w:hAnsi="Arial Narrow" w:cs="Arial"/>
                <w:sz w:val="22"/>
                <w:szCs w:val="22"/>
              </w:rPr>
              <w:footnoteReference w:id="97"/>
            </w:r>
          </w:p>
        </w:tc>
      </w:tr>
      <w:tr w:rsidR="00C14A22" w:rsidRPr="00B57742" w14:paraId="4ED1EF9C" w14:textId="77777777" w:rsidTr="0097229B">
        <w:tc>
          <w:tcPr>
            <w:tcW w:w="1666" w:type="pct"/>
          </w:tcPr>
          <w:p w14:paraId="6BDE7A64" w14:textId="25720191" w:rsidR="00C14A22" w:rsidRPr="00B57742" w:rsidRDefault="00444DB5" w:rsidP="00562092">
            <w:pPr>
              <w:rPr>
                <w:rFonts w:ascii="Arial Narrow" w:hAnsi="Arial Narrow" w:cs="Arial"/>
                <w:spacing w:val="-1"/>
                <w:sz w:val="22"/>
                <w:szCs w:val="22"/>
              </w:rPr>
            </w:pPr>
            <w:r w:rsidRPr="00B57742">
              <w:rPr>
                <w:rFonts w:ascii="Arial Narrow" w:hAnsi="Arial Narrow" w:cs="Arial"/>
                <w:spacing w:val="-1"/>
                <w:sz w:val="22"/>
                <w:szCs w:val="22"/>
              </w:rPr>
              <w:t>Required one-stop partner</w:t>
            </w:r>
            <w:r w:rsidRPr="00B57742">
              <w:rPr>
                <w:rFonts w:ascii="Arial Narrow" w:hAnsi="Arial Narrow" w:cs="Arial"/>
                <w:spacing w:val="-2"/>
                <w:sz w:val="22"/>
                <w:szCs w:val="22"/>
              </w:rPr>
              <w:t xml:space="preserve"> </w:t>
            </w:r>
            <w:r w:rsidR="00C14A22" w:rsidRPr="00B57742">
              <w:rPr>
                <w:rFonts w:ascii="Arial Narrow" w:hAnsi="Arial Narrow" w:cs="Arial"/>
                <w:spacing w:val="-1"/>
                <w:sz w:val="22"/>
                <w:szCs w:val="22"/>
              </w:rPr>
              <w:t>contributions determined by the Governor</w:t>
            </w:r>
          </w:p>
        </w:tc>
        <w:tc>
          <w:tcPr>
            <w:tcW w:w="1667" w:type="pct"/>
          </w:tcPr>
          <w:p w14:paraId="510A3F65" w14:textId="22280CA7"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No</w:t>
            </w:r>
            <w:r w:rsidR="00A04A70" w:rsidRPr="00B57742">
              <w:rPr>
                <w:rStyle w:val="FootnoteReference"/>
                <w:rFonts w:ascii="Arial Narrow" w:hAnsi="Arial Narrow" w:cs="Arial"/>
                <w:sz w:val="22"/>
                <w:szCs w:val="22"/>
              </w:rPr>
              <w:footnoteReference w:id="98"/>
            </w:r>
          </w:p>
        </w:tc>
        <w:tc>
          <w:tcPr>
            <w:tcW w:w="1667" w:type="pct"/>
          </w:tcPr>
          <w:p w14:paraId="112EE348" w14:textId="4CEEBEED"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Yes</w:t>
            </w:r>
            <w:r w:rsidR="00A0218D" w:rsidRPr="00B57742">
              <w:rPr>
                <w:rStyle w:val="FootnoteReference"/>
                <w:rFonts w:ascii="Arial Narrow" w:hAnsi="Arial Narrow" w:cs="Arial"/>
                <w:sz w:val="22"/>
                <w:szCs w:val="22"/>
              </w:rPr>
              <w:footnoteReference w:id="99"/>
            </w:r>
          </w:p>
        </w:tc>
      </w:tr>
      <w:tr w:rsidR="00C14A22" w:rsidRPr="00B57742" w14:paraId="4C51D73C" w14:textId="77777777" w:rsidTr="0097229B">
        <w:tc>
          <w:tcPr>
            <w:tcW w:w="1666" w:type="pct"/>
          </w:tcPr>
          <w:p w14:paraId="66E22530" w14:textId="5EDDA0E0" w:rsidR="00C14A22" w:rsidRPr="00B57742" w:rsidRDefault="00C14A22" w:rsidP="00562092">
            <w:pPr>
              <w:rPr>
                <w:rFonts w:ascii="Arial Narrow" w:hAnsi="Arial Narrow" w:cs="Arial"/>
                <w:spacing w:val="-1"/>
                <w:sz w:val="22"/>
                <w:szCs w:val="22"/>
              </w:rPr>
            </w:pPr>
            <w:r w:rsidRPr="00B57742">
              <w:rPr>
                <w:rFonts w:ascii="Arial Narrow" w:hAnsi="Arial Narrow" w:cs="Arial"/>
                <w:spacing w:val="-1"/>
                <w:sz w:val="22"/>
                <w:szCs w:val="22"/>
              </w:rPr>
              <w:t xml:space="preserve">Cash contributions from required </w:t>
            </w:r>
            <w:r w:rsidR="00444DB5" w:rsidRPr="00B57742">
              <w:rPr>
                <w:rFonts w:ascii="Arial Narrow" w:hAnsi="Arial Narrow" w:cs="Arial"/>
                <w:spacing w:val="-1"/>
                <w:sz w:val="22"/>
                <w:szCs w:val="22"/>
              </w:rPr>
              <w:t xml:space="preserve">one-stop </w:t>
            </w:r>
            <w:r w:rsidRPr="00B57742">
              <w:rPr>
                <w:rFonts w:ascii="Arial Narrow" w:hAnsi="Arial Narrow" w:cs="Arial"/>
                <w:spacing w:val="-1"/>
                <w:sz w:val="22"/>
                <w:szCs w:val="22"/>
              </w:rPr>
              <w:t>partners</w:t>
            </w:r>
          </w:p>
        </w:tc>
        <w:tc>
          <w:tcPr>
            <w:tcW w:w="1667" w:type="pct"/>
          </w:tcPr>
          <w:p w14:paraId="0CB98366" w14:textId="713A2CEC"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Allowed</w:t>
            </w:r>
            <w:r w:rsidR="00A04A70" w:rsidRPr="00B57742">
              <w:rPr>
                <w:rStyle w:val="FootnoteReference"/>
                <w:rFonts w:ascii="Arial Narrow" w:hAnsi="Arial Narrow" w:cs="Arial"/>
                <w:sz w:val="22"/>
                <w:szCs w:val="22"/>
              </w:rPr>
              <w:footnoteReference w:id="100"/>
            </w:r>
          </w:p>
        </w:tc>
        <w:tc>
          <w:tcPr>
            <w:tcW w:w="1667" w:type="pct"/>
          </w:tcPr>
          <w:p w14:paraId="5E573CA2" w14:textId="77777777" w:rsidR="008E4011" w:rsidRPr="00B57742" w:rsidRDefault="00C14A22" w:rsidP="008E4011">
            <w:pPr>
              <w:autoSpaceDE w:val="0"/>
              <w:autoSpaceDN w:val="0"/>
              <w:adjustRightInd w:val="0"/>
              <w:rPr>
                <w:rFonts w:ascii="Arial Narrow" w:hAnsi="Arial Narrow" w:cs="Arial"/>
                <w:sz w:val="22"/>
                <w:szCs w:val="22"/>
              </w:rPr>
            </w:pPr>
            <w:r w:rsidRPr="00B57742">
              <w:rPr>
                <w:rFonts w:ascii="Arial Narrow" w:hAnsi="Arial Narrow" w:cs="Arial"/>
                <w:sz w:val="22"/>
                <w:szCs w:val="22"/>
              </w:rPr>
              <w:t>Required</w:t>
            </w:r>
            <w:r w:rsidR="006D0233" w:rsidRPr="00B57742">
              <w:rPr>
                <w:rFonts w:ascii="Arial Narrow" w:hAnsi="Arial Narrow" w:cs="Arial"/>
                <w:sz w:val="22"/>
                <w:szCs w:val="22"/>
              </w:rPr>
              <w:t xml:space="preserve"> from all required one-stop partners </w:t>
            </w:r>
            <w:r w:rsidR="006D0233" w:rsidRPr="00B57742">
              <w:rPr>
                <w:rFonts w:ascii="Arial Narrow" w:hAnsi="Arial Narrow" w:cs="Arial"/>
                <w:sz w:val="22"/>
                <w:szCs w:val="22"/>
                <w:u w:val="single"/>
              </w:rPr>
              <w:t>except</w:t>
            </w:r>
            <w:r w:rsidR="008E4011" w:rsidRPr="00B57742">
              <w:rPr>
                <w:rFonts w:ascii="Arial Narrow" w:hAnsi="Arial Narrow" w:cs="Arial"/>
                <w:sz w:val="22"/>
                <w:szCs w:val="22"/>
              </w:rPr>
              <w:t>:</w:t>
            </w:r>
          </w:p>
          <w:p w14:paraId="04427AE2" w14:textId="2ADB2BE0" w:rsidR="00C14A22" w:rsidRPr="00B57742" w:rsidRDefault="006D0233" w:rsidP="000808B1">
            <w:pPr>
              <w:pStyle w:val="ListParagraph"/>
              <w:numPr>
                <w:ilvl w:val="0"/>
                <w:numId w:val="108"/>
              </w:numPr>
              <w:autoSpaceDE w:val="0"/>
              <w:autoSpaceDN w:val="0"/>
              <w:adjustRightInd w:val="0"/>
              <w:ind w:left="166" w:hanging="180"/>
              <w:rPr>
                <w:rFonts w:ascii="Arial Narrow" w:hAnsi="Arial Narrow" w:cs="Arial"/>
                <w:sz w:val="22"/>
                <w:szCs w:val="22"/>
              </w:rPr>
            </w:pPr>
            <w:r w:rsidRPr="00B57742">
              <w:rPr>
                <w:rFonts w:ascii="Arial Narrow" w:hAnsi="Arial Narrow" w:cs="Arial"/>
                <w:sz w:val="22"/>
                <w:szCs w:val="22"/>
              </w:rPr>
              <w:t>Adult Education and Family Literacy Act programs (WIOA Title II)</w:t>
            </w:r>
            <w:r w:rsidRPr="00B57742">
              <w:rPr>
                <w:rStyle w:val="FootnoteReference"/>
                <w:rFonts w:ascii="Arial Narrow" w:hAnsi="Arial Narrow" w:cs="Arial"/>
                <w:sz w:val="22"/>
                <w:szCs w:val="22"/>
              </w:rPr>
              <w:footnoteReference w:id="101"/>
            </w:r>
          </w:p>
          <w:p w14:paraId="43F2952E" w14:textId="1E50E5ED" w:rsidR="00E64AC4" w:rsidRPr="00B57742" w:rsidRDefault="00E64AC4" w:rsidP="000808B1">
            <w:pPr>
              <w:pStyle w:val="ListParagraph"/>
              <w:numPr>
                <w:ilvl w:val="0"/>
                <w:numId w:val="108"/>
              </w:numPr>
              <w:autoSpaceDE w:val="0"/>
              <w:autoSpaceDN w:val="0"/>
              <w:adjustRightInd w:val="0"/>
              <w:ind w:left="166" w:hanging="180"/>
              <w:rPr>
                <w:rFonts w:ascii="Arial Narrow" w:hAnsi="Arial Narrow" w:cs="Arial"/>
                <w:sz w:val="22"/>
                <w:szCs w:val="22"/>
              </w:rPr>
            </w:pPr>
            <w:r w:rsidRPr="00B57742">
              <w:rPr>
                <w:rFonts w:ascii="Arial Narrow" w:hAnsi="Arial Narrow" w:cs="Arial"/>
                <w:sz w:val="22"/>
                <w:szCs w:val="22"/>
              </w:rPr>
              <w:t>Career and Technical Education</w:t>
            </w:r>
            <w:r w:rsidRPr="00B57742">
              <w:rPr>
                <w:rStyle w:val="FootnoteReference"/>
                <w:rFonts w:ascii="Arial Narrow" w:hAnsi="Arial Narrow" w:cs="Arial"/>
                <w:sz w:val="22"/>
                <w:szCs w:val="22"/>
              </w:rPr>
              <w:footnoteReference w:id="102"/>
            </w:r>
          </w:p>
        </w:tc>
      </w:tr>
      <w:tr w:rsidR="00C14A22" w:rsidRPr="00B57742" w14:paraId="7085E9AB" w14:textId="77777777" w:rsidTr="0097229B">
        <w:tc>
          <w:tcPr>
            <w:tcW w:w="1666" w:type="pct"/>
          </w:tcPr>
          <w:p w14:paraId="7ABAE43F" w14:textId="1787845B" w:rsidR="00C14A22" w:rsidRPr="00B57742" w:rsidRDefault="00C14A22" w:rsidP="00562092">
            <w:pPr>
              <w:rPr>
                <w:rFonts w:ascii="Arial Narrow" w:hAnsi="Arial Narrow" w:cs="Arial"/>
                <w:spacing w:val="-1"/>
                <w:sz w:val="22"/>
                <w:szCs w:val="22"/>
              </w:rPr>
            </w:pPr>
            <w:r w:rsidRPr="00B57742">
              <w:rPr>
                <w:rFonts w:ascii="Arial Narrow" w:hAnsi="Arial Narrow" w:cs="Arial"/>
                <w:spacing w:val="-1"/>
                <w:sz w:val="22"/>
                <w:szCs w:val="22"/>
              </w:rPr>
              <w:t xml:space="preserve">In-kind contributions from required </w:t>
            </w:r>
            <w:r w:rsidR="00444DB5" w:rsidRPr="00B57742">
              <w:rPr>
                <w:rFonts w:ascii="Arial Narrow" w:hAnsi="Arial Narrow" w:cs="Arial"/>
                <w:spacing w:val="-1"/>
                <w:sz w:val="22"/>
                <w:szCs w:val="22"/>
              </w:rPr>
              <w:t xml:space="preserve">one-stop </w:t>
            </w:r>
            <w:r w:rsidRPr="00B57742">
              <w:rPr>
                <w:rFonts w:ascii="Arial Narrow" w:hAnsi="Arial Narrow" w:cs="Arial"/>
                <w:spacing w:val="-1"/>
                <w:sz w:val="22"/>
                <w:szCs w:val="22"/>
              </w:rPr>
              <w:t>partners</w:t>
            </w:r>
          </w:p>
        </w:tc>
        <w:tc>
          <w:tcPr>
            <w:tcW w:w="1667" w:type="pct"/>
          </w:tcPr>
          <w:p w14:paraId="6ED341B7" w14:textId="68F3AC57" w:rsidR="00C14A22" w:rsidRPr="00B57742" w:rsidRDefault="00C14A22" w:rsidP="00FC09A0">
            <w:pPr>
              <w:jc w:val="center"/>
              <w:rPr>
                <w:rFonts w:ascii="Arial Narrow" w:hAnsi="Arial Narrow" w:cs="Arial"/>
                <w:sz w:val="22"/>
                <w:szCs w:val="22"/>
              </w:rPr>
            </w:pPr>
            <w:r w:rsidRPr="00B57742">
              <w:rPr>
                <w:rFonts w:ascii="Arial Narrow" w:hAnsi="Arial Narrow" w:cs="Arial"/>
                <w:sz w:val="22"/>
                <w:szCs w:val="22"/>
              </w:rPr>
              <w:t>Allowed</w:t>
            </w:r>
            <w:r w:rsidR="00A04A70" w:rsidRPr="00B57742">
              <w:rPr>
                <w:rStyle w:val="FootnoteReference"/>
                <w:rFonts w:ascii="Arial Narrow" w:hAnsi="Arial Narrow" w:cs="Arial"/>
                <w:sz w:val="22"/>
                <w:szCs w:val="22"/>
              </w:rPr>
              <w:footnoteReference w:id="103"/>
            </w:r>
          </w:p>
        </w:tc>
        <w:tc>
          <w:tcPr>
            <w:tcW w:w="1667" w:type="pct"/>
          </w:tcPr>
          <w:p w14:paraId="29168041" w14:textId="5F826D46" w:rsidR="00C14A22" w:rsidRPr="00B57742" w:rsidRDefault="00C14A22" w:rsidP="008E4011">
            <w:pPr>
              <w:rPr>
                <w:rFonts w:ascii="Arial Narrow" w:hAnsi="Arial Narrow" w:cs="Arial"/>
                <w:sz w:val="22"/>
                <w:szCs w:val="22"/>
              </w:rPr>
            </w:pPr>
            <w:r w:rsidRPr="00B57742">
              <w:rPr>
                <w:rFonts w:ascii="Arial Narrow" w:hAnsi="Arial Narrow" w:cs="Arial"/>
                <w:sz w:val="22"/>
                <w:szCs w:val="22"/>
              </w:rPr>
              <w:t>Not allowed</w:t>
            </w:r>
            <w:r w:rsidR="006D0233" w:rsidRPr="00B57742">
              <w:rPr>
                <w:rFonts w:ascii="Arial Narrow" w:hAnsi="Arial Narrow" w:cs="Arial"/>
                <w:sz w:val="22"/>
                <w:szCs w:val="22"/>
              </w:rPr>
              <w:t xml:space="preserve"> </w:t>
            </w:r>
            <w:r w:rsidR="006D0233" w:rsidRPr="00B57742">
              <w:rPr>
                <w:rFonts w:ascii="Arial Narrow" w:hAnsi="Arial Narrow" w:cs="Arial"/>
                <w:sz w:val="22"/>
                <w:szCs w:val="22"/>
                <w:u w:val="single"/>
              </w:rPr>
              <w:t>except</w:t>
            </w:r>
            <w:r w:rsidR="00294DE4" w:rsidRPr="00B57742">
              <w:rPr>
                <w:rFonts w:ascii="Arial Narrow" w:hAnsi="Arial Narrow" w:cs="Arial"/>
                <w:sz w:val="22"/>
                <w:szCs w:val="22"/>
              </w:rPr>
              <w:t xml:space="preserve"> for:</w:t>
            </w:r>
            <w:r w:rsidR="006D0233" w:rsidRPr="00B57742">
              <w:rPr>
                <w:rFonts w:ascii="Arial Narrow" w:hAnsi="Arial Narrow" w:cs="Arial"/>
                <w:sz w:val="22"/>
                <w:szCs w:val="22"/>
              </w:rPr>
              <w:t xml:space="preserve"> </w:t>
            </w:r>
          </w:p>
          <w:p w14:paraId="30DB77CE" w14:textId="69064E20" w:rsidR="00D61F21" w:rsidRPr="00B57742" w:rsidRDefault="00D61F21" w:rsidP="000808B1">
            <w:pPr>
              <w:pStyle w:val="ListParagraph"/>
              <w:numPr>
                <w:ilvl w:val="0"/>
                <w:numId w:val="108"/>
              </w:numPr>
              <w:autoSpaceDE w:val="0"/>
              <w:autoSpaceDN w:val="0"/>
              <w:adjustRightInd w:val="0"/>
              <w:ind w:left="166" w:hanging="180"/>
              <w:rPr>
                <w:rFonts w:ascii="Arial Narrow" w:hAnsi="Arial Narrow" w:cs="Arial"/>
                <w:sz w:val="22"/>
                <w:szCs w:val="22"/>
              </w:rPr>
            </w:pPr>
            <w:r w:rsidRPr="00B57742">
              <w:rPr>
                <w:rFonts w:ascii="Arial Narrow" w:hAnsi="Arial Narrow" w:cs="Arial"/>
                <w:sz w:val="22"/>
                <w:szCs w:val="22"/>
              </w:rPr>
              <w:t>Adult Education and Family Literacy Act programs (WIOA Title II)</w:t>
            </w:r>
            <w:r w:rsidRPr="00B57742">
              <w:rPr>
                <w:rStyle w:val="FootnoteReference"/>
                <w:rFonts w:ascii="Arial Narrow" w:hAnsi="Arial Narrow" w:cs="Arial"/>
                <w:sz w:val="22"/>
                <w:szCs w:val="22"/>
              </w:rPr>
              <w:footnoteReference w:id="104"/>
            </w:r>
          </w:p>
          <w:p w14:paraId="398CFAFF" w14:textId="57FFB1ED" w:rsidR="008E4011" w:rsidRPr="00B57742" w:rsidRDefault="00D61F21" w:rsidP="000808B1">
            <w:pPr>
              <w:pStyle w:val="ListParagraph"/>
              <w:numPr>
                <w:ilvl w:val="0"/>
                <w:numId w:val="108"/>
              </w:numPr>
              <w:autoSpaceDE w:val="0"/>
              <w:autoSpaceDN w:val="0"/>
              <w:adjustRightInd w:val="0"/>
              <w:ind w:left="166" w:hanging="180"/>
              <w:rPr>
                <w:rFonts w:ascii="Arial Narrow" w:hAnsi="Arial Narrow" w:cs="Arial"/>
                <w:sz w:val="22"/>
                <w:szCs w:val="22"/>
              </w:rPr>
            </w:pPr>
            <w:r w:rsidRPr="00B57742">
              <w:rPr>
                <w:rFonts w:ascii="Arial Narrow" w:hAnsi="Arial Narrow" w:cs="Arial"/>
                <w:sz w:val="22"/>
                <w:szCs w:val="22"/>
              </w:rPr>
              <w:t>Career and Technical Education</w:t>
            </w:r>
            <w:r w:rsidRPr="00B57742">
              <w:rPr>
                <w:rStyle w:val="FootnoteReference"/>
                <w:rFonts w:ascii="Arial Narrow" w:hAnsi="Arial Narrow" w:cs="Arial"/>
                <w:sz w:val="22"/>
                <w:szCs w:val="22"/>
              </w:rPr>
              <w:footnoteReference w:id="105"/>
            </w:r>
          </w:p>
        </w:tc>
      </w:tr>
    </w:tbl>
    <w:p w14:paraId="42846078" w14:textId="77777777" w:rsidR="00F73520" w:rsidRPr="00B57742" w:rsidRDefault="00F73520">
      <w:r w:rsidRPr="00B57742">
        <w:br w:type="page"/>
      </w:r>
    </w:p>
    <w:tbl>
      <w:tblPr>
        <w:tblStyle w:val="TableGrid"/>
        <w:tblW w:w="5000" w:type="pct"/>
        <w:tblLook w:val="04A0" w:firstRow="1" w:lastRow="0" w:firstColumn="1" w:lastColumn="0" w:noHBand="0" w:noVBand="1"/>
        <w:tblCaption w:val="Table 12. Summary Comparison of Local and State Funding Mechanisms and Requirements"/>
        <w:tblDescription w:val="This table compares the characteristics of funding requirements under the Local Funding Mechanism and State Funding Mechanisms as required and permitted under WIOA."/>
      </w:tblPr>
      <w:tblGrid>
        <w:gridCol w:w="3116"/>
        <w:gridCol w:w="3117"/>
        <w:gridCol w:w="3117"/>
      </w:tblGrid>
      <w:tr w:rsidR="00F73520" w:rsidRPr="00B57742" w14:paraId="0D511D0F" w14:textId="77777777" w:rsidTr="00E44D30">
        <w:trPr>
          <w:tblHeader/>
        </w:trPr>
        <w:tc>
          <w:tcPr>
            <w:tcW w:w="1666" w:type="pct"/>
            <w:shd w:val="clear" w:color="auto" w:fill="FBE4D5" w:themeFill="accent2" w:themeFillTint="33"/>
            <w:vAlign w:val="center"/>
          </w:tcPr>
          <w:p w14:paraId="34CFC46A" w14:textId="77777777" w:rsidR="00F73520" w:rsidRPr="00B57742" w:rsidRDefault="00F73520" w:rsidP="00E44D30">
            <w:pPr>
              <w:jc w:val="center"/>
              <w:rPr>
                <w:rFonts w:ascii="Arial Narrow" w:hAnsi="Arial Narrow" w:cs="Arial"/>
                <w:sz w:val="22"/>
                <w:szCs w:val="22"/>
              </w:rPr>
            </w:pPr>
            <w:r w:rsidRPr="00B57742">
              <w:rPr>
                <w:rFonts w:ascii="Arial Narrow" w:hAnsi="Arial Narrow" w:cs="Arial"/>
                <w:sz w:val="22"/>
                <w:szCs w:val="22"/>
              </w:rPr>
              <w:t>Requirement or Characteristic</w:t>
            </w:r>
          </w:p>
        </w:tc>
        <w:tc>
          <w:tcPr>
            <w:tcW w:w="1667" w:type="pct"/>
            <w:shd w:val="clear" w:color="auto" w:fill="FBE4D5" w:themeFill="accent2" w:themeFillTint="33"/>
            <w:vAlign w:val="center"/>
          </w:tcPr>
          <w:p w14:paraId="21AEDC45" w14:textId="77777777" w:rsidR="00F73520" w:rsidRPr="00B57742" w:rsidRDefault="00F73520" w:rsidP="00E44D30">
            <w:pPr>
              <w:jc w:val="center"/>
              <w:rPr>
                <w:rFonts w:ascii="Arial Narrow" w:hAnsi="Arial Narrow" w:cs="Arial"/>
                <w:sz w:val="22"/>
                <w:szCs w:val="22"/>
              </w:rPr>
            </w:pPr>
            <w:r w:rsidRPr="00B57742">
              <w:rPr>
                <w:rFonts w:ascii="Arial Narrow" w:hAnsi="Arial Narrow" w:cs="Arial"/>
                <w:sz w:val="22"/>
                <w:szCs w:val="22"/>
              </w:rPr>
              <w:t>Local Funding Mechanism</w:t>
            </w:r>
          </w:p>
        </w:tc>
        <w:tc>
          <w:tcPr>
            <w:tcW w:w="1667" w:type="pct"/>
            <w:shd w:val="clear" w:color="auto" w:fill="FBE4D5" w:themeFill="accent2" w:themeFillTint="33"/>
            <w:vAlign w:val="center"/>
          </w:tcPr>
          <w:p w14:paraId="4C44FAAA" w14:textId="77777777" w:rsidR="00F73520" w:rsidRPr="00B57742" w:rsidRDefault="00F73520" w:rsidP="00E44D30">
            <w:pPr>
              <w:jc w:val="center"/>
              <w:rPr>
                <w:rFonts w:ascii="Arial Narrow" w:hAnsi="Arial Narrow" w:cs="Arial"/>
                <w:sz w:val="22"/>
                <w:szCs w:val="22"/>
              </w:rPr>
            </w:pPr>
            <w:r w:rsidRPr="00B57742">
              <w:rPr>
                <w:rFonts w:ascii="Arial Narrow" w:hAnsi="Arial Narrow" w:cs="Arial"/>
                <w:sz w:val="22"/>
                <w:szCs w:val="22"/>
              </w:rPr>
              <w:t>State Funding Mechanism</w:t>
            </w:r>
          </w:p>
        </w:tc>
      </w:tr>
      <w:tr w:rsidR="00105D83" w:rsidRPr="00B57742" w14:paraId="0CB7B24E" w14:textId="77777777" w:rsidTr="0097229B">
        <w:tc>
          <w:tcPr>
            <w:tcW w:w="1666" w:type="pct"/>
          </w:tcPr>
          <w:p w14:paraId="37700919" w14:textId="2F4699BB" w:rsidR="00105D83" w:rsidRPr="00B57742" w:rsidRDefault="00105D83" w:rsidP="00C96750">
            <w:pPr>
              <w:rPr>
                <w:rFonts w:ascii="Arial Narrow" w:hAnsi="Arial Narrow" w:cs="Arial"/>
                <w:spacing w:val="-1"/>
                <w:sz w:val="22"/>
                <w:szCs w:val="22"/>
              </w:rPr>
            </w:pPr>
            <w:r w:rsidRPr="00B57742">
              <w:rPr>
                <w:rFonts w:ascii="Arial Narrow" w:hAnsi="Arial Narrow" w:cs="Arial"/>
                <w:spacing w:val="-1"/>
                <w:sz w:val="22"/>
                <w:szCs w:val="22"/>
              </w:rPr>
              <w:t>Third-party in-kind contributions from required one-stop partners</w:t>
            </w:r>
          </w:p>
        </w:tc>
        <w:tc>
          <w:tcPr>
            <w:tcW w:w="1667" w:type="pct"/>
          </w:tcPr>
          <w:p w14:paraId="6019C737" w14:textId="71FB3AC2" w:rsidR="00105D83" w:rsidRPr="00B57742" w:rsidRDefault="00105D83" w:rsidP="00105D83">
            <w:pPr>
              <w:jc w:val="center"/>
              <w:rPr>
                <w:rFonts w:ascii="Arial Narrow" w:hAnsi="Arial Narrow" w:cs="Arial"/>
                <w:sz w:val="22"/>
                <w:szCs w:val="22"/>
              </w:rPr>
            </w:pPr>
            <w:r w:rsidRPr="00B57742">
              <w:rPr>
                <w:rFonts w:ascii="Arial Narrow" w:hAnsi="Arial Narrow" w:cs="Arial"/>
                <w:sz w:val="22"/>
                <w:szCs w:val="22"/>
              </w:rPr>
              <w:t>Allowed</w:t>
            </w:r>
            <w:r w:rsidRPr="00B57742">
              <w:rPr>
                <w:rStyle w:val="FootnoteReference"/>
                <w:rFonts w:ascii="Arial Narrow" w:hAnsi="Arial Narrow" w:cs="Arial"/>
                <w:sz w:val="22"/>
                <w:szCs w:val="22"/>
              </w:rPr>
              <w:footnoteReference w:id="106"/>
            </w:r>
          </w:p>
        </w:tc>
        <w:tc>
          <w:tcPr>
            <w:tcW w:w="1667" w:type="pct"/>
          </w:tcPr>
          <w:p w14:paraId="53DA58E4" w14:textId="406CAE0D" w:rsidR="008E4011" w:rsidRPr="00B57742" w:rsidRDefault="008E4011" w:rsidP="008E4011">
            <w:pPr>
              <w:rPr>
                <w:rFonts w:ascii="Arial Narrow" w:hAnsi="Arial Narrow" w:cs="Arial"/>
                <w:sz w:val="22"/>
                <w:szCs w:val="22"/>
              </w:rPr>
            </w:pPr>
            <w:r w:rsidRPr="00B57742">
              <w:rPr>
                <w:rFonts w:ascii="Arial Narrow" w:hAnsi="Arial Narrow" w:cs="Arial"/>
                <w:sz w:val="22"/>
                <w:szCs w:val="22"/>
              </w:rPr>
              <w:t xml:space="preserve">Not allowed </w:t>
            </w:r>
            <w:r w:rsidRPr="00B57742">
              <w:rPr>
                <w:rFonts w:ascii="Arial Narrow" w:hAnsi="Arial Narrow" w:cs="Arial"/>
                <w:sz w:val="22"/>
                <w:szCs w:val="22"/>
                <w:u w:val="single"/>
              </w:rPr>
              <w:t>except</w:t>
            </w:r>
            <w:r w:rsidR="00294DE4" w:rsidRPr="00B57742">
              <w:rPr>
                <w:rFonts w:ascii="Arial Narrow" w:hAnsi="Arial Narrow" w:cs="Arial"/>
                <w:sz w:val="22"/>
                <w:szCs w:val="22"/>
              </w:rPr>
              <w:t xml:space="preserve"> for:</w:t>
            </w:r>
          </w:p>
          <w:p w14:paraId="754A48CC" w14:textId="1544204D" w:rsidR="00D61F21" w:rsidRPr="00B57742" w:rsidRDefault="00D61F21" w:rsidP="000808B1">
            <w:pPr>
              <w:pStyle w:val="ListParagraph"/>
              <w:numPr>
                <w:ilvl w:val="0"/>
                <w:numId w:val="108"/>
              </w:numPr>
              <w:autoSpaceDE w:val="0"/>
              <w:autoSpaceDN w:val="0"/>
              <w:adjustRightInd w:val="0"/>
              <w:ind w:left="166" w:hanging="180"/>
              <w:rPr>
                <w:rFonts w:ascii="Arial Narrow" w:hAnsi="Arial Narrow" w:cs="Arial"/>
                <w:sz w:val="22"/>
                <w:szCs w:val="22"/>
              </w:rPr>
            </w:pPr>
            <w:r w:rsidRPr="00B57742">
              <w:rPr>
                <w:rFonts w:ascii="Arial Narrow" w:hAnsi="Arial Narrow" w:cs="Arial"/>
                <w:sz w:val="22"/>
                <w:szCs w:val="22"/>
              </w:rPr>
              <w:t>Adult Education and Family Literacy Act programs (WIOA Title II)</w:t>
            </w:r>
            <w:r w:rsidRPr="00B57742">
              <w:rPr>
                <w:rStyle w:val="FootnoteReference"/>
                <w:rFonts w:ascii="Arial Narrow" w:hAnsi="Arial Narrow" w:cs="Arial"/>
                <w:sz w:val="22"/>
                <w:szCs w:val="22"/>
              </w:rPr>
              <w:footnoteReference w:id="107"/>
            </w:r>
          </w:p>
          <w:p w14:paraId="57FC7F97" w14:textId="3C37295C" w:rsidR="00105D83" w:rsidRPr="00B57742" w:rsidRDefault="00D61F21" w:rsidP="000808B1">
            <w:pPr>
              <w:pStyle w:val="ListParagraph"/>
              <w:numPr>
                <w:ilvl w:val="0"/>
                <w:numId w:val="108"/>
              </w:numPr>
              <w:autoSpaceDE w:val="0"/>
              <w:autoSpaceDN w:val="0"/>
              <w:adjustRightInd w:val="0"/>
              <w:ind w:left="166" w:hanging="180"/>
              <w:rPr>
                <w:rFonts w:ascii="Arial Narrow" w:hAnsi="Arial Narrow" w:cs="Arial"/>
                <w:spacing w:val="-1"/>
                <w:sz w:val="22"/>
                <w:szCs w:val="22"/>
              </w:rPr>
            </w:pPr>
            <w:r w:rsidRPr="00B57742">
              <w:rPr>
                <w:rFonts w:ascii="Arial Narrow" w:hAnsi="Arial Narrow" w:cs="Arial"/>
                <w:sz w:val="22"/>
                <w:szCs w:val="22"/>
              </w:rPr>
              <w:t>Career and Technical Education</w:t>
            </w:r>
            <w:r w:rsidRPr="00B57742">
              <w:rPr>
                <w:rStyle w:val="FootnoteReference"/>
                <w:rFonts w:ascii="Arial Narrow" w:hAnsi="Arial Narrow" w:cs="Arial"/>
                <w:sz w:val="22"/>
                <w:szCs w:val="22"/>
              </w:rPr>
              <w:footnoteReference w:id="108"/>
            </w:r>
          </w:p>
        </w:tc>
      </w:tr>
      <w:tr w:rsidR="00105D83" w:rsidRPr="00B57742" w14:paraId="076AE109" w14:textId="77777777" w:rsidTr="0097229B">
        <w:tc>
          <w:tcPr>
            <w:tcW w:w="1666" w:type="pct"/>
          </w:tcPr>
          <w:p w14:paraId="6BDB8B9D" w14:textId="34131A44" w:rsidR="00105D83" w:rsidRPr="00B57742" w:rsidRDefault="00105D83" w:rsidP="00B5174F">
            <w:pPr>
              <w:tabs>
                <w:tab w:val="left" w:pos="823"/>
              </w:tabs>
              <w:ind w:right="164"/>
              <w:rPr>
                <w:rFonts w:ascii="Arial Narrow" w:hAnsi="Arial Narrow" w:cs="Arial"/>
                <w:spacing w:val="-1"/>
                <w:sz w:val="22"/>
                <w:szCs w:val="22"/>
              </w:rPr>
            </w:pPr>
            <w:r w:rsidRPr="00B57742">
              <w:rPr>
                <w:rFonts w:ascii="Arial Narrow" w:hAnsi="Arial Narrow" w:cs="Arial"/>
                <w:spacing w:val="-1"/>
                <w:sz w:val="22"/>
                <w:szCs w:val="22"/>
              </w:rPr>
              <w:t>Philanthropic and private fund</w:t>
            </w:r>
            <w:r w:rsidR="006B2BED" w:rsidRPr="00B57742">
              <w:rPr>
                <w:rFonts w:ascii="Arial Narrow" w:hAnsi="Arial Narrow" w:cs="Arial"/>
                <w:spacing w:val="-1"/>
                <w:sz w:val="22"/>
                <w:szCs w:val="22"/>
              </w:rPr>
              <w:t>s</w:t>
            </w:r>
            <w:r w:rsidRPr="00B57742">
              <w:rPr>
                <w:rFonts w:ascii="Arial Narrow" w:hAnsi="Arial Narrow" w:cs="Arial"/>
                <w:spacing w:val="-1"/>
                <w:sz w:val="22"/>
                <w:szCs w:val="22"/>
              </w:rPr>
              <w:t xml:space="preserve"> by required one-stop partners</w:t>
            </w:r>
          </w:p>
        </w:tc>
        <w:tc>
          <w:tcPr>
            <w:tcW w:w="1667" w:type="pct"/>
          </w:tcPr>
          <w:p w14:paraId="6087FE85" w14:textId="29E8F5AD" w:rsidR="00105D83" w:rsidRPr="00B57742" w:rsidRDefault="00105D83" w:rsidP="00B5174F">
            <w:pPr>
              <w:jc w:val="center"/>
              <w:rPr>
                <w:rFonts w:ascii="Arial Narrow" w:hAnsi="Arial Narrow" w:cs="Arial"/>
                <w:sz w:val="22"/>
                <w:szCs w:val="22"/>
              </w:rPr>
            </w:pPr>
            <w:r w:rsidRPr="00B57742">
              <w:rPr>
                <w:rFonts w:ascii="Arial Narrow" w:hAnsi="Arial Narrow" w:cs="Arial"/>
                <w:sz w:val="22"/>
                <w:szCs w:val="22"/>
              </w:rPr>
              <w:t>Allowed</w:t>
            </w:r>
            <w:r w:rsidRPr="00B57742">
              <w:rPr>
                <w:rStyle w:val="FootnoteReference"/>
                <w:rFonts w:ascii="Arial Narrow" w:hAnsi="Arial Narrow" w:cs="Arial"/>
                <w:sz w:val="22"/>
                <w:szCs w:val="22"/>
              </w:rPr>
              <w:footnoteReference w:id="109"/>
            </w:r>
          </w:p>
        </w:tc>
        <w:tc>
          <w:tcPr>
            <w:tcW w:w="1667" w:type="pct"/>
          </w:tcPr>
          <w:p w14:paraId="5C3C1127" w14:textId="57D86D79" w:rsidR="00105D83" w:rsidRPr="00B57742" w:rsidRDefault="00105D83" w:rsidP="00B6468A">
            <w:pPr>
              <w:pStyle w:val="TableParagraph"/>
              <w:jc w:val="center"/>
              <w:rPr>
                <w:rFonts w:ascii="Arial Narrow" w:hAnsi="Arial Narrow" w:cs="Arial"/>
                <w:spacing w:val="-1"/>
              </w:rPr>
            </w:pPr>
            <w:r w:rsidRPr="00B57742">
              <w:rPr>
                <w:rFonts w:ascii="Arial Narrow" w:hAnsi="Arial Narrow" w:cs="Arial"/>
                <w:spacing w:val="-1"/>
              </w:rPr>
              <w:t>Not allowed</w:t>
            </w:r>
            <w:r w:rsidR="00B6468A" w:rsidRPr="00B57742">
              <w:rPr>
                <w:rStyle w:val="FootnoteReference"/>
                <w:rFonts w:ascii="Arial Narrow" w:hAnsi="Arial Narrow" w:cs="Arial"/>
                <w:spacing w:val="-1"/>
              </w:rPr>
              <w:footnoteReference w:id="110"/>
            </w:r>
          </w:p>
        </w:tc>
      </w:tr>
      <w:tr w:rsidR="00C14A22" w:rsidRPr="00B57742" w14:paraId="30DEE181" w14:textId="77777777" w:rsidTr="0097229B">
        <w:tc>
          <w:tcPr>
            <w:tcW w:w="1666" w:type="pct"/>
          </w:tcPr>
          <w:p w14:paraId="5C622793" w14:textId="43AA1846" w:rsidR="00C14A22" w:rsidRPr="00B57742" w:rsidRDefault="00C14A22" w:rsidP="00C96750">
            <w:pPr>
              <w:rPr>
                <w:rFonts w:ascii="Arial Narrow" w:hAnsi="Arial Narrow" w:cs="Arial"/>
                <w:spacing w:val="-1"/>
                <w:sz w:val="22"/>
                <w:szCs w:val="22"/>
              </w:rPr>
            </w:pPr>
            <w:r w:rsidRPr="00B57742">
              <w:rPr>
                <w:rFonts w:ascii="Arial Narrow" w:hAnsi="Arial Narrow" w:cs="Arial"/>
                <w:spacing w:val="-1"/>
                <w:sz w:val="22"/>
                <w:szCs w:val="22"/>
              </w:rPr>
              <w:t>Limitation</w:t>
            </w:r>
            <w:r w:rsidR="00C96750" w:rsidRPr="00B57742">
              <w:rPr>
                <w:rFonts w:ascii="Arial Narrow" w:hAnsi="Arial Narrow" w:cs="Arial"/>
                <w:spacing w:val="-1"/>
                <w:sz w:val="22"/>
                <w:szCs w:val="22"/>
              </w:rPr>
              <w:t>s</w:t>
            </w:r>
            <w:r w:rsidRPr="00B57742">
              <w:rPr>
                <w:rFonts w:ascii="Arial Narrow" w:hAnsi="Arial Narrow" w:cs="Arial"/>
                <w:spacing w:val="-1"/>
                <w:sz w:val="22"/>
                <w:szCs w:val="22"/>
              </w:rPr>
              <w:t xml:space="preserve"> </w:t>
            </w:r>
            <w:r w:rsidR="00C96750" w:rsidRPr="00B57742">
              <w:rPr>
                <w:rFonts w:ascii="Arial Narrow" w:hAnsi="Arial Narrow" w:cs="Arial"/>
                <w:spacing w:val="-1"/>
                <w:sz w:val="22"/>
                <w:szCs w:val="22"/>
              </w:rPr>
              <w:t>(</w:t>
            </w:r>
            <w:r w:rsidRPr="00B57742">
              <w:rPr>
                <w:rFonts w:ascii="Arial Narrow" w:hAnsi="Arial Narrow" w:cs="Arial"/>
                <w:spacing w:val="-1"/>
                <w:sz w:val="22"/>
                <w:szCs w:val="22"/>
              </w:rPr>
              <w:t>cap</w:t>
            </w:r>
            <w:r w:rsidR="00C96750" w:rsidRPr="00B57742">
              <w:rPr>
                <w:rFonts w:ascii="Arial Narrow" w:hAnsi="Arial Narrow" w:cs="Arial"/>
                <w:spacing w:val="-1"/>
                <w:sz w:val="22"/>
                <w:szCs w:val="22"/>
              </w:rPr>
              <w:t>s)</w:t>
            </w:r>
            <w:r w:rsidRPr="00B57742">
              <w:rPr>
                <w:rFonts w:ascii="Arial Narrow" w:hAnsi="Arial Narrow" w:cs="Arial"/>
                <w:spacing w:val="-1"/>
                <w:sz w:val="22"/>
                <w:szCs w:val="22"/>
              </w:rPr>
              <w:t xml:space="preserve"> on </w:t>
            </w:r>
            <w:r w:rsidR="00444DB5" w:rsidRPr="00B57742">
              <w:rPr>
                <w:rFonts w:ascii="Arial Narrow" w:hAnsi="Arial Narrow" w:cs="Arial"/>
                <w:spacing w:val="-1"/>
                <w:sz w:val="22"/>
                <w:szCs w:val="22"/>
              </w:rPr>
              <w:t xml:space="preserve">required one-stop </w:t>
            </w:r>
            <w:r w:rsidRPr="00B57742">
              <w:rPr>
                <w:rFonts w:ascii="Arial Narrow" w:hAnsi="Arial Narrow" w:cs="Arial"/>
                <w:spacing w:val="-1"/>
                <w:sz w:val="22"/>
                <w:szCs w:val="22"/>
              </w:rPr>
              <w:t>partner contributions</w:t>
            </w:r>
            <w:r w:rsidR="00692804" w:rsidRPr="00B57742">
              <w:rPr>
                <w:rFonts w:ascii="Arial Narrow" w:hAnsi="Arial Narrow" w:cs="Arial"/>
                <w:spacing w:val="-1"/>
                <w:sz w:val="22"/>
                <w:szCs w:val="22"/>
              </w:rPr>
              <w:t xml:space="preserve"> (see Table </w:t>
            </w:r>
            <w:r w:rsidR="00C960FF" w:rsidRPr="00B57742">
              <w:rPr>
                <w:rFonts w:ascii="Arial Narrow" w:hAnsi="Arial Narrow" w:cs="Arial"/>
                <w:spacing w:val="-1"/>
                <w:sz w:val="22"/>
                <w:szCs w:val="22"/>
              </w:rPr>
              <w:t>13</w:t>
            </w:r>
            <w:r w:rsidR="00692804" w:rsidRPr="00B57742">
              <w:rPr>
                <w:rFonts w:ascii="Arial Narrow" w:hAnsi="Arial Narrow" w:cs="Arial"/>
                <w:spacing w:val="-1"/>
                <w:sz w:val="22"/>
                <w:szCs w:val="22"/>
              </w:rPr>
              <w:t xml:space="preserve"> below for details on </w:t>
            </w:r>
            <w:r w:rsidR="00444DB5" w:rsidRPr="00B57742">
              <w:rPr>
                <w:rFonts w:ascii="Arial Narrow" w:hAnsi="Arial Narrow" w:cs="Arial"/>
                <w:spacing w:val="-1"/>
                <w:sz w:val="22"/>
                <w:szCs w:val="22"/>
              </w:rPr>
              <w:t xml:space="preserve">required one-stop </w:t>
            </w:r>
            <w:r w:rsidR="00692804" w:rsidRPr="00B57742">
              <w:rPr>
                <w:rFonts w:ascii="Arial Narrow" w:hAnsi="Arial Narrow" w:cs="Arial"/>
                <w:spacing w:val="-1"/>
                <w:sz w:val="22"/>
                <w:szCs w:val="22"/>
              </w:rPr>
              <w:t>partner limitations (caps)</w:t>
            </w:r>
            <w:r w:rsidR="002225B1" w:rsidRPr="00B57742">
              <w:rPr>
                <w:rFonts w:ascii="Arial Narrow" w:hAnsi="Arial Narrow" w:cs="Arial"/>
                <w:spacing w:val="-1"/>
                <w:sz w:val="22"/>
                <w:szCs w:val="22"/>
              </w:rPr>
              <w:t>)</w:t>
            </w:r>
            <w:r w:rsidRPr="00B57742">
              <w:rPr>
                <w:rFonts w:ascii="Arial Narrow" w:hAnsi="Arial Narrow" w:cs="Arial"/>
                <w:spacing w:val="-1"/>
                <w:sz w:val="22"/>
                <w:szCs w:val="22"/>
              </w:rPr>
              <w:t>:</w:t>
            </w:r>
          </w:p>
        </w:tc>
        <w:tc>
          <w:tcPr>
            <w:tcW w:w="1667" w:type="pct"/>
          </w:tcPr>
          <w:p w14:paraId="3C952651" w14:textId="669B8507" w:rsidR="00C14A22" w:rsidRPr="00B57742" w:rsidRDefault="00C96750" w:rsidP="00C96750">
            <w:pPr>
              <w:rPr>
                <w:rFonts w:ascii="Arial Narrow" w:hAnsi="Arial Narrow" w:cs="Arial"/>
                <w:sz w:val="22"/>
                <w:szCs w:val="22"/>
              </w:rPr>
            </w:pPr>
            <w:r w:rsidRPr="00B57742">
              <w:rPr>
                <w:rFonts w:ascii="Arial Narrow" w:hAnsi="Arial Narrow" w:cs="Arial"/>
                <w:sz w:val="22"/>
                <w:szCs w:val="22"/>
              </w:rPr>
              <w:t>Only a</w:t>
            </w:r>
            <w:r w:rsidR="00C14A22" w:rsidRPr="00B57742">
              <w:rPr>
                <w:rFonts w:ascii="Arial Narrow" w:hAnsi="Arial Narrow" w:cs="Arial"/>
                <w:sz w:val="22"/>
                <w:szCs w:val="22"/>
              </w:rPr>
              <w:t xml:space="preserve">s imposed by the statutory and regulatory requirements of each required </w:t>
            </w:r>
            <w:r w:rsidR="00A66A0E" w:rsidRPr="00B57742">
              <w:rPr>
                <w:rFonts w:ascii="Arial Narrow" w:hAnsi="Arial Narrow" w:cs="Arial"/>
                <w:sz w:val="22"/>
                <w:szCs w:val="22"/>
              </w:rPr>
              <w:t>one-stop partner</w:t>
            </w:r>
            <w:r w:rsidR="00A04A70" w:rsidRPr="00B57742">
              <w:rPr>
                <w:rStyle w:val="FootnoteReference"/>
                <w:rFonts w:ascii="Arial Narrow" w:hAnsi="Arial Narrow" w:cs="Arial"/>
                <w:sz w:val="22"/>
                <w:szCs w:val="22"/>
              </w:rPr>
              <w:footnoteReference w:id="111"/>
            </w:r>
          </w:p>
        </w:tc>
        <w:tc>
          <w:tcPr>
            <w:tcW w:w="1667" w:type="pct"/>
          </w:tcPr>
          <w:p w14:paraId="1C4FB4E2" w14:textId="5A6FA76D" w:rsidR="001A797F" w:rsidRPr="00B57742" w:rsidRDefault="00446C39" w:rsidP="00185428">
            <w:pPr>
              <w:pStyle w:val="ListParagraph"/>
              <w:numPr>
                <w:ilvl w:val="0"/>
                <w:numId w:val="66"/>
              </w:numPr>
              <w:ind w:left="166" w:hanging="180"/>
              <w:rPr>
                <w:rFonts w:ascii="Arial Narrow" w:hAnsi="Arial Narrow" w:cs="Arial"/>
                <w:spacing w:val="-1"/>
                <w:sz w:val="22"/>
                <w:szCs w:val="22"/>
              </w:rPr>
            </w:pPr>
            <w:r w:rsidRPr="00B57742">
              <w:rPr>
                <w:rFonts w:ascii="Arial Narrow" w:hAnsi="Arial Narrow" w:cs="Arial"/>
                <w:spacing w:val="-1"/>
                <w:sz w:val="22"/>
                <w:szCs w:val="22"/>
              </w:rPr>
              <w:t xml:space="preserve">Percentage limitations (caps) listed in </w:t>
            </w:r>
            <w:r w:rsidR="001A797F" w:rsidRPr="00B57742">
              <w:rPr>
                <w:rFonts w:ascii="Arial Narrow" w:hAnsi="Arial Narrow" w:cs="Arial"/>
                <w:spacing w:val="-1"/>
                <w:sz w:val="22"/>
                <w:szCs w:val="22"/>
              </w:rPr>
              <w:t>Table 13</w:t>
            </w:r>
            <w:r w:rsidR="003155F0" w:rsidRPr="00B57742">
              <w:rPr>
                <w:rFonts w:ascii="Arial Narrow" w:hAnsi="Arial Narrow" w:cs="Arial"/>
                <w:spacing w:val="-1"/>
                <w:sz w:val="22"/>
                <w:szCs w:val="22"/>
              </w:rPr>
              <w:t xml:space="preserve"> represent statewide contribution limitations (caps) for </w:t>
            </w:r>
            <w:r w:rsidRPr="00B57742">
              <w:rPr>
                <w:rFonts w:ascii="Arial Narrow" w:hAnsi="Arial Narrow" w:cs="Arial"/>
                <w:spacing w:val="-1"/>
                <w:sz w:val="22"/>
                <w:szCs w:val="22"/>
              </w:rPr>
              <w:t xml:space="preserve">each </w:t>
            </w:r>
            <w:r w:rsidR="00571709" w:rsidRPr="00B57742">
              <w:rPr>
                <w:rFonts w:ascii="Arial Narrow" w:hAnsi="Arial Narrow" w:cs="Arial"/>
                <w:spacing w:val="-1"/>
                <w:sz w:val="22"/>
                <w:szCs w:val="22"/>
              </w:rPr>
              <w:t xml:space="preserve">required </w:t>
            </w:r>
            <w:r w:rsidR="00A66A0E" w:rsidRPr="00B57742">
              <w:rPr>
                <w:rFonts w:ascii="Arial Narrow" w:hAnsi="Arial Narrow" w:cs="Arial"/>
                <w:spacing w:val="-1"/>
                <w:sz w:val="22"/>
                <w:szCs w:val="22"/>
              </w:rPr>
              <w:t>one-stop partner</w:t>
            </w:r>
          </w:p>
          <w:p w14:paraId="75DD163E" w14:textId="199FC701" w:rsidR="001A797F" w:rsidRPr="00B57742" w:rsidRDefault="001A797F" w:rsidP="00185428">
            <w:pPr>
              <w:pStyle w:val="ListParagraph"/>
              <w:numPr>
                <w:ilvl w:val="0"/>
                <w:numId w:val="66"/>
              </w:numPr>
              <w:ind w:left="166" w:hanging="180"/>
              <w:rPr>
                <w:rFonts w:ascii="Arial Narrow" w:hAnsi="Arial Narrow" w:cs="Arial"/>
                <w:spacing w:val="-1"/>
                <w:sz w:val="22"/>
                <w:szCs w:val="22"/>
              </w:rPr>
            </w:pPr>
            <w:r w:rsidRPr="00B57742">
              <w:rPr>
                <w:rFonts w:ascii="Arial Narrow" w:hAnsi="Arial Narrow" w:cs="Arial"/>
                <w:spacing w:val="-1"/>
                <w:sz w:val="22"/>
                <w:szCs w:val="22"/>
              </w:rPr>
              <w:t>P</w:t>
            </w:r>
            <w:r w:rsidR="003155F0" w:rsidRPr="00B57742">
              <w:rPr>
                <w:rFonts w:ascii="Arial Narrow" w:hAnsi="Arial Narrow" w:cs="Arial"/>
                <w:spacing w:val="-1"/>
                <w:sz w:val="22"/>
                <w:szCs w:val="22"/>
              </w:rPr>
              <w:t xml:space="preserve">ercentages </w:t>
            </w:r>
            <w:r w:rsidR="003155F0" w:rsidRPr="00B57742">
              <w:rPr>
                <w:rFonts w:ascii="Arial Narrow" w:hAnsi="Arial Narrow" w:cs="Arial"/>
                <w:spacing w:val="-1"/>
                <w:sz w:val="22"/>
                <w:szCs w:val="22"/>
                <w:u w:val="single"/>
              </w:rPr>
              <w:t>do not</w:t>
            </w:r>
            <w:r w:rsidR="003155F0" w:rsidRPr="00B57742">
              <w:rPr>
                <w:rFonts w:ascii="Arial Narrow" w:hAnsi="Arial Narrow" w:cs="Arial"/>
                <w:spacing w:val="-1"/>
                <w:sz w:val="22"/>
                <w:szCs w:val="22"/>
              </w:rPr>
              <w:t xml:space="preserve"> represent a mandatory contribution</w:t>
            </w:r>
            <w:r w:rsidR="00571709" w:rsidRPr="00B57742">
              <w:rPr>
                <w:rFonts w:ascii="Arial Narrow" w:hAnsi="Arial Narrow" w:cs="Arial"/>
                <w:spacing w:val="-1"/>
                <w:sz w:val="22"/>
                <w:szCs w:val="22"/>
              </w:rPr>
              <w:t xml:space="preserve">, rather a statewide mandatory limit (cap) on a required </w:t>
            </w:r>
            <w:r w:rsidR="00A66A0E" w:rsidRPr="00B57742">
              <w:rPr>
                <w:rFonts w:ascii="Arial Narrow" w:hAnsi="Arial Narrow" w:cs="Arial"/>
                <w:spacing w:val="-1"/>
                <w:sz w:val="22"/>
                <w:szCs w:val="22"/>
              </w:rPr>
              <w:t>one-stop partner</w:t>
            </w:r>
            <w:r w:rsidR="00571709" w:rsidRPr="00B57742">
              <w:rPr>
                <w:rFonts w:ascii="Arial Narrow" w:hAnsi="Arial Narrow" w:cs="Arial"/>
                <w:spacing w:val="-1"/>
                <w:sz w:val="22"/>
                <w:szCs w:val="22"/>
              </w:rPr>
              <w:t>’s contribution</w:t>
            </w:r>
          </w:p>
          <w:p w14:paraId="40EBCB31" w14:textId="74470CF8" w:rsidR="00C14A22" w:rsidRPr="00B57742" w:rsidRDefault="00446C39" w:rsidP="00185428">
            <w:pPr>
              <w:pStyle w:val="ListParagraph"/>
              <w:numPr>
                <w:ilvl w:val="0"/>
                <w:numId w:val="66"/>
              </w:numPr>
              <w:ind w:left="166" w:hanging="180"/>
              <w:rPr>
                <w:rFonts w:ascii="Arial Narrow" w:hAnsi="Arial Narrow" w:cs="Arial"/>
                <w:sz w:val="22"/>
                <w:szCs w:val="22"/>
              </w:rPr>
            </w:pPr>
            <w:r w:rsidRPr="00B57742">
              <w:rPr>
                <w:rFonts w:ascii="Arial Narrow" w:hAnsi="Arial Narrow" w:cs="Arial"/>
                <w:spacing w:val="-1"/>
                <w:sz w:val="22"/>
                <w:szCs w:val="22"/>
              </w:rPr>
              <w:t>A</w:t>
            </w:r>
            <w:r w:rsidR="003155F0" w:rsidRPr="00B57742">
              <w:rPr>
                <w:rFonts w:ascii="Arial Narrow" w:hAnsi="Arial Narrow" w:cs="Arial"/>
                <w:spacing w:val="-1"/>
                <w:sz w:val="22"/>
                <w:szCs w:val="22"/>
              </w:rPr>
              <w:t xml:space="preserve"> </w:t>
            </w:r>
            <w:r w:rsidR="00F94530" w:rsidRPr="00B57742">
              <w:rPr>
                <w:rFonts w:ascii="Arial Narrow" w:hAnsi="Arial Narrow" w:cs="Arial"/>
                <w:spacing w:val="-1"/>
                <w:sz w:val="22"/>
                <w:szCs w:val="22"/>
              </w:rPr>
              <w:t>required one-stop partner</w:t>
            </w:r>
            <w:r w:rsidR="003155F0" w:rsidRPr="00B57742">
              <w:rPr>
                <w:rFonts w:ascii="Arial Narrow" w:hAnsi="Arial Narrow" w:cs="Arial"/>
                <w:spacing w:val="-1"/>
                <w:sz w:val="22"/>
                <w:szCs w:val="22"/>
              </w:rPr>
              <w:t xml:space="preserve">’s contribution under the state funding mechanism </w:t>
            </w:r>
            <w:r w:rsidRPr="00B57742">
              <w:rPr>
                <w:rFonts w:ascii="Arial Narrow" w:hAnsi="Arial Narrow" w:cs="Arial"/>
                <w:spacing w:val="-1"/>
                <w:sz w:val="22"/>
                <w:szCs w:val="22"/>
              </w:rPr>
              <w:t xml:space="preserve">is </w:t>
            </w:r>
            <w:r w:rsidR="00244C47" w:rsidRPr="00B57742">
              <w:rPr>
                <w:rFonts w:ascii="Arial Narrow" w:hAnsi="Arial Narrow" w:cs="Arial"/>
                <w:spacing w:val="-1"/>
                <w:sz w:val="22"/>
                <w:szCs w:val="22"/>
              </w:rPr>
              <w:t xml:space="preserve">determined based on calculations made using the methodologies detailed in </w:t>
            </w:r>
            <w:hyperlink w:anchor="_State_Funding_Mechanism_2" w:history="1">
              <w:r w:rsidR="00A40F3D" w:rsidRPr="00B57742">
                <w:rPr>
                  <w:rStyle w:val="Hyperlink"/>
                  <w:rFonts w:ascii="Arial Narrow" w:hAnsi="Arial Narrow" w:cs="Arial"/>
                  <w:spacing w:val="-1"/>
                  <w:sz w:val="22"/>
                  <w:szCs w:val="22"/>
                </w:rPr>
                <w:t>APPENDIX X</w:t>
              </w:r>
            </w:hyperlink>
            <w:r w:rsidR="00244C47" w:rsidRPr="00B57742">
              <w:rPr>
                <w:rFonts w:ascii="Arial Narrow" w:hAnsi="Arial Narrow" w:cs="Arial"/>
                <w:spacing w:val="-1"/>
                <w:sz w:val="22"/>
                <w:szCs w:val="22"/>
              </w:rPr>
              <w:t xml:space="preserve"> of the policy</w:t>
            </w:r>
          </w:p>
        </w:tc>
      </w:tr>
      <w:tr w:rsidR="00A22E24" w:rsidRPr="00B57742" w14:paraId="0014EB09" w14:textId="77777777" w:rsidTr="0097229B">
        <w:trPr>
          <w:trHeight w:val="2789"/>
        </w:trPr>
        <w:tc>
          <w:tcPr>
            <w:tcW w:w="1666" w:type="pct"/>
          </w:tcPr>
          <w:p w14:paraId="4CF76276" w14:textId="296E5645" w:rsidR="00A22E24" w:rsidRPr="00B57742" w:rsidRDefault="00A22E24" w:rsidP="00A22E24">
            <w:pPr>
              <w:tabs>
                <w:tab w:val="left" w:pos="823"/>
              </w:tabs>
              <w:ind w:right="164"/>
              <w:rPr>
                <w:rFonts w:ascii="Arial Narrow" w:hAnsi="Arial Narrow" w:cs="Arial"/>
                <w:spacing w:val="-1"/>
                <w:sz w:val="22"/>
                <w:szCs w:val="22"/>
              </w:rPr>
            </w:pPr>
            <w:r w:rsidRPr="00B57742">
              <w:rPr>
                <w:rFonts w:ascii="Arial Narrow" w:hAnsi="Arial Narrow" w:cs="Arial"/>
                <w:spacing w:val="-1"/>
                <w:sz w:val="22"/>
                <w:szCs w:val="22"/>
              </w:rPr>
              <w:t xml:space="preserve">Source of funds for </w:t>
            </w:r>
            <w:r w:rsidR="00F203E9" w:rsidRPr="00B57742">
              <w:rPr>
                <w:rFonts w:ascii="Arial Narrow" w:hAnsi="Arial Narrow" w:cs="Arial"/>
                <w:spacing w:val="-1"/>
                <w:sz w:val="22"/>
                <w:szCs w:val="22"/>
              </w:rPr>
              <w:t xml:space="preserve">required one-stop </w:t>
            </w:r>
            <w:r w:rsidRPr="00B57742">
              <w:rPr>
                <w:rFonts w:ascii="Arial Narrow" w:hAnsi="Arial Narrow" w:cs="Arial"/>
                <w:spacing w:val="-1"/>
                <w:sz w:val="22"/>
                <w:szCs w:val="22"/>
              </w:rPr>
              <w:t>partner contributions</w:t>
            </w:r>
          </w:p>
        </w:tc>
        <w:tc>
          <w:tcPr>
            <w:tcW w:w="1667" w:type="pct"/>
          </w:tcPr>
          <w:p w14:paraId="2CEE4EFE" w14:textId="0617DB08" w:rsidR="00A22E24" w:rsidRPr="00B57742" w:rsidRDefault="00A22E24" w:rsidP="00A22E24">
            <w:pPr>
              <w:rPr>
                <w:rFonts w:ascii="Arial Narrow" w:hAnsi="Arial Narrow" w:cs="Arial"/>
                <w:sz w:val="22"/>
                <w:szCs w:val="22"/>
              </w:rPr>
            </w:pPr>
            <w:r w:rsidRPr="00B57742">
              <w:rPr>
                <w:rFonts w:ascii="Arial Narrow" w:hAnsi="Arial Narrow" w:cs="Arial"/>
                <w:sz w:val="22"/>
                <w:szCs w:val="22"/>
              </w:rPr>
              <w:t>As allowed under each required</w:t>
            </w:r>
            <w:r w:rsidR="00C343BD" w:rsidRPr="00B57742">
              <w:rPr>
                <w:rFonts w:ascii="Arial Narrow" w:hAnsi="Arial Narrow" w:cs="Arial"/>
                <w:sz w:val="22"/>
                <w:szCs w:val="22"/>
              </w:rPr>
              <w:t xml:space="preserve"> </w:t>
            </w:r>
            <w:r w:rsidR="00A66A0E" w:rsidRPr="00B57742">
              <w:rPr>
                <w:rFonts w:ascii="Arial Narrow" w:hAnsi="Arial Narrow" w:cs="Arial"/>
                <w:sz w:val="22"/>
                <w:szCs w:val="22"/>
              </w:rPr>
              <w:t>one-stop partner</w:t>
            </w:r>
            <w:r w:rsidR="00B172F5" w:rsidRPr="00B57742">
              <w:rPr>
                <w:rFonts w:ascii="Arial Narrow" w:hAnsi="Arial Narrow" w:cs="Arial"/>
                <w:sz w:val="22"/>
                <w:szCs w:val="22"/>
              </w:rPr>
              <w:t>’s authorizing statutes and regulations</w:t>
            </w:r>
            <w:r w:rsidR="0097229B" w:rsidRPr="00B57742">
              <w:rPr>
                <w:rFonts w:ascii="Arial Narrow" w:hAnsi="Arial Narrow" w:cs="Arial"/>
                <w:sz w:val="22"/>
                <w:szCs w:val="22"/>
              </w:rPr>
              <w:t>:</w:t>
            </w:r>
          </w:p>
          <w:p w14:paraId="60C86A84" w14:textId="5AF4D165" w:rsidR="00541344" w:rsidRPr="00B57742" w:rsidRDefault="00541344" w:rsidP="00185428">
            <w:pPr>
              <w:pStyle w:val="ListParagraph"/>
              <w:numPr>
                <w:ilvl w:val="0"/>
                <w:numId w:val="66"/>
              </w:numPr>
              <w:ind w:left="166" w:hanging="180"/>
              <w:rPr>
                <w:rFonts w:ascii="Arial Narrow" w:hAnsi="Arial Narrow" w:cs="Arial"/>
                <w:sz w:val="22"/>
                <w:szCs w:val="22"/>
              </w:rPr>
            </w:pPr>
            <w:r w:rsidRPr="00B57742">
              <w:rPr>
                <w:rFonts w:ascii="Arial Narrow" w:hAnsi="Arial Narrow" w:cs="Arial"/>
                <w:sz w:val="22"/>
                <w:szCs w:val="22"/>
              </w:rPr>
              <w:t>For Adult, Dislocated Worker</w:t>
            </w:r>
            <w:r w:rsidR="006B2BED" w:rsidRPr="00B57742">
              <w:rPr>
                <w:rFonts w:ascii="Arial Narrow" w:hAnsi="Arial Narrow" w:cs="Arial"/>
                <w:sz w:val="22"/>
                <w:szCs w:val="22"/>
              </w:rPr>
              <w:t>,</w:t>
            </w:r>
            <w:r w:rsidRPr="00B57742">
              <w:rPr>
                <w:rFonts w:ascii="Arial Narrow" w:hAnsi="Arial Narrow" w:cs="Arial"/>
                <w:sz w:val="22"/>
                <w:szCs w:val="22"/>
              </w:rPr>
              <w:t xml:space="preserve"> and Youth Programs (WIOA Title IB)</w:t>
            </w:r>
            <w:r w:rsidR="00DF3D60" w:rsidRPr="00B57742">
              <w:rPr>
                <w:rFonts w:ascii="Arial Narrow" w:hAnsi="Arial Narrow" w:cs="Arial"/>
                <w:sz w:val="22"/>
                <w:szCs w:val="22"/>
              </w:rPr>
              <w:t>:</w:t>
            </w:r>
            <w:r w:rsidRPr="00B57742">
              <w:rPr>
                <w:rFonts w:ascii="Arial Narrow" w:hAnsi="Arial Narrow" w:cs="Arial"/>
                <w:sz w:val="22"/>
                <w:szCs w:val="22"/>
              </w:rPr>
              <w:t xml:space="preserve"> infrastructure costs may be considered program costs</w:t>
            </w:r>
            <w:r w:rsidR="000C609A" w:rsidRPr="00B57742">
              <w:rPr>
                <w:rStyle w:val="FootnoteReference"/>
                <w:rFonts w:ascii="Arial Narrow" w:hAnsi="Arial Narrow" w:cs="Arial"/>
                <w:sz w:val="22"/>
                <w:szCs w:val="22"/>
              </w:rPr>
              <w:footnoteReference w:id="112"/>
            </w:r>
          </w:p>
          <w:p w14:paraId="6CB50E15" w14:textId="0EAD7523" w:rsidR="00541344" w:rsidRPr="00B57742" w:rsidRDefault="00541344" w:rsidP="00185428">
            <w:pPr>
              <w:pStyle w:val="ListParagraph"/>
              <w:numPr>
                <w:ilvl w:val="0"/>
                <w:numId w:val="66"/>
              </w:numPr>
              <w:ind w:left="166" w:hanging="180"/>
              <w:rPr>
                <w:rFonts w:ascii="Arial Narrow" w:hAnsi="Arial Narrow" w:cs="Arial"/>
                <w:spacing w:val="-1"/>
                <w:sz w:val="22"/>
                <w:szCs w:val="22"/>
              </w:rPr>
            </w:pPr>
            <w:r w:rsidRPr="00B57742">
              <w:rPr>
                <w:rFonts w:ascii="Arial Narrow" w:hAnsi="Arial Narrow" w:cs="Arial"/>
                <w:spacing w:val="-1"/>
                <w:sz w:val="22"/>
                <w:szCs w:val="22"/>
              </w:rPr>
              <w:t xml:space="preserve">For Adult </w:t>
            </w:r>
            <w:r w:rsidRPr="00B57742">
              <w:rPr>
                <w:rFonts w:ascii="Arial Narrow" w:hAnsi="Arial Narrow" w:cs="Arial"/>
                <w:sz w:val="22"/>
                <w:szCs w:val="22"/>
              </w:rPr>
              <w:t>Education</w:t>
            </w:r>
            <w:r w:rsidRPr="00B57742">
              <w:rPr>
                <w:rFonts w:ascii="Arial Narrow" w:hAnsi="Arial Narrow" w:cs="Arial"/>
                <w:spacing w:val="-1"/>
                <w:sz w:val="22"/>
                <w:szCs w:val="22"/>
              </w:rPr>
              <w:t xml:space="preserve"> and Family Literacy Act programs (WIOA </w:t>
            </w:r>
            <w:r w:rsidRPr="00B57742">
              <w:rPr>
                <w:rFonts w:ascii="Arial Narrow" w:hAnsi="Arial Narrow" w:cs="Arial"/>
                <w:sz w:val="22"/>
                <w:szCs w:val="22"/>
              </w:rPr>
              <w:t>Title</w:t>
            </w:r>
            <w:r w:rsidR="00DF3D60" w:rsidRPr="00B57742">
              <w:rPr>
                <w:rFonts w:ascii="Arial Narrow" w:hAnsi="Arial Narrow" w:cs="Arial"/>
                <w:spacing w:val="-1"/>
                <w:sz w:val="22"/>
                <w:szCs w:val="22"/>
              </w:rPr>
              <w:t xml:space="preserve"> II):</w:t>
            </w:r>
            <w:r w:rsidRPr="00B57742">
              <w:rPr>
                <w:rFonts w:ascii="Arial Narrow" w:hAnsi="Arial Narrow" w:cs="Arial"/>
                <w:spacing w:val="-1"/>
                <w:sz w:val="22"/>
                <w:szCs w:val="22"/>
              </w:rPr>
              <w:t xml:space="preserve"> </w:t>
            </w:r>
            <w:r w:rsidR="001C5226" w:rsidRPr="00B57742">
              <w:rPr>
                <w:rFonts w:ascii="Arial Narrow" w:hAnsi="Arial Narrow" w:cs="Arial"/>
                <w:spacing w:val="-1"/>
                <w:sz w:val="22"/>
                <w:szCs w:val="22"/>
              </w:rPr>
              <w:t xml:space="preserve">funding of </w:t>
            </w:r>
            <w:r w:rsidRPr="00B57742">
              <w:rPr>
                <w:rFonts w:ascii="Arial Narrow" w:hAnsi="Arial Narrow" w:cs="Arial"/>
                <w:spacing w:val="-1"/>
                <w:sz w:val="22"/>
                <w:szCs w:val="22"/>
              </w:rPr>
              <w:t xml:space="preserve">infrastructure costs </w:t>
            </w:r>
            <w:r w:rsidR="001C5226" w:rsidRPr="00B57742">
              <w:rPr>
                <w:rFonts w:ascii="Arial Narrow" w:hAnsi="Arial Narrow" w:cs="Arial"/>
                <w:spacing w:val="-1"/>
                <w:sz w:val="22"/>
                <w:szCs w:val="22"/>
              </w:rPr>
              <w:t xml:space="preserve">must include funds </w:t>
            </w:r>
            <w:r w:rsidR="001C5226" w:rsidRPr="00B57742">
              <w:rPr>
                <w:rFonts w:ascii="Arial Narrow" w:hAnsi="Arial Narrow" w:cs="Arial"/>
                <w:spacing w:val="-2"/>
                <w:sz w:val="22"/>
                <w:szCs w:val="22"/>
              </w:rPr>
              <w:t xml:space="preserve">available for </w:t>
            </w:r>
            <w:r w:rsidR="001C5226" w:rsidRPr="00B57742">
              <w:rPr>
                <w:rFonts w:ascii="Arial Narrow" w:hAnsi="Arial Narrow" w:cs="Arial"/>
                <w:spacing w:val="-1"/>
                <w:sz w:val="22"/>
                <w:szCs w:val="22"/>
              </w:rPr>
              <w:t>local</w:t>
            </w:r>
            <w:r w:rsidR="001C5226" w:rsidRPr="00B57742">
              <w:rPr>
                <w:rFonts w:ascii="Arial Narrow" w:hAnsi="Arial Narrow" w:cs="Arial"/>
                <w:spacing w:val="1"/>
                <w:sz w:val="22"/>
                <w:szCs w:val="22"/>
              </w:rPr>
              <w:t xml:space="preserve"> </w:t>
            </w:r>
            <w:r w:rsidR="001C5226" w:rsidRPr="00B57742">
              <w:rPr>
                <w:rFonts w:ascii="Arial Narrow" w:hAnsi="Arial Narrow" w:cs="Arial"/>
                <w:spacing w:val="-1"/>
                <w:sz w:val="22"/>
                <w:szCs w:val="22"/>
              </w:rPr>
              <w:t xml:space="preserve">administration </w:t>
            </w:r>
            <w:r w:rsidR="001C5226" w:rsidRPr="00B57742">
              <w:rPr>
                <w:rFonts w:ascii="Arial Narrow" w:hAnsi="Arial Narrow" w:cs="Arial"/>
                <w:i/>
                <w:spacing w:val="-1"/>
                <w:sz w:val="22"/>
                <w:szCs w:val="22"/>
              </w:rPr>
              <w:t xml:space="preserve">or </w:t>
            </w:r>
            <w:r w:rsidR="001C5226" w:rsidRPr="00B57742">
              <w:rPr>
                <w:rFonts w:ascii="Arial Narrow" w:hAnsi="Arial Narrow" w:cs="Arial"/>
                <w:spacing w:val="-1"/>
                <w:sz w:val="22"/>
                <w:szCs w:val="22"/>
              </w:rPr>
              <w:t>state or non-Federal resources that are cash, in-kind, or third-party contributions</w:t>
            </w:r>
            <w:r w:rsidR="000C609A" w:rsidRPr="00B57742">
              <w:rPr>
                <w:rStyle w:val="FootnoteReference"/>
                <w:rFonts w:ascii="Arial Narrow" w:hAnsi="Arial Narrow" w:cs="Arial"/>
                <w:spacing w:val="-1"/>
                <w:sz w:val="22"/>
                <w:szCs w:val="22"/>
              </w:rPr>
              <w:footnoteReference w:id="113"/>
            </w:r>
          </w:p>
          <w:p w14:paraId="498915D1" w14:textId="591B9A6D" w:rsidR="00541344" w:rsidRPr="00B57742" w:rsidRDefault="001C5226" w:rsidP="00DF3D60">
            <w:pPr>
              <w:pStyle w:val="ListParagraph"/>
              <w:numPr>
                <w:ilvl w:val="0"/>
                <w:numId w:val="66"/>
              </w:numPr>
              <w:ind w:left="166" w:hanging="180"/>
              <w:rPr>
                <w:rFonts w:ascii="Arial Narrow" w:hAnsi="Arial Narrow" w:cs="Arial"/>
                <w:sz w:val="22"/>
                <w:szCs w:val="22"/>
              </w:rPr>
            </w:pPr>
            <w:r w:rsidRPr="00B57742">
              <w:rPr>
                <w:rFonts w:ascii="Arial Narrow" w:hAnsi="Arial Narrow" w:cs="Arial"/>
                <w:spacing w:val="-1"/>
                <w:sz w:val="22"/>
                <w:szCs w:val="22"/>
              </w:rPr>
              <w:t xml:space="preserve">For Career and Technical </w:t>
            </w:r>
            <w:r w:rsidRPr="00B57742">
              <w:rPr>
                <w:rFonts w:ascii="Arial Narrow" w:hAnsi="Arial Narrow" w:cs="Arial"/>
                <w:sz w:val="22"/>
                <w:szCs w:val="22"/>
              </w:rPr>
              <w:t>Education</w:t>
            </w:r>
            <w:r w:rsidR="00DF3D60" w:rsidRPr="00B57742">
              <w:rPr>
                <w:rFonts w:ascii="Arial Narrow" w:hAnsi="Arial Narrow" w:cs="Arial"/>
                <w:spacing w:val="-1"/>
                <w:sz w:val="22"/>
                <w:szCs w:val="22"/>
              </w:rPr>
              <w:t xml:space="preserve"> programs:</w:t>
            </w:r>
            <w:r w:rsidRPr="00B57742">
              <w:rPr>
                <w:rFonts w:ascii="Arial Narrow" w:hAnsi="Arial Narrow" w:cs="Arial"/>
                <w:spacing w:val="-1"/>
                <w:sz w:val="22"/>
                <w:szCs w:val="22"/>
              </w:rPr>
              <w:t xml:space="preserve"> funds used to pay for infrastructure costs may include funds available for local administrative expenses, non-Federal resources that are cash, in-kind or third-party contributions, and may include other funds made available by the </w:t>
            </w:r>
            <w:r w:rsidR="00DF3D60" w:rsidRPr="00B57742">
              <w:rPr>
                <w:rFonts w:ascii="Arial Narrow" w:hAnsi="Arial Narrow" w:cs="Arial"/>
                <w:spacing w:val="-1"/>
                <w:sz w:val="22"/>
                <w:szCs w:val="22"/>
              </w:rPr>
              <w:t>s</w:t>
            </w:r>
            <w:r w:rsidRPr="00B57742">
              <w:rPr>
                <w:rFonts w:ascii="Arial Narrow" w:hAnsi="Arial Narrow" w:cs="Arial"/>
                <w:spacing w:val="-1"/>
                <w:sz w:val="22"/>
                <w:szCs w:val="22"/>
              </w:rPr>
              <w:t>tate</w:t>
            </w:r>
            <w:r w:rsidR="000C609A" w:rsidRPr="00B57742">
              <w:rPr>
                <w:rStyle w:val="FootnoteReference"/>
                <w:rFonts w:ascii="Arial Narrow" w:hAnsi="Arial Narrow" w:cs="Arial"/>
                <w:spacing w:val="-1"/>
                <w:sz w:val="22"/>
                <w:szCs w:val="22"/>
              </w:rPr>
              <w:footnoteReference w:id="114"/>
            </w:r>
          </w:p>
        </w:tc>
        <w:tc>
          <w:tcPr>
            <w:tcW w:w="1667" w:type="pct"/>
          </w:tcPr>
          <w:p w14:paraId="5A1104AD" w14:textId="0F664AB9" w:rsidR="00E23011" w:rsidRPr="00B57742" w:rsidRDefault="00FC09A0" w:rsidP="00185428">
            <w:pPr>
              <w:pStyle w:val="ListParagraph"/>
              <w:numPr>
                <w:ilvl w:val="0"/>
                <w:numId w:val="66"/>
              </w:numPr>
              <w:ind w:left="166" w:hanging="180"/>
              <w:rPr>
                <w:rFonts w:ascii="Arial Narrow" w:hAnsi="Arial Narrow" w:cs="Arial"/>
                <w:spacing w:val="-1"/>
                <w:sz w:val="22"/>
                <w:szCs w:val="22"/>
              </w:rPr>
            </w:pPr>
            <w:r w:rsidRPr="00B57742">
              <w:rPr>
                <w:rFonts w:ascii="Arial Narrow" w:hAnsi="Arial Narrow" w:cs="Arial"/>
                <w:spacing w:val="-1"/>
                <w:sz w:val="22"/>
                <w:szCs w:val="22"/>
              </w:rPr>
              <w:t>Adult, Dislocated Worker, and Youth Programs (</w:t>
            </w:r>
            <w:r w:rsidR="00E23011" w:rsidRPr="00B57742">
              <w:rPr>
                <w:rFonts w:ascii="Arial Narrow" w:hAnsi="Arial Narrow" w:cs="Arial"/>
                <w:spacing w:val="-1"/>
                <w:sz w:val="22"/>
                <w:szCs w:val="22"/>
              </w:rPr>
              <w:t>WIOA Title IB</w:t>
            </w:r>
            <w:r w:rsidRPr="00B57742">
              <w:rPr>
                <w:rFonts w:ascii="Arial Narrow" w:hAnsi="Arial Narrow" w:cs="Arial"/>
                <w:spacing w:val="-1"/>
                <w:sz w:val="22"/>
                <w:szCs w:val="22"/>
              </w:rPr>
              <w:t>)</w:t>
            </w:r>
            <w:r w:rsidR="00F12069" w:rsidRPr="00B57742">
              <w:rPr>
                <w:rFonts w:ascii="Arial Narrow" w:hAnsi="Arial Narrow" w:cs="Arial"/>
                <w:spacing w:val="-1"/>
                <w:sz w:val="22"/>
                <w:szCs w:val="22"/>
              </w:rPr>
              <w:t>:  program funds, administrative funds, or both</w:t>
            </w:r>
            <w:r w:rsidR="00F12069" w:rsidRPr="00B57742">
              <w:rPr>
                <w:rFonts w:ascii="Arial Narrow" w:hAnsi="Arial Narrow" w:cs="Arial"/>
                <w:spacing w:val="-1"/>
                <w:sz w:val="22"/>
                <w:szCs w:val="22"/>
                <w:vertAlign w:val="superscript"/>
              </w:rPr>
              <w:footnoteReference w:id="115"/>
            </w:r>
          </w:p>
          <w:p w14:paraId="5258C96C" w14:textId="42947411" w:rsidR="00066BD2" w:rsidRPr="00B57742" w:rsidRDefault="00066BD2" w:rsidP="00185428">
            <w:pPr>
              <w:pStyle w:val="ListParagraph"/>
              <w:numPr>
                <w:ilvl w:val="0"/>
                <w:numId w:val="66"/>
              </w:numPr>
              <w:autoSpaceDE w:val="0"/>
              <w:autoSpaceDN w:val="0"/>
              <w:adjustRightInd w:val="0"/>
              <w:ind w:left="166" w:hanging="180"/>
              <w:rPr>
                <w:rFonts w:ascii="Arial Narrow" w:hAnsi="Arial Narrow" w:cs="Arial"/>
                <w:spacing w:val="-1"/>
                <w:sz w:val="22"/>
                <w:szCs w:val="22"/>
              </w:rPr>
            </w:pPr>
            <w:r w:rsidRPr="00B57742">
              <w:rPr>
                <w:rFonts w:ascii="Arial Narrow" w:hAnsi="Arial Narrow" w:cs="Arial"/>
                <w:spacing w:val="-1"/>
                <w:sz w:val="22"/>
                <w:szCs w:val="22"/>
              </w:rPr>
              <w:t>Adult Education and Family Literacy Act programs (WIOA Title II)</w:t>
            </w:r>
            <w:r w:rsidR="003F685E" w:rsidRPr="00B57742">
              <w:rPr>
                <w:rFonts w:ascii="Arial Narrow" w:hAnsi="Arial Narrow" w:cs="Arial"/>
                <w:spacing w:val="-1"/>
                <w:sz w:val="22"/>
                <w:szCs w:val="22"/>
              </w:rPr>
              <w:t xml:space="preserve">: </w:t>
            </w:r>
            <w:r w:rsidRPr="00B57742">
              <w:rPr>
                <w:rFonts w:ascii="Arial Narrow" w:hAnsi="Arial Narrow" w:cs="Arial"/>
                <w:spacing w:val="-1"/>
                <w:sz w:val="22"/>
                <w:szCs w:val="22"/>
              </w:rPr>
              <w:t>funds that are available for local administration</w:t>
            </w:r>
            <w:r w:rsidR="003F685E" w:rsidRPr="00B57742">
              <w:rPr>
                <w:rFonts w:ascii="Arial Narrow" w:hAnsi="Arial Narrow" w:cs="Arial"/>
                <w:spacing w:val="-1"/>
                <w:sz w:val="22"/>
                <w:szCs w:val="22"/>
              </w:rPr>
              <w:t xml:space="preserve">, </w:t>
            </w:r>
            <w:r w:rsidRPr="00B57742">
              <w:rPr>
                <w:rFonts w:ascii="Arial Narrow" w:hAnsi="Arial Narrow" w:cs="Arial"/>
                <w:spacing w:val="-1"/>
                <w:sz w:val="22"/>
                <w:szCs w:val="22"/>
              </w:rPr>
              <w:t>funds made available by the State</w:t>
            </w:r>
            <w:r w:rsidR="003F685E" w:rsidRPr="00B57742">
              <w:rPr>
                <w:rFonts w:ascii="Arial Narrow" w:hAnsi="Arial Narrow" w:cs="Arial"/>
                <w:spacing w:val="-1"/>
                <w:sz w:val="22"/>
                <w:szCs w:val="22"/>
              </w:rPr>
              <w:t>,</w:t>
            </w:r>
            <w:r w:rsidRPr="00B57742">
              <w:rPr>
                <w:rFonts w:ascii="Arial Narrow" w:hAnsi="Arial Narrow" w:cs="Arial"/>
                <w:spacing w:val="-1"/>
                <w:sz w:val="22"/>
                <w:szCs w:val="22"/>
              </w:rPr>
              <w:t xml:space="preserve"> non-Federal resources that are cash, in-kind, third-party contributions</w:t>
            </w:r>
            <w:r w:rsidR="004144B5" w:rsidRPr="00B57742">
              <w:rPr>
                <w:rFonts w:ascii="Arial Narrow" w:hAnsi="Arial Narrow" w:cs="Arial"/>
                <w:spacing w:val="-1"/>
                <w:sz w:val="22"/>
                <w:szCs w:val="22"/>
              </w:rPr>
              <w:t>, or a combination</w:t>
            </w:r>
            <w:r w:rsidRPr="00B57742">
              <w:rPr>
                <w:rFonts w:ascii="Arial Narrow" w:hAnsi="Arial Narrow" w:cs="Arial"/>
                <w:spacing w:val="-1"/>
                <w:sz w:val="22"/>
                <w:szCs w:val="22"/>
                <w:vertAlign w:val="superscript"/>
              </w:rPr>
              <w:footnoteReference w:id="116"/>
            </w:r>
          </w:p>
          <w:p w14:paraId="08BCD3CE" w14:textId="5260D856" w:rsidR="00066BD2" w:rsidRPr="00B57742" w:rsidRDefault="00066BD2" w:rsidP="00185428">
            <w:pPr>
              <w:pStyle w:val="ListParagraph"/>
              <w:numPr>
                <w:ilvl w:val="0"/>
                <w:numId w:val="66"/>
              </w:numPr>
              <w:autoSpaceDE w:val="0"/>
              <w:autoSpaceDN w:val="0"/>
              <w:adjustRightInd w:val="0"/>
              <w:ind w:left="166" w:hanging="180"/>
              <w:rPr>
                <w:rFonts w:ascii="Arial Narrow" w:hAnsi="Arial Narrow" w:cs="Arial"/>
                <w:spacing w:val="-1"/>
                <w:sz w:val="22"/>
                <w:szCs w:val="22"/>
              </w:rPr>
            </w:pPr>
            <w:r w:rsidRPr="00B57742">
              <w:rPr>
                <w:rFonts w:ascii="Arial Narrow" w:hAnsi="Arial Narrow" w:cs="Arial"/>
                <w:spacing w:val="-1"/>
                <w:sz w:val="22"/>
                <w:szCs w:val="22"/>
              </w:rPr>
              <w:t>Career and Technical Education</w:t>
            </w:r>
            <w:r w:rsidR="003F685E" w:rsidRPr="00B57742">
              <w:rPr>
                <w:rFonts w:ascii="Arial Narrow" w:hAnsi="Arial Narrow" w:cs="Arial"/>
                <w:spacing w:val="-1"/>
                <w:sz w:val="22"/>
                <w:szCs w:val="22"/>
              </w:rPr>
              <w:t>:</w:t>
            </w:r>
            <w:r w:rsidRPr="00B57742">
              <w:rPr>
                <w:rFonts w:ascii="Arial Narrow" w:hAnsi="Arial Narrow" w:cs="Arial"/>
                <w:spacing w:val="-1"/>
                <w:sz w:val="22"/>
                <w:szCs w:val="22"/>
              </w:rPr>
              <w:t xml:space="preserve"> </w:t>
            </w:r>
            <w:r w:rsidR="003F685E" w:rsidRPr="00B57742">
              <w:rPr>
                <w:rFonts w:ascii="Arial Narrow" w:hAnsi="Arial Narrow" w:cs="Arial"/>
                <w:spacing w:val="-1"/>
                <w:sz w:val="22"/>
                <w:szCs w:val="22"/>
              </w:rPr>
              <w:t xml:space="preserve"> </w:t>
            </w:r>
            <w:r w:rsidRPr="00B57742">
              <w:rPr>
                <w:rFonts w:ascii="Arial Narrow" w:hAnsi="Arial Narrow" w:cs="Arial"/>
                <w:spacing w:val="-1"/>
                <w:sz w:val="22"/>
                <w:szCs w:val="22"/>
              </w:rPr>
              <w:t>funds available for local administration of  postsecondary level programs and activities to eligible recipients or consortia of eligible recipients</w:t>
            </w:r>
            <w:r w:rsidR="003F685E" w:rsidRPr="00B57742">
              <w:rPr>
                <w:rFonts w:ascii="Arial Narrow" w:hAnsi="Arial Narrow" w:cs="Arial"/>
                <w:spacing w:val="-1"/>
                <w:sz w:val="22"/>
                <w:szCs w:val="22"/>
              </w:rPr>
              <w:t xml:space="preserve"> or </w:t>
            </w:r>
            <w:r w:rsidRPr="00B57742">
              <w:rPr>
                <w:rFonts w:ascii="Arial Narrow" w:hAnsi="Arial Narrow" w:cs="Arial"/>
                <w:spacing w:val="-1"/>
                <w:sz w:val="22"/>
                <w:szCs w:val="22"/>
              </w:rPr>
              <w:t xml:space="preserve">funds made available by the </w:t>
            </w:r>
            <w:r w:rsidR="00DF3D60" w:rsidRPr="00B57742">
              <w:rPr>
                <w:rFonts w:ascii="Arial Narrow" w:hAnsi="Arial Narrow" w:cs="Arial"/>
                <w:spacing w:val="-1"/>
                <w:sz w:val="22"/>
                <w:szCs w:val="22"/>
              </w:rPr>
              <w:t>s</w:t>
            </w:r>
            <w:r w:rsidRPr="00B57742">
              <w:rPr>
                <w:rFonts w:ascii="Arial Narrow" w:hAnsi="Arial Narrow" w:cs="Arial"/>
                <w:spacing w:val="-1"/>
                <w:sz w:val="22"/>
                <w:szCs w:val="22"/>
              </w:rPr>
              <w:t>tate or non-Federal resources that are cash, in-kind, or third-party contributions</w:t>
            </w:r>
            <w:r w:rsidRPr="00B57742">
              <w:rPr>
                <w:rFonts w:ascii="Arial Narrow" w:hAnsi="Arial Narrow" w:cs="Arial"/>
                <w:spacing w:val="-1"/>
                <w:sz w:val="22"/>
                <w:szCs w:val="22"/>
                <w:vertAlign w:val="superscript"/>
              </w:rPr>
              <w:footnoteReference w:id="117"/>
            </w:r>
          </w:p>
          <w:p w14:paraId="23A2ECF1" w14:textId="77777777" w:rsidR="009F0E5F" w:rsidRPr="00B57742" w:rsidRDefault="009F0E5F" w:rsidP="00185428">
            <w:pPr>
              <w:pStyle w:val="ListParagraph"/>
              <w:numPr>
                <w:ilvl w:val="0"/>
                <w:numId w:val="66"/>
              </w:numPr>
              <w:ind w:left="166" w:hanging="180"/>
              <w:rPr>
                <w:rFonts w:ascii="Arial Narrow" w:hAnsi="Arial Narrow" w:cs="Arial"/>
                <w:spacing w:val="-1"/>
                <w:sz w:val="22"/>
                <w:szCs w:val="22"/>
              </w:rPr>
            </w:pPr>
            <w:r w:rsidRPr="00B57742">
              <w:rPr>
                <w:rFonts w:ascii="Arial Narrow" w:hAnsi="Arial Narrow" w:cs="Arial"/>
                <w:spacing w:val="-1"/>
                <w:sz w:val="22"/>
                <w:szCs w:val="22"/>
              </w:rPr>
              <w:t>Senior Community Service Employment Program: program funds, administrative funds, or both</w:t>
            </w:r>
            <w:r w:rsidRPr="00B57742">
              <w:rPr>
                <w:rFonts w:ascii="Arial Narrow" w:hAnsi="Arial Narrow" w:cs="Arial"/>
                <w:spacing w:val="-1"/>
                <w:sz w:val="22"/>
                <w:szCs w:val="22"/>
                <w:vertAlign w:val="superscript"/>
              </w:rPr>
              <w:footnoteReference w:id="118"/>
            </w:r>
          </w:p>
          <w:p w14:paraId="1CDDB27B" w14:textId="7EC1333A" w:rsidR="003F685E" w:rsidRPr="00B57742" w:rsidRDefault="003F685E" w:rsidP="00185428">
            <w:pPr>
              <w:pStyle w:val="ListParagraph"/>
              <w:numPr>
                <w:ilvl w:val="0"/>
                <w:numId w:val="66"/>
              </w:numPr>
              <w:ind w:left="166" w:hanging="180"/>
              <w:rPr>
                <w:rFonts w:ascii="Arial Narrow" w:hAnsi="Arial Narrow" w:cs="Arial"/>
                <w:spacing w:val="-1"/>
                <w:sz w:val="22"/>
                <w:szCs w:val="22"/>
              </w:rPr>
            </w:pPr>
            <w:r w:rsidRPr="00B57742">
              <w:rPr>
                <w:rFonts w:ascii="Arial Narrow" w:hAnsi="Arial Narrow" w:cs="Arial"/>
                <w:spacing w:val="-1"/>
                <w:sz w:val="22"/>
                <w:szCs w:val="22"/>
              </w:rPr>
              <w:t>All other programs: administrative funds only</w:t>
            </w:r>
            <w:r w:rsidRPr="00B57742">
              <w:rPr>
                <w:rFonts w:ascii="Arial Narrow" w:hAnsi="Arial Narrow" w:cs="Arial"/>
                <w:sz w:val="22"/>
                <w:szCs w:val="22"/>
                <w:vertAlign w:val="superscript"/>
              </w:rPr>
              <w:footnoteReference w:id="119"/>
            </w:r>
          </w:p>
        </w:tc>
      </w:tr>
      <w:tr w:rsidR="00A22E24" w:rsidRPr="00B57742" w14:paraId="26D827E4" w14:textId="77777777" w:rsidTr="0097229B">
        <w:tc>
          <w:tcPr>
            <w:tcW w:w="1666" w:type="pct"/>
          </w:tcPr>
          <w:p w14:paraId="4E0C0884" w14:textId="7993FD6A" w:rsidR="00A22E24" w:rsidRPr="00B57742" w:rsidRDefault="00363EBE" w:rsidP="00112043">
            <w:pPr>
              <w:tabs>
                <w:tab w:val="left" w:pos="823"/>
              </w:tabs>
              <w:ind w:right="164"/>
              <w:rPr>
                <w:rFonts w:ascii="Arial Narrow" w:hAnsi="Arial Narrow" w:cs="Arial"/>
                <w:spacing w:val="-1"/>
                <w:sz w:val="22"/>
                <w:szCs w:val="22"/>
              </w:rPr>
            </w:pPr>
            <w:r w:rsidRPr="00B57742">
              <w:rPr>
                <w:rFonts w:ascii="Arial Narrow" w:hAnsi="Arial Narrow" w:cs="Arial"/>
                <w:spacing w:val="-1"/>
                <w:sz w:val="22"/>
                <w:szCs w:val="22"/>
              </w:rPr>
              <w:t>IFA</w:t>
            </w:r>
            <w:r w:rsidR="00A22E24" w:rsidRPr="00B57742">
              <w:rPr>
                <w:rFonts w:ascii="Arial Narrow" w:hAnsi="Arial Narrow" w:cs="Arial"/>
                <w:spacing w:val="-1"/>
                <w:sz w:val="22"/>
                <w:szCs w:val="22"/>
              </w:rPr>
              <w:t xml:space="preserve"> for up to </w:t>
            </w:r>
            <w:r w:rsidR="00112043" w:rsidRPr="00B57742">
              <w:rPr>
                <w:rFonts w:ascii="Arial Narrow" w:hAnsi="Arial Narrow" w:cs="Arial"/>
                <w:spacing w:val="-1"/>
                <w:sz w:val="22"/>
                <w:szCs w:val="22"/>
              </w:rPr>
              <w:t xml:space="preserve">180 days </w:t>
            </w:r>
            <w:r w:rsidR="0097229B" w:rsidRPr="00B57742">
              <w:rPr>
                <w:rFonts w:ascii="Arial Narrow" w:hAnsi="Arial Narrow" w:cs="Arial"/>
                <w:spacing w:val="-1"/>
                <w:sz w:val="22"/>
                <w:szCs w:val="22"/>
              </w:rPr>
              <w:t xml:space="preserve">after MOU execution, </w:t>
            </w:r>
            <w:r w:rsidR="00A22E24" w:rsidRPr="00B57742">
              <w:rPr>
                <w:rFonts w:ascii="Arial Narrow" w:hAnsi="Arial Narrow" w:cs="Arial"/>
                <w:spacing w:val="-1"/>
                <w:sz w:val="22"/>
                <w:szCs w:val="22"/>
              </w:rPr>
              <w:t>pending final</w:t>
            </w:r>
            <w:r w:rsidR="00112043" w:rsidRPr="00B57742">
              <w:rPr>
                <w:rFonts w:ascii="Arial Narrow" w:hAnsi="Arial Narrow" w:cs="Arial"/>
                <w:spacing w:val="-1"/>
                <w:sz w:val="22"/>
                <w:szCs w:val="22"/>
              </w:rPr>
              <w:t xml:space="preserve">ization of the </w:t>
            </w:r>
            <w:r w:rsidR="00382B19" w:rsidRPr="00B57742">
              <w:rPr>
                <w:rFonts w:ascii="Arial Narrow" w:hAnsi="Arial Narrow" w:cs="Arial"/>
                <w:spacing w:val="-1"/>
                <w:sz w:val="22"/>
                <w:szCs w:val="22"/>
              </w:rPr>
              <w:t>AFA</w:t>
            </w:r>
          </w:p>
        </w:tc>
        <w:tc>
          <w:tcPr>
            <w:tcW w:w="1667" w:type="pct"/>
          </w:tcPr>
          <w:p w14:paraId="3EAF8CCA" w14:textId="1350A038" w:rsidR="00A22E24" w:rsidRPr="00B57742" w:rsidRDefault="00A22E24" w:rsidP="00FC09A0">
            <w:pPr>
              <w:jc w:val="center"/>
              <w:rPr>
                <w:rFonts w:ascii="Arial Narrow" w:hAnsi="Arial Narrow" w:cs="Arial"/>
                <w:sz w:val="22"/>
                <w:szCs w:val="22"/>
              </w:rPr>
            </w:pPr>
            <w:r w:rsidRPr="00B57742">
              <w:rPr>
                <w:rFonts w:ascii="Arial Narrow" w:hAnsi="Arial Narrow" w:cs="Arial"/>
                <w:sz w:val="22"/>
                <w:szCs w:val="22"/>
              </w:rPr>
              <w:t>Allowed</w:t>
            </w:r>
            <w:r w:rsidR="00A35E86" w:rsidRPr="00B57742">
              <w:rPr>
                <w:rStyle w:val="FootnoteReference"/>
                <w:rFonts w:ascii="Arial Narrow" w:hAnsi="Arial Narrow" w:cs="Arial"/>
                <w:sz w:val="22"/>
                <w:szCs w:val="22"/>
              </w:rPr>
              <w:footnoteReference w:id="120"/>
            </w:r>
          </w:p>
        </w:tc>
        <w:tc>
          <w:tcPr>
            <w:tcW w:w="1667" w:type="pct"/>
          </w:tcPr>
          <w:p w14:paraId="6FB8FD3E" w14:textId="5FF1C37A" w:rsidR="00A22E24" w:rsidRPr="00B57742" w:rsidRDefault="00A22E24" w:rsidP="00363EBE">
            <w:pPr>
              <w:pStyle w:val="TableParagraph"/>
              <w:jc w:val="center"/>
              <w:rPr>
                <w:rFonts w:ascii="Arial Narrow" w:hAnsi="Arial Narrow" w:cs="Arial"/>
                <w:spacing w:val="-1"/>
              </w:rPr>
            </w:pPr>
            <w:r w:rsidRPr="00B57742">
              <w:rPr>
                <w:rFonts w:ascii="Arial Narrow" w:hAnsi="Arial Narrow" w:cs="Arial"/>
                <w:spacing w:val="-1"/>
              </w:rPr>
              <w:t>Not allowed</w:t>
            </w:r>
            <w:r w:rsidR="00641D40" w:rsidRPr="00B57742">
              <w:rPr>
                <w:rStyle w:val="FootnoteReference"/>
                <w:rFonts w:ascii="Arial Narrow" w:hAnsi="Arial Narrow" w:cs="Arial"/>
                <w:spacing w:val="-1"/>
              </w:rPr>
              <w:footnoteReference w:id="121"/>
            </w:r>
          </w:p>
        </w:tc>
      </w:tr>
      <w:tr w:rsidR="00A22E24" w:rsidRPr="00B57742" w14:paraId="03EDC374" w14:textId="77777777" w:rsidTr="0097229B">
        <w:tc>
          <w:tcPr>
            <w:tcW w:w="1666" w:type="pct"/>
          </w:tcPr>
          <w:p w14:paraId="4D7F0CC0" w14:textId="352090E3" w:rsidR="00A22E24" w:rsidRPr="00B57742" w:rsidRDefault="00A22E24" w:rsidP="00A22E24">
            <w:pPr>
              <w:tabs>
                <w:tab w:val="left" w:pos="823"/>
              </w:tabs>
              <w:ind w:right="164"/>
              <w:rPr>
                <w:rFonts w:ascii="Arial Narrow" w:hAnsi="Arial Narrow" w:cs="Arial"/>
                <w:spacing w:val="-1"/>
                <w:sz w:val="22"/>
                <w:szCs w:val="22"/>
              </w:rPr>
            </w:pPr>
            <w:r w:rsidRPr="00B57742">
              <w:rPr>
                <w:rFonts w:ascii="Arial Narrow" w:hAnsi="Arial Narrow" w:cs="Arial"/>
                <w:spacing w:val="-1"/>
                <w:sz w:val="22"/>
                <w:szCs w:val="22"/>
              </w:rPr>
              <w:t xml:space="preserve">Appeal process available to </w:t>
            </w:r>
            <w:r w:rsidR="003903B5" w:rsidRPr="00B57742">
              <w:rPr>
                <w:rFonts w:ascii="Arial Narrow" w:hAnsi="Arial Narrow" w:cs="Arial"/>
                <w:spacing w:val="-1"/>
                <w:sz w:val="22"/>
                <w:szCs w:val="22"/>
              </w:rPr>
              <w:t xml:space="preserve">required one-stop </w:t>
            </w:r>
            <w:r w:rsidRPr="00B57742">
              <w:rPr>
                <w:rFonts w:ascii="Arial Narrow" w:hAnsi="Arial Narrow" w:cs="Arial"/>
                <w:spacing w:val="-1"/>
                <w:sz w:val="22"/>
                <w:szCs w:val="22"/>
              </w:rPr>
              <w:t>partners</w:t>
            </w:r>
          </w:p>
        </w:tc>
        <w:tc>
          <w:tcPr>
            <w:tcW w:w="1667" w:type="pct"/>
          </w:tcPr>
          <w:p w14:paraId="1E190110" w14:textId="1D0195CA" w:rsidR="00A22E24" w:rsidRPr="00B57742" w:rsidRDefault="00A22E24" w:rsidP="00FC09A0">
            <w:pPr>
              <w:jc w:val="center"/>
              <w:rPr>
                <w:rFonts w:ascii="Arial Narrow" w:hAnsi="Arial Narrow" w:cs="Arial"/>
                <w:sz w:val="22"/>
                <w:szCs w:val="22"/>
              </w:rPr>
            </w:pPr>
            <w:r w:rsidRPr="00B57742">
              <w:rPr>
                <w:rFonts w:ascii="Arial Narrow" w:hAnsi="Arial Narrow" w:cs="Arial"/>
                <w:sz w:val="22"/>
                <w:szCs w:val="22"/>
              </w:rPr>
              <w:t>No</w:t>
            </w:r>
            <w:r w:rsidR="00A35E86" w:rsidRPr="00B57742">
              <w:rPr>
                <w:rFonts w:ascii="Arial Narrow" w:hAnsi="Arial Narrow" w:cs="Arial"/>
                <w:sz w:val="22"/>
                <w:szCs w:val="22"/>
              </w:rPr>
              <w:t>t applicable</w:t>
            </w:r>
          </w:p>
        </w:tc>
        <w:tc>
          <w:tcPr>
            <w:tcW w:w="1667" w:type="pct"/>
          </w:tcPr>
          <w:p w14:paraId="404A7816" w14:textId="0C889CA0" w:rsidR="00A22E24" w:rsidRPr="00B57742" w:rsidRDefault="00A22E24" w:rsidP="00363EBE">
            <w:pPr>
              <w:pStyle w:val="TableParagraph"/>
              <w:jc w:val="center"/>
              <w:rPr>
                <w:rFonts w:ascii="Arial Narrow" w:hAnsi="Arial Narrow" w:cs="Arial"/>
                <w:spacing w:val="-1"/>
              </w:rPr>
            </w:pPr>
            <w:r w:rsidRPr="00B57742">
              <w:rPr>
                <w:rFonts w:ascii="Arial Narrow" w:hAnsi="Arial Narrow" w:cs="Arial"/>
                <w:spacing w:val="-1"/>
              </w:rPr>
              <w:t>Yes</w:t>
            </w:r>
            <w:r w:rsidR="00641D40" w:rsidRPr="00B57742">
              <w:rPr>
                <w:rStyle w:val="FootnoteReference"/>
                <w:rFonts w:ascii="Arial Narrow" w:hAnsi="Arial Narrow" w:cs="Arial"/>
                <w:spacing w:val="-1"/>
              </w:rPr>
              <w:footnoteReference w:id="122"/>
            </w:r>
          </w:p>
        </w:tc>
      </w:tr>
      <w:tr w:rsidR="00A22E24" w:rsidRPr="00B57742" w14:paraId="0B0C1545" w14:textId="77777777" w:rsidTr="0097229B">
        <w:trPr>
          <w:trHeight w:val="755"/>
        </w:trPr>
        <w:tc>
          <w:tcPr>
            <w:tcW w:w="1666" w:type="pct"/>
          </w:tcPr>
          <w:p w14:paraId="536FFC5A" w14:textId="22768B26" w:rsidR="00A22E24" w:rsidRPr="00B57742" w:rsidRDefault="00A22E24" w:rsidP="00363EBE">
            <w:pPr>
              <w:tabs>
                <w:tab w:val="left" w:pos="823"/>
              </w:tabs>
              <w:ind w:right="164"/>
              <w:rPr>
                <w:rFonts w:ascii="Arial Narrow" w:hAnsi="Arial Narrow" w:cs="Arial"/>
                <w:spacing w:val="-1"/>
                <w:sz w:val="22"/>
                <w:szCs w:val="22"/>
              </w:rPr>
            </w:pPr>
            <w:r w:rsidRPr="00B57742">
              <w:rPr>
                <w:rFonts w:ascii="Arial Narrow" w:hAnsi="Arial Narrow" w:cs="Arial"/>
                <w:spacing w:val="-1"/>
                <w:sz w:val="22"/>
                <w:szCs w:val="22"/>
              </w:rPr>
              <w:t xml:space="preserve">Certification </w:t>
            </w:r>
            <w:r w:rsidR="00192296" w:rsidRPr="00B57742">
              <w:rPr>
                <w:rFonts w:ascii="Arial Narrow" w:hAnsi="Arial Narrow" w:cs="Arial"/>
                <w:spacing w:val="-1"/>
                <w:sz w:val="22"/>
                <w:szCs w:val="22"/>
              </w:rPr>
              <w:t xml:space="preserve">of the </w:t>
            </w:r>
            <w:r w:rsidR="00363EBE" w:rsidRPr="00B57742">
              <w:rPr>
                <w:rFonts w:ascii="Arial Narrow" w:hAnsi="Arial Narrow" w:cs="Arial"/>
                <w:spacing w:val="-1"/>
                <w:sz w:val="22"/>
                <w:szCs w:val="22"/>
              </w:rPr>
              <w:t xml:space="preserve">AJC </w:t>
            </w:r>
            <w:r w:rsidR="00192296" w:rsidRPr="00B57742">
              <w:rPr>
                <w:rFonts w:ascii="Arial Narrow" w:hAnsi="Arial Narrow" w:cs="Arial"/>
                <w:spacing w:val="-1"/>
                <w:sz w:val="22"/>
                <w:szCs w:val="22"/>
              </w:rPr>
              <w:t xml:space="preserve">required to fund </w:t>
            </w:r>
            <w:r w:rsidRPr="00B57742">
              <w:rPr>
                <w:rFonts w:ascii="Arial Narrow" w:hAnsi="Arial Narrow" w:cs="Arial"/>
                <w:spacing w:val="-1"/>
                <w:sz w:val="22"/>
                <w:szCs w:val="22"/>
              </w:rPr>
              <w:t>infrastructure costs</w:t>
            </w:r>
            <w:r w:rsidR="00E165F2" w:rsidRPr="00B57742">
              <w:rPr>
                <w:rFonts w:ascii="Arial Narrow" w:hAnsi="Arial Narrow" w:cs="Arial"/>
                <w:spacing w:val="-1"/>
                <w:sz w:val="22"/>
                <w:szCs w:val="22"/>
              </w:rPr>
              <w:t xml:space="preserve"> (see </w:t>
            </w:r>
            <w:r w:rsidR="00E165F2" w:rsidRPr="00B57742">
              <w:rPr>
                <w:rFonts w:ascii="Arial Narrow" w:hAnsi="Arial Narrow" w:cs="Arial"/>
                <w:color w:val="00607F"/>
                <w:spacing w:val="-1"/>
                <w:sz w:val="22"/>
                <w:szCs w:val="22"/>
                <w:u w:val="single"/>
              </w:rPr>
              <w:t>Note</w:t>
            </w:r>
            <w:r w:rsidR="00E165F2" w:rsidRPr="00B57742">
              <w:rPr>
                <w:rFonts w:ascii="Arial Narrow" w:hAnsi="Arial Narrow" w:cs="Arial"/>
                <w:color w:val="00607F"/>
                <w:spacing w:val="-1"/>
                <w:sz w:val="22"/>
                <w:szCs w:val="22"/>
              </w:rPr>
              <w:t xml:space="preserve"> </w:t>
            </w:r>
            <w:r w:rsidR="00E165F2" w:rsidRPr="00B57742">
              <w:rPr>
                <w:rFonts w:ascii="Arial Narrow" w:hAnsi="Arial Narrow" w:cs="Arial"/>
                <w:spacing w:val="-1"/>
                <w:sz w:val="22"/>
                <w:szCs w:val="22"/>
              </w:rPr>
              <w:t>below)</w:t>
            </w:r>
          </w:p>
        </w:tc>
        <w:tc>
          <w:tcPr>
            <w:tcW w:w="1667" w:type="pct"/>
          </w:tcPr>
          <w:p w14:paraId="0A30DFEA" w14:textId="614E0C59" w:rsidR="00A22E24" w:rsidRPr="00B57742" w:rsidRDefault="00A35E86" w:rsidP="00E165F2">
            <w:pPr>
              <w:jc w:val="center"/>
              <w:rPr>
                <w:rFonts w:ascii="Arial Narrow" w:hAnsi="Arial Narrow" w:cs="Arial"/>
                <w:sz w:val="22"/>
                <w:szCs w:val="22"/>
              </w:rPr>
            </w:pPr>
            <w:r w:rsidRPr="00B57742">
              <w:rPr>
                <w:rFonts w:ascii="Arial Narrow" w:hAnsi="Arial Narrow" w:cs="Arial"/>
                <w:sz w:val="22"/>
                <w:szCs w:val="22"/>
              </w:rPr>
              <w:t>Yes</w:t>
            </w:r>
          </w:p>
        </w:tc>
        <w:tc>
          <w:tcPr>
            <w:tcW w:w="1667" w:type="pct"/>
          </w:tcPr>
          <w:p w14:paraId="100AD7F9" w14:textId="0FE4DA2F" w:rsidR="00A22E24" w:rsidRPr="00B57742" w:rsidRDefault="00A22E24" w:rsidP="00363EBE">
            <w:pPr>
              <w:pStyle w:val="TableParagraph"/>
              <w:jc w:val="center"/>
              <w:rPr>
                <w:rFonts w:ascii="Arial Narrow" w:hAnsi="Arial Narrow" w:cs="Arial"/>
                <w:spacing w:val="-1"/>
              </w:rPr>
            </w:pPr>
            <w:r w:rsidRPr="00B57742">
              <w:rPr>
                <w:rFonts w:ascii="Arial Narrow" w:hAnsi="Arial Narrow" w:cs="Arial"/>
                <w:spacing w:val="-1"/>
              </w:rPr>
              <w:t>Yes</w:t>
            </w:r>
            <w:r w:rsidR="00541344" w:rsidRPr="00B57742">
              <w:rPr>
                <w:rStyle w:val="FootnoteReference"/>
                <w:rFonts w:ascii="Arial Narrow" w:hAnsi="Arial Narrow" w:cs="Arial"/>
                <w:spacing w:val="-1"/>
              </w:rPr>
              <w:footnoteReference w:id="123"/>
            </w:r>
          </w:p>
        </w:tc>
      </w:tr>
    </w:tbl>
    <w:p w14:paraId="3AA1A8F4" w14:textId="1A672D85" w:rsidR="00E165F2" w:rsidRPr="00B57742" w:rsidRDefault="00E165F2" w:rsidP="00EF6B80">
      <w:pPr>
        <w:spacing w:before="240"/>
        <w:jc w:val="both"/>
        <w:rPr>
          <w:rFonts w:ascii="Arial" w:hAnsi="Arial" w:cs="Arial"/>
          <w:sz w:val="22"/>
          <w:szCs w:val="22"/>
        </w:rPr>
      </w:pPr>
      <w:r w:rsidRPr="00B57742">
        <w:rPr>
          <w:rFonts w:ascii="Arial" w:hAnsi="Arial" w:cs="Arial"/>
          <w:color w:val="00607F"/>
          <w:sz w:val="22"/>
          <w:szCs w:val="22"/>
          <w:u w:val="single"/>
        </w:rPr>
        <w:t>Note</w:t>
      </w:r>
      <w:r w:rsidRPr="00B57742">
        <w:rPr>
          <w:rFonts w:ascii="Arial" w:hAnsi="Arial" w:cs="Arial"/>
          <w:sz w:val="22"/>
          <w:szCs w:val="22"/>
        </w:rPr>
        <w:t xml:space="preserve">:  While neither WIOA nor its final rules state explicitly that the AJC must be certified in order for required one-stop partners to contribute to </w:t>
      </w:r>
      <w:r w:rsidR="00A212AF" w:rsidRPr="00B57742">
        <w:rPr>
          <w:rFonts w:ascii="Arial" w:hAnsi="Arial" w:cs="Arial"/>
          <w:sz w:val="22"/>
          <w:szCs w:val="22"/>
        </w:rPr>
        <w:t>funding of</w:t>
      </w:r>
      <w:r w:rsidRPr="00B57742">
        <w:rPr>
          <w:rFonts w:ascii="Arial" w:hAnsi="Arial" w:cs="Arial"/>
          <w:sz w:val="22"/>
          <w:szCs w:val="22"/>
        </w:rPr>
        <w:t xml:space="preserve"> infrastructure and </w:t>
      </w:r>
      <w:r w:rsidR="001228E1" w:rsidRPr="00B57742">
        <w:rPr>
          <w:rFonts w:ascii="Arial" w:hAnsi="Arial" w:cs="Arial"/>
          <w:sz w:val="22"/>
          <w:szCs w:val="22"/>
        </w:rPr>
        <w:t>additional costs</w:t>
      </w:r>
      <w:r w:rsidRPr="00B57742">
        <w:rPr>
          <w:rFonts w:ascii="Arial" w:hAnsi="Arial" w:cs="Arial"/>
          <w:sz w:val="22"/>
          <w:szCs w:val="22"/>
        </w:rPr>
        <w:t xml:space="preserve"> </w:t>
      </w:r>
      <w:r w:rsidR="00EF6B80" w:rsidRPr="00B57742">
        <w:rPr>
          <w:rFonts w:ascii="Arial" w:hAnsi="Arial" w:cs="Arial"/>
          <w:sz w:val="22"/>
          <w:szCs w:val="22"/>
        </w:rPr>
        <w:t>under the local funding mechanism</w:t>
      </w:r>
      <w:r w:rsidRPr="00B57742">
        <w:rPr>
          <w:rFonts w:ascii="Arial" w:hAnsi="Arial" w:cs="Arial"/>
          <w:sz w:val="22"/>
          <w:szCs w:val="22"/>
        </w:rPr>
        <w:t xml:space="preserve">, at least one (1) AJC in each local </w:t>
      </w:r>
      <w:r w:rsidR="00071726" w:rsidRPr="00B57742">
        <w:rPr>
          <w:rFonts w:ascii="Arial" w:hAnsi="Arial" w:cs="Arial"/>
          <w:sz w:val="22"/>
          <w:szCs w:val="22"/>
        </w:rPr>
        <w:t xml:space="preserve">area </w:t>
      </w:r>
      <w:r w:rsidRPr="00B57742">
        <w:rPr>
          <w:rFonts w:ascii="Arial" w:hAnsi="Arial" w:cs="Arial"/>
          <w:sz w:val="22"/>
          <w:szCs w:val="22"/>
        </w:rPr>
        <w:t>must be certified in order for required one-stop partners to contribute</w:t>
      </w:r>
      <w:r w:rsidR="008C696A" w:rsidRPr="00B57742">
        <w:rPr>
          <w:rFonts w:ascii="Arial" w:hAnsi="Arial" w:cs="Arial"/>
          <w:sz w:val="22"/>
          <w:szCs w:val="22"/>
        </w:rPr>
        <w:t xml:space="preserve"> based on the following</w:t>
      </w:r>
      <w:r w:rsidRPr="00B57742">
        <w:rPr>
          <w:rFonts w:ascii="Arial" w:hAnsi="Arial" w:cs="Arial"/>
          <w:sz w:val="22"/>
          <w:szCs w:val="22"/>
        </w:rPr>
        <w:t>:</w:t>
      </w:r>
    </w:p>
    <w:p w14:paraId="070AD1D7" w14:textId="77777777" w:rsidR="00E165F2" w:rsidRPr="00B57742" w:rsidRDefault="00E165F2" w:rsidP="00E165F2">
      <w:pPr>
        <w:jc w:val="both"/>
        <w:rPr>
          <w:rFonts w:ascii="Arial" w:hAnsi="Arial" w:cs="Arial"/>
          <w:sz w:val="22"/>
          <w:szCs w:val="22"/>
        </w:rPr>
      </w:pPr>
    </w:p>
    <w:p w14:paraId="0213242A" w14:textId="3276CAC3" w:rsidR="00E165F2" w:rsidRPr="00B57742" w:rsidRDefault="00E165F2" w:rsidP="000808B1">
      <w:pPr>
        <w:pStyle w:val="ListParagraph"/>
        <w:numPr>
          <w:ilvl w:val="0"/>
          <w:numId w:val="107"/>
        </w:numPr>
        <w:jc w:val="both"/>
        <w:rPr>
          <w:rFonts w:ascii="Arial" w:hAnsi="Arial" w:cs="Arial"/>
          <w:sz w:val="22"/>
          <w:szCs w:val="22"/>
        </w:rPr>
      </w:pPr>
      <w:r w:rsidRPr="00B57742">
        <w:rPr>
          <w:rFonts w:ascii="Arial" w:hAnsi="Arial" w:cs="Arial"/>
          <w:sz w:val="22"/>
          <w:szCs w:val="22"/>
        </w:rPr>
        <w:t xml:space="preserve">Each local board and CEO and the required one-stop partners </w:t>
      </w:r>
      <w:r w:rsidR="0097229B" w:rsidRPr="00B57742">
        <w:rPr>
          <w:rFonts w:ascii="Arial" w:hAnsi="Arial" w:cs="Arial"/>
          <w:sz w:val="22"/>
          <w:szCs w:val="22"/>
        </w:rPr>
        <w:t xml:space="preserve">operating in the local area </w:t>
      </w:r>
      <w:r w:rsidRPr="00B57742">
        <w:rPr>
          <w:rFonts w:ascii="Arial" w:hAnsi="Arial" w:cs="Arial"/>
          <w:sz w:val="22"/>
          <w:szCs w:val="22"/>
        </w:rPr>
        <w:t xml:space="preserve">must provide access to programs and services </w:t>
      </w:r>
      <w:r w:rsidR="00E61990" w:rsidRPr="00B57742">
        <w:rPr>
          <w:rFonts w:ascii="Arial" w:hAnsi="Arial" w:cs="Arial"/>
          <w:sz w:val="22"/>
          <w:szCs w:val="22"/>
        </w:rPr>
        <w:t xml:space="preserve">at </w:t>
      </w:r>
      <w:r w:rsidR="0097229B" w:rsidRPr="00B57742">
        <w:rPr>
          <w:rFonts w:ascii="Arial" w:hAnsi="Arial" w:cs="Arial"/>
          <w:sz w:val="22"/>
          <w:szCs w:val="22"/>
        </w:rPr>
        <w:t xml:space="preserve">or </w:t>
      </w:r>
      <w:r w:rsidRPr="00B57742">
        <w:rPr>
          <w:rFonts w:ascii="Arial" w:hAnsi="Arial" w:cs="Arial"/>
          <w:sz w:val="22"/>
          <w:szCs w:val="22"/>
        </w:rPr>
        <w:t>through a comprehensive AJC.</w:t>
      </w:r>
      <w:r w:rsidR="00777454" w:rsidRPr="00B57742">
        <w:rPr>
          <w:rStyle w:val="FootnoteReference"/>
          <w:rFonts w:ascii="Arial" w:hAnsi="Arial" w:cs="Arial"/>
          <w:sz w:val="22"/>
          <w:szCs w:val="22"/>
        </w:rPr>
        <w:footnoteReference w:id="124"/>
      </w:r>
      <w:r w:rsidRPr="00B57742">
        <w:rPr>
          <w:rFonts w:ascii="Arial" w:hAnsi="Arial" w:cs="Arial"/>
          <w:sz w:val="22"/>
          <w:szCs w:val="22"/>
        </w:rPr>
        <w:t xml:space="preserve"> </w:t>
      </w:r>
    </w:p>
    <w:p w14:paraId="134B0DDB" w14:textId="292CD83C" w:rsidR="00E165F2" w:rsidRPr="00B57742" w:rsidRDefault="00D47073" w:rsidP="000808B1">
      <w:pPr>
        <w:pStyle w:val="ListParagraph"/>
        <w:numPr>
          <w:ilvl w:val="0"/>
          <w:numId w:val="107"/>
        </w:numPr>
        <w:jc w:val="both"/>
        <w:rPr>
          <w:rFonts w:ascii="Arial" w:hAnsi="Arial" w:cs="Arial"/>
          <w:sz w:val="22"/>
          <w:szCs w:val="22"/>
        </w:rPr>
      </w:pPr>
      <w:r w:rsidRPr="00B57742">
        <w:rPr>
          <w:rFonts w:ascii="Arial" w:hAnsi="Arial" w:cs="Arial"/>
          <w:sz w:val="22"/>
          <w:szCs w:val="22"/>
        </w:rPr>
        <w:t>Each</w:t>
      </w:r>
      <w:r w:rsidR="00E165F2" w:rsidRPr="00B57742">
        <w:rPr>
          <w:rFonts w:ascii="Arial" w:hAnsi="Arial" w:cs="Arial"/>
          <w:sz w:val="22"/>
          <w:szCs w:val="22"/>
        </w:rPr>
        <w:t xml:space="preserve"> AJC must comply with physical and programmatic accessibility requirements established under WIOA Sec. 188 and 29 CFR Part 38.</w:t>
      </w:r>
      <w:r w:rsidR="006F5583" w:rsidRPr="00B57742">
        <w:rPr>
          <w:rStyle w:val="FootnoteReference"/>
          <w:rFonts w:ascii="Arial" w:hAnsi="Arial" w:cs="Arial"/>
          <w:sz w:val="22"/>
          <w:szCs w:val="22"/>
        </w:rPr>
        <w:footnoteReference w:id="125"/>
      </w:r>
      <w:r w:rsidR="00E165F2" w:rsidRPr="00B57742">
        <w:rPr>
          <w:rFonts w:ascii="Arial" w:hAnsi="Arial" w:cs="Arial"/>
          <w:sz w:val="22"/>
          <w:szCs w:val="22"/>
        </w:rPr>
        <w:t xml:space="preserve"> </w:t>
      </w:r>
    </w:p>
    <w:p w14:paraId="0BF891E7" w14:textId="52482E9F" w:rsidR="00E165F2" w:rsidRPr="00B57742" w:rsidRDefault="00C76E18" w:rsidP="000808B1">
      <w:pPr>
        <w:pStyle w:val="ListParagraph"/>
        <w:numPr>
          <w:ilvl w:val="0"/>
          <w:numId w:val="107"/>
        </w:numPr>
        <w:jc w:val="both"/>
        <w:rPr>
          <w:rFonts w:ascii="Arial" w:hAnsi="Arial" w:cs="Arial"/>
          <w:sz w:val="22"/>
          <w:szCs w:val="22"/>
        </w:rPr>
      </w:pPr>
      <w:r w:rsidRPr="00B57742">
        <w:rPr>
          <w:rFonts w:ascii="Arial" w:hAnsi="Arial" w:cs="Arial"/>
          <w:sz w:val="22"/>
          <w:szCs w:val="22"/>
        </w:rPr>
        <w:t xml:space="preserve">Determining </w:t>
      </w:r>
      <w:r w:rsidR="00096DC9" w:rsidRPr="00B57742">
        <w:rPr>
          <w:rFonts w:ascii="Arial" w:hAnsi="Arial" w:cs="Arial"/>
          <w:sz w:val="22"/>
          <w:szCs w:val="22"/>
        </w:rPr>
        <w:t>an</w:t>
      </w:r>
      <w:r w:rsidRPr="00B57742">
        <w:rPr>
          <w:rFonts w:ascii="Arial" w:hAnsi="Arial" w:cs="Arial"/>
          <w:sz w:val="22"/>
          <w:szCs w:val="22"/>
        </w:rPr>
        <w:t xml:space="preserve"> AJC’s compliance with the requirements of WIOA Sec. 188 and 29 CFR Part 38 is achieved through the AJC certification process.</w:t>
      </w:r>
      <w:r w:rsidRPr="00B57742">
        <w:rPr>
          <w:rStyle w:val="FootnoteReference"/>
          <w:rFonts w:ascii="Arial" w:hAnsi="Arial" w:cs="Arial"/>
          <w:sz w:val="22"/>
          <w:szCs w:val="22"/>
        </w:rPr>
        <w:footnoteReference w:id="126"/>
      </w:r>
    </w:p>
    <w:p w14:paraId="088A4BBF" w14:textId="1350836B" w:rsidR="002C449E" w:rsidRPr="00B57742" w:rsidRDefault="002C449E">
      <w:pPr>
        <w:rPr>
          <w:rFonts w:ascii="Arial" w:hAnsi="Arial" w:cs="Arial"/>
          <w:sz w:val="22"/>
          <w:szCs w:val="22"/>
        </w:rPr>
      </w:pPr>
      <w:r w:rsidRPr="00B57742">
        <w:rPr>
          <w:rFonts w:ascii="Arial" w:hAnsi="Arial" w:cs="Arial"/>
          <w:sz w:val="22"/>
          <w:szCs w:val="22"/>
        </w:rPr>
        <w:br w:type="page"/>
      </w:r>
    </w:p>
    <w:p w14:paraId="63E3A317" w14:textId="4BEEA512" w:rsidR="004F395A" w:rsidRPr="00B57742" w:rsidRDefault="00E76381" w:rsidP="000808B1">
      <w:pPr>
        <w:pStyle w:val="ListParagraph"/>
        <w:numPr>
          <w:ilvl w:val="0"/>
          <w:numId w:val="87"/>
        </w:numPr>
        <w:autoSpaceDE w:val="0"/>
        <w:autoSpaceDN w:val="0"/>
        <w:adjustRightInd w:val="0"/>
        <w:spacing w:after="240"/>
        <w:jc w:val="both"/>
        <w:rPr>
          <w:rFonts w:ascii="Arial" w:hAnsi="Arial" w:cs="Arial"/>
          <w:color w:val="00607F"/>
          <w:sz w:val="22"/>
          <w:szCs w:val="22"/>
        </w:rPr>
      </w:pPr>
      <w:r w:rsidRPr="00B57742">
        <w:rPr>
          <w:rFonts w:ascii="Arial" w:hAnsi="Arial" w:cs="Arial"/>
          <w:color w:val="00607F"/>
          <w:sz w:val="22"/>
          <w:szCs w:val="22"/>
        </w:rPr>
        <w:t xml:space="preserve">Limitations (Caps) on </w:t>
      </w:r>
      <w:r w:rsidR="005B7100" w:rsidRPr="00B57742">
        <w:rPr>
          <w:rFonts w:ascii="Arial" w:hAnsi="Arial" w:cs="Arial"/>
          <w:color w:val="00607F"/>
          <w:sz w:val="22"/>
          <w:szCs w:val="22"/>
        </w:rPr>
        <w:t xml:space="preserve">Required One-stop </w:t>
      </w:r>
      <w:r w:rsidRPr="00B57742">
        <w:rPr>
          <w:rFonts w:ascii="Arial" w:hAnsi="Arial" w:cs="Arial"/>
          <w:color w:val="00607F"/>
          <w:sz w:val="22"/>
          <w:szCs w:val="22"/>
        </w:rPr>
        <w:t>Partner Contributions under the State Funding Mechanism</w:t>
      </w:r>
      <w:r w:rsidR="00692804" w:rsidRPr="00B57742">
        <w:rPr>
          <w:rFonts w:ascii="Arial" w:hAnsi="Arial" w:cs="Arial"/>
          <w:color w:val="00607F"/>
          <w:sz w:val="22"/>
          <w:szCs w:val="22"/>
          <w:vertAlign w:val="superscript"/>
        </w:rPr>
        <w:footnoteReference w:id="127"/>
      </w:r>
    </w:p>
    <w:p w14:paraId="468A7846" w14:textId="77777777" w:rsidR="00E40003" w:rsidRPr="00B57742" w:rsidRDefault="00692804" w:rsidP="00E931FD">
      <w:pPr>
        <w:spacing w:after="240"/>
        <w:jc w:val="both"/>
        <w:rPr>
          <w:rFonts w:ascii="Arial" w:hAnsi="Arial" w:cs="Arial"/>
          <w:spacing w:val="-1"/>
          <w:sz w:val="22"/>
          <w:szCs w:val="22"/>
        </w:rPr>
      </w:pPr>
      <w:r w:rsidRPr="00B57742">
        <w:rPr>
          <w:rFonts w:ascii="Arial" w:hAnsi="Arial" w:cs="Arial"/>
          <w:spacing w:val="-1"/>
          <w:sz w:val="22"/>
          <w:szCs w:val="22"/>
        </w:rPr>
        <w:t xml:space="preserve">The percentages listed </w:t>
      </w:r>
      <w:r w:rsidR="004F395A" w:rsidRPr="00B57742">
        <w:rPr>
          <w:rFonts w:ascii="Arial" w:hAnsi="Arial" w:cs="Arial"/>
          <w:spacing w:val="-1"/>
          <w:sz w:val="22"/>
          <w:szCs w:val="22"/>
        </w:rPr>
        <w:t xml:space="preserve">in Table </w:t>
      </w:r>
      <w:r w:rsidR="00153155" w:rsidRPr="00B57742">
        <w:rPr>
          <w:rFonts w:ascii="Arial" w:hAnsi="Arial" w:cs="Arial"/>
          <w:spacing w:val="-1"/>
          <w:sz w:val="22"/>
          <w:szCs w:val="22"/>
        </w:rPr>
        <w:t>13</w:t>
      </w:r>
      <w:r w:rsidR="00E40003" w:rsidRPr="00B57742">
        <w:rPr>
          <w:rFonts w:ascii="Arial" w:hAnsi="Arial" w:cs="Arial"/>
          <w:spacing w:val="-1"/>
          <w:sz w:val="22"/>
          <w:szCs w:val="22"/>
        </w:rPr>
        <w:t>:</w:t>
      </w:r>
    </w:p>
    <w:p w14:paraId="2A44EB96" w14:textId="22F09E3A" w:rsidR="001A797F" w:rsidRPr="00B57742" w:rsidRDefault="00E40003" w:rsidP="000808B1">
      <w:pPr>
        <w:pStyle w:val="ListParagraph"/>
        <w:numPr>
          <w:ilvl w:val="0"/>
          <w:numId w:val="89"/>
        </w:numPr>
        <w:spacing w:after="240"/>
        <w:jc w:val="both"/>
        <w:rPr>
          <w:rFonts w:ascii="Arial" w:hAnsi="Arial" w:cs="Arial"/>
          <w:spacing w:val="-1"/>
          <w:sz w:val="22"/>
          <w:szCs w:val="22"/>
        </w:rPr>
      </w:pPr>
      <w:r w:rsidRPr="00B57742">
        <w:rPr>
          <w:rFonts w:ascii="Arial" w:hAnsi="Arial" w:cs="Arial"/>
          <w:i/>
          <w:spacing w:val="-1"/>
          <w:sz w:val="22"/>
          <w:szCs w:val="22"/>
          <w:u w:val="single"/>
        </w:rPr>
        <w:t>do</w:t>
      </w:r>
      <w:r w:rsidRPr="00B57742">
        <w:rPr>
          <w:rFonts w:ascii="Arial" w:hAnsi="Arial" w:cs="Arial"/>
          <w:spacing w:val="-1"/>
          <w:sz w:val="22"/>
          <w:szCs w:val="22"/>
          <w:u w:val="single"/>
        </w:rPr>
        <w:t xml:space="preserve"> </w:t>
      </w:r>
      <w:r w:rsidR="00692804" w:rsidRPr="00B57742">
        <w:rPr>
          <w:rFonts w:ascii="Arial" w:hAnsi="Arial" w:cs="Arial"/>
          <w:spacing w:val="-1"/>
          <w:sz w:val="22"/>
          <w:szCs w:val="22"/>
          <w:u w:val="single"/>
        </w:rPr>
        <w:t>represent</w:t>
      </w:r>
      <w:r w:rsidR="004E41E6" w:rsidRPr="00B57742">
        <w:rPr>
          <w:rFonts w:ascii="Arial" w:hAnsi="Arial" w:cs="Arial"/>
          <w:spacing w:val="-1"/>
          <w:sz w:val="22"/>
          <w:szCs w:val="22"/>
          <w:u w:val="single"/>
        </w:rPr>
        <w:t xml:space="preserve"> mandatory</w:t>
      </w:r>
      <w:r w:rsidR="00692804" w:rsidRPr="00B57742">
        <w:rPr>
          <w:rFonts w:ascii="Arial" w:hAnsi="Arial" w:cs="Arial"/>
          <w:spacing w:val="-1"/>
          <w:sz w:val="22"/>
          <w:szCs w:val="22"/>
          <w:u w:val="single"/>
        </w:rPr>
        <w:t xml:space="preserve"> </w:t>
      </w:r>
      <w:r w:rsidR="003E129E" w:rsidRPr="00B57742">
        <w:rPr>
          <w:rFonts w:ascii="Arial" w:hAnsi="Arial" w:cs="Arial"/>
          <w:spacing w:val="-1"/>
          <w:sz w:val="22"/>
          <w:szCs w:val="22"/>
          <w:u w:val="single"/>
        </w:rPr>
        <w:t>statewide, aggregate</w:t>
      </w:r>
      <w:r w:rsidR="00146C22" w:rsidRPr="00B57742">
        <w:rPr>
          <w:rFonts w:ascii="Arial" w:hAnsi="Arial" w:cs="Arial"/>
          <w:spacing w:val="-1"/>
          <w:sz w:val="22"/>
          <w:szCs w:val="22"/>
          <w:u w:val="single"/>
        </w:rPr>
        <w:t xml:space="preserve"> </w:t>
      </w:r>
      <w:r w:rsidR="00692804" w:rsidRPr="00B57742">
        <w:rPr>
          <w:rFonts w:ascii="Arial" w:hAnsi="Arial" w:cs="Arial"/>
          <w:spacing w:val="-1"/>
          <w:sz w:val="22"/>
          <w:szCs w:val="22"/>
          <w:u w:val="single"/>
        </w:rPr>
        <w:t>limitations (caps)</w:t>
      </w:r>
      <w:r w:rsidR="00692804" w:rsidRPr="00B57742">
        <w:rPr>
          <w:rFonts w:ascii="Arial" w:hAnsi="Arial" w:cs="Arial"/>
          <w:spacing w:val="-1"/>
          <w:sz w:val="22"/>
          <w:szCs w:val="22"/>
        </w:rPr>
        <w:t xml:space="preserve"> for </w:t>
      </w:r>
      <w:r w:rsidR="00077642" w:rsidRPr="00B57742">
        <w:rPr>
          <w:rFonts w:ascii="Arial" w:hAnsi="Arial" w:cs="Arial"/>
          <w:spacing w:val="-1"/>
          <w:sz w:val="22"/>
          <w:szCs w:val="22"/>
        </w:rPr>
        <w:t xml:space="preserve">required one-stop </w:t>
      </w:r>
      <w:r w:rsidR="00692804" w:rsidRPr="00B57742">
        <w:rPr>
          <w:rFonts w:ascii="Arial" w:hAnsi="Arial" w:cs="Arial"/>
          <w:spacing w:val="-1"/>
          <w:sz w:val="22"/>
          <w:szCs w:val="22"/>
        </w:rPr>
        <w:t xml:space="preserve">partner </w:t>
      </w:r>
      <w:r w:rsidR="00077642" w:rsidRPr="00B57742">
        <w:rPr>
          <w:rFonts w:ascii="Arial" w:hAnsi="Arial" w:cs="Arial"/>
          <w:spacing w:val="-1"/>
          <w:sz w:val="22"/>
          <w:szCs w:val="22"/>
        </w:rPr>
        <w:t>contribution</w:t>
      </w:r>
      <w:r w:rsidR="00D15E1D" w:rsidRPr="00B57742">
        <w:rPr>
          <w:rFonts w:ascii="Arial" w:hAnsi="Arial" w:cs="Arial"/>
          <w:spacing w:val="-1"/>
          <w:sz w:val="22"/>
          <w:szCs w:val="22"/>
        </w:rPr>
        <w:t>s</w:t>
      </w:r>
      <w:r w:rsidR="00EC5517" w:rsidRPr="00B57742">
        <w:rPr>
          <w:rFonts w:ascii="Arial" w:hAnsi="Arial" w:cs="Arial"/>
          <w:spacing w:val="-1"/>
          <w:sz w:val="22"/>
          <w:szCs w:val="22"/>
        </w:rPr>
        <w:t>; and</w:t>
      </w:r>
    </w:p>
    <w:p w14:paraId="470E437C" w14:textId="38C28C39" w:rsidR="001A797F" w:rsidRPr="00B57742" w:rsidRDefault="00692804" w:rsidP="000808B1">
      <w:pPr>
        <w:pStyle w:val="ListParagraph"/>
        <w:numPr>
          <w:ilvl w:val="0"/>
          <w:numId w:val="89"/>
        </w:numPr>
        <w:spacing w:after="240"/>
        <w:jc w:val="both"/>
        <w:rPr>
          <w:rFonts w:ascii="Arial" w:hAnsi="Arial" w:cs="Arial"/>
          <w:spacing w:val="-1"/>
          <w:sz w:val="22"/>
          <w:szCs w:val="22"/>
        </w:rPr>
      </w:pPr>
      <w:r w:rsidRPr="00B57742">
        <w:rPr>
          <w:rFonts w:ascii="Arial" w:hAnsi="Arial" w:cs="Arial"/>
          <w:i/>
          <w:spacing w:val="-1"/>
          <w:sz w:val="22"/>
          <w:szCs w:val="22"/>
          <w:u w:val="single"/>
        </w:rPr>
        <w:t>do not</w:t>
      </w:r>
      <w:r w:rsidRPr="00B57742">
        <w:rPr>
          <w:rFonts w:ascii="Arial" w:hAnsi="Arial" w:cs="Arial"/>
          <w:spacing w:val="-1"/>
          <w:sz w:val="22"/>
          <w:szCs w:val="22"/>
          <w:u w:val="single"/>
        </w:rPr>
        <w:t xml:space="preserve"> represent a mandatory contribution percentage</w:t>
      </w:r>
      <w:r w:rsidR="000B2E02" w:rsidRPr="00B57742">
        <w:rPr>
          <w:rFonts w:ascii="Arial" w:hAnsi="Arial" w:cs="Arial"/>
          <w:spacing w:val="-1"/>
          <w:sz w:val="22"/>
          <w:szCs w:val="22"/>
        </w:rPr>
        <w:t xml:space="preserve"> </w:t>
      </w:r>
      <w:r w:rsidR="00E40003" w:rsidRPr="00B57742">
        <w:rPr>
          <w:rFonts w:ascii="Arial" w:hAnsi="Arial" w:cs="Arial"/>
          <w:spacing w:val="-1"/>
          <w:sz w:val="22"/>
          <w:szCs w:val="22"/>
        </w:rPr>
        <w:t xml:space="preserve">for </w:t>
      </w:r>
      <w:r w:rsidR="000B2E02" w:rsidRPr="00B57742">
        <w:rPr>
          <w:rFonts w:ascii="Arial" w:hAnsi="Arial" w:cs="Arial"/>
          <w:spacing w:val="-1"/>
          <w:sz w:val="22"/>
          <w:szCs w:val="22"/>
        </w:rPr>
        <w:t>required one-stop partners</w:t>
      </w:r>
      <w:r w:rsidR="001A797F" w:rsidRPr="00B57742">
        <w:rPr>
          <w:rFonts w:ascii="Arial" w:hAnsi="Arial" w:cs="Arial"/>
          <w:spacing w:val="-1"/>
          <w:sz w:val="22"/>
          <w:szCs w:val="22"/>
        </w:rPr>
        <w:t>.</w:t>
      </w:r>
    </w:p>
    <w:p w14:paraId="31DD742B" w14:textId="1CF5DB30" w:rsidR="00E931FD" w:rsidRPr="00B57742" w:rsidRDefault="00692804" w:rsidP="00E931FD">
      <w:pPr>
        <w:spacing w:after="240"/>
        <w:jc w:val="both"/>
        <w:rPr>
          <w:rFonts w:ascii="Arial" w:hAnsi="Arial" w:cs="Arial"/>
          <w:spacing w:val="-1"/>
          <w:sz w:val="22"/>
          <w:szCs w:val="22"/>
        </w:rPr>
      </w:pPr>
      <w:r w:rsidRPr="00B57742">
        <w:rPr>
          <w:rFonts w:ascii="Arial" w:hAnsi="Arial" w:cs="Arial"/>
          <w:spacing w:val="-1"/>
          <w:sz w:val="22"/>
          <w:szCs w:val="22"/>
        </w:rPr>
        <w:t xml:space="preserve">The determination of a </w:t>
      </w:r>
      <w:r w:rsidR="005420D2" w:rsidRPr="00B57742">
        <w:rPr>
          <w:rFonts w:ascii="Arial" w:hAnsi="Arial" w:cs="Arial"/>
          <w:spacing w:val="-1"/>
          <w:sz w:val="22"/>
          <w:szCs w:val="22"/>
        </w:rPr>
        <w:t xml:space="preserve">required one-stop partner’s </w:t>
      </w:r>
      <w:r w:rsidRPr="00B57742">
        <w:rPr>
          <w:rFonts w:ascii="Arial" w:hAnsi="Arial" w:cs="Arial"/>
          <w:spacing w:val="-1"/>
          <w:sz w:val="22"/>
          <w:szCs w:val="22"/>
        </w:rPr>
        <w:t xml:space="preserve">contribution to funding of infrastructure costs under the state funding mechanism </w:t>
      </w:r>
      <w:r w:rsidR="00D83425" w:rsidRPr="00B57742">
        <w:rPr>
          <w:rFonts w:ascii="Arial" w:hAnsi="Arial" w:cs="Arial"/>
          <w:spacing w:val="-1"/>
          <w:sz w:val="22"/>
          <w:szCs w:val="22"/>
        </w:rPr>
        <w:t xml:space="preserve">is </w:t>
      </w:r>
      <w:r w:rsidRPr="00B57742">
        <w:rPr>
          <w:rFonts w:ascii="Arial" w:hAnsi="Arial" w:cs="Arial"/>
          <w:spacing w:val="-1"/>
          <w:sz w:val="22"/>
          <w:szCs w:val="22"/>
        </w:rPr>
        <w:t>based on</w:t>
      </w:r>
      <w:r w:rsidR="00E931FD" w:rsidRPr="00B57742">
        <w:rPr>
          <w:rFonts w:ascii="Arial" w:hAnsi="Arial" w:cs="Arial"/>
          <w:spacing w:val="-1"/>
          <w:sz w:val="22"/>
          <w:szCs w:val="22"/>
        </w:rPr>
        <w:t>:</w:t>
      </w:r>
    </w:p>
    <w:p w14:paraId="533E3A47" w14:textId="6D5B41E7" w:rsidR="00E931FD" w:rsidRPr="00B57742" w:rsidRDefault="00692804" w:rsidP="000808B1">
      <w:pPr>
        <w:pStyle w:val="ListParagraph"/>
        <w:numPr>
          <w:ilvl w:val="0"/>
          <w:numId w:val="88"/>
        </w:numPr>
        <w:spacing w:after="240"/>
        <w:jc w:val="both"/>
        <w:rPr>
          <w:rFonts w:ascii="Arial" w:hAnsi="Arial" w:cs="Arial"/>
          <w:spacing w:val="-1"/>
          <w:sz w:val="22"/>
          <w:szCs w:val="22"/>
        </w:rPr>
      </w:pPr>
      <w:r w:rsidRPr="00B57742">
        <w:rPr>
          <w:rFonts w:ascii="Arial" w:hAnsi="Arial" w:cs="Arial"/>
          <w:spacing w:val="-1"/>
          <w:sz w:val="22"/>
          <w:szCs w:val="22"/>
        </w:rPr>
        <w:t>calculations made using the methodolog</w:t>
      </w:r>
      <w:r w:rsidR="000B2E02" w:rsidRPr="00B57742">
        <w:rPr>
          <w:rFonts w:ascii="Arial" w:hAnsi="Arial" w:cs="Arial"/>
          <w:spacing w:val="-1"/>
          <w:sz w:val="22"/>
          <w:szCs w:val="22"/>
        </w:rPr>
        <w:t>ies</w:t>
      </w:r>
      <w:r w:rsidRPr="00B57742">
        <w:rPr>
          <w:rFonts w:ascii="Arial" w:hAnsi="Arial" w:cs="Arial"/>
          <w:spacing w:val="-1"/>
          <w:sz w:val="22"/>
          <w:szCs w:val="22"/>
        </w:rPr>
        <w:t xml:space="preserve"> detailed in </w:t>
      </w:r>
      <w:hyperlink w:anchor="_State_Funding_Mechanism_2" w:history="1">
        <w:r w:rsidR="003A753F" w:rsidRPr="00B57742">
          <w:rPr>
            <w:rStyle w:val="Hyperlink"/>
            <w:rFonts w:ascii="Arial" w:hAnsi="Arial" w:cs="Arial"/>
            <w:spacing w:val="-1"/>
            <w:sz w:val="22"/>
            <w:szCs w:val="22"/>
          </w:rPr>
          <w:t>APPENDIX X</w:t>
        </w:r>
      </w:hyperlink>
      <w:r w:rsidR="00A56D44" w:rsidRPr="00B57742">
        <w:rPr>
          <w:rFonts w:ascii="Arial" w:hAnsi="Arial" w:cs="Arial"/>
          <w:spacing w:val="-1"/>
          <w:sz w:val="22"/>
          <w:szCs w:val="22"/>
        </w:rPr>
        <w:t xml:space="preserve"> </w:t>
      </w:r>
      <w:r w:rsidRPr="00B57742">
        <w:rPr>
          <w:rFonts w:ascii="Arial" w:hAnsi="Arial" w:cs="Arial"/>
          <w:spacing w:val="-1"/>
          <w:sz w:val="22"/>
          <w:szCs w:val="22"/>
        </w:rPr>
        <w:t>of the policy</w:t>
      </w:r>
      <w:r w:rsidR="00E931FD" w:rsidRPr="00B57742">
        <w:rPr>
          <w:rFonts w:ascii="Arial" w:hAnsi="Arial" w:cs="Arial"/>
          <w:spacing w:val="-1"/>
          <w:sz w:val="22"/>
          <w:szCs w:val="22"/>
        </w:rPr>
        <w:t xml:space="preserve">; and </w:t>
      </w:r>
    </w:p>
    <w:p w14:paraId="7DC91ABC" w14:textId="1427DED9" w:rsidR="00692804" w:rsidRPr="00B57742" w:rsidRDefault="00E931FD" w:rsidP="000808B1">
      <w:pPr>
        <w:pStyle w:val="ListParagraph"/>
        <w:numPr>
          <w:ilvl w:val="0"/>
          <w:numId w:val="88"/>
        </w:numPr>
        <w:spacing w:after="240"/>
        <w:jc w:val="both"/>
        <w:rPr>
          <w:rFonts w:ascii="Arial" w:hAnsi="Arial" w:cs="Arial"/>
          <w:spacing w:val="-1"/>
          <w:sz w:val="22"/>
          <w:szCs w:val="22"/>
        </w:rPr>
      </w:pPr>
      <w:r w:rsidRPr="00B57742">
        <w:rPr>
          <w:rFonts w:ascii="Arial" w:hAnsi="Arial" w:cs="Arial"/>
          <w:spacing w:val="-1"/>
          <w:sz w:val="22"/>
          <w:szCs w:val="22"/>
        </w:rPr>
        <w:t>proportionate share and relative benefit received</w:t>
      </w:r>
      <w:r w:rsidR="00692804" w:rsidRPr="00B57742">
        <w:rPr>
          <w:rFonts w:ascii="Arial" w:hAnsi="Arial" w:cs="Arial"/>
          <w:spacing w:val="-1"/>
          <w:sz w:val="22"/>
          <w:szCs w:val="22"/>
        </w:rPr>
        <w:t>.</w:t>
      </w:r>
    </w:p>
    <w:p w14:paraId="150728F6" w14:textId="0C8579B9" w:rsidR="0079668E" w:rsidRPr="00B57742" w:rsidRDefault="0079668E" w:rsidP="0016310F">
      <w:pPr>
        <w:jc w:val="both"/>
        <w:rPr>
          <w:rFonts w:ascii="Arial" w:hAnsi="Arial" w:cs="Arial"/>
          <w:i/>
          <w:color w:val="00607F"/>
          <w:sz w:val="22"/>
          <w:szCs w:val="22"/>
        </w:rPr>
      </w:pPr>
      <w:r w:rsidRPr="00B57742">
        <w:rPr>
          <w:rFonts w:ascii="Arial" w:hAnsi="Arial" w:cs="Arial"/>
          <w:i/>
          <w:color w:val="00607F"/>
          <w:sz w:val="22"/>
          <w:szCs w:val="22"/>
        </w:rPr>
        <w:t xml:space="preserve">Table </w:t>
      </w:r>
      <w:r w:rsidR="00153155" w:rsidRPr="00B57742">
        <w:rPr>
          <w:rFonts w:ascii="Arial" w:hAnsi="Arial" w:cs="Arial"/>
          <w:i/>
          <w:color w:val="00607F"/>
          <w:sz w:val="22"/>
          <w:szCs w:val="22"/>
        </w:rPr>
        <w:t>13</w:t>
      </w:r>
      <w:r w:rsidR="00D83425" w:rsidRPr="00B57742">
        <w:rPr>
          <w:rFonts w:ascii="Arial" w:hAnsi="Arial" w:cs="Arial"/>
          <w:i/>
          <w:color w:val="00607F"/>
          <w:sz w:val="22"/>
          <w:szCs w:val="22"/>
        </w:rPr>
        <w:t xml:space="preserve">.  </w:t>
      </w:r>
      <w:r w:rsidR="00146C22" w:rsidRPr="00B57742">
        <w:rPr>
          <w:rFonts w:ascii="Arial" w:hAnsi="Arial" w:cs="Arial"/>
          <w:i/>
          <w:color w:val="00607F"/>
          <w:sz w:val="22"/>
          <w:szCs w:val="22"/>
        </w:rPr>
        <w:t xml:space="preserve">Statewide </w:t>
      </w:r>
      <w:r w:rsidR="00692804" w:rsidRPr="00B57742">
        <w:rPr>
          <w:rFonts w:ascii="Arial" w:hAnsi="Arial" w:cs="Arial"/>
          <w:i/>
          <w:color w:val="00607F"/>
          <w:sz w:val="22"/>
          <w:szCs w:val="22"/>
        </w:rPr>
        <w:t xml:space="preserve">Limitations (caps) on </w:t>
      </w:r>
      <w:r w:rsidR="00640227" w:rsidRPr="00B57742">
        <w:rPr>
          <w:rFonts w:ascii="Arial" w:hAnsi="Arial" w:cs="Arial"/>
          <w:i/>
          <w:color w:val="00607F"/>
          <w:sz w:val="22"/>
          <w:szCs w:val="22"/>
        </w:rPr>
        <w:t xml:space="preserve">Required One-stop </w:t>
      </w:r>
      <w:r w:rsidR="00692804" w:rsidRPr="00B57742">
        <w:rPr>
          <w:rFonts w:ascii="Arial" w:hAnsi="Arial" w:cs="Arial"/>
          <w:i/>
          <w:color w:val="00607F"/>
          <w:sz w:val="22"/>
          <w:szCs w:val="22"/>
        </w:rPr>
        <w:t>Partner Contributions</w:t>
      </w:r>
      <w:r w:rsidR="00C25342" w:rsidRPr="00B57742">
        <w:rPr>
          <w:rFonts w:ascii="Arial" w:hAnsi="Arial" w:cs="Arial"/>
          <w:i/>
          <w:color w:val="00607F"/>
          <w:sz w:val="22"/>
          <w:szCs w:val="22"/>
        </w:rPr>
        <w:t xml:space="preserve"> under </w:t>
      </w:r>
      <w:r w:rsidR="00146C22" w:rsidRPr="00B57742">
        <w:rPr>
          <w:rFonts w:ascii="Arial" w:hAnsi="Arial" w:cs="Arial"/>
          <w:i/>
          <w:color w:val="00607F"/>
          <w:sz w:val="22"/>
          <w:szCs w:val="22"/>
        </w:rPr>
        <w:t xml:space="preserve">the </w:t>
      </w:r>
      <w:r w:rsidR="00C25342" w:rsidRPr="00B57742">
        <w:rPr>
          <w:rFonts w:ascii="Arial" w:hAnsi="Arial" w:cs="Arial"/>
          <w:i/>
          <w:color w:val="00607F"/>
          <w:sz w:val="22"/>
          <w:szCs w:val="22"/>
        </w:rPr>
        <w:t>State Funding Mechanism</w:t>
      </w:r>
      <w:r w:rsidR="00A36141" w:rsidRPr="00B57742">
        <w:rPr>
          <w:rStyle w:val="FootnoteReference"/>
          <w:rFonts w:ascii="Arial" w:hAnsi="Arial" w:cs="Arial"/>
          <w:i/>
          <w:color w:val="00607F"/>
          <w:sz w:val="22"/>
          <w:szCs w:val="22"/>
        </w:rPr>
        <w:footnoteReference w:id="128"/>
      </w:r>
    </w:p>
    <w:tbl>
      <w:tblPr>
        <w:tblStyle w:val="TableGrid"/>
        <w:tblW w:w="5000" w:type="pct"/>
        <w:tblLook w:val="04A0" w:firstRow="1" w:lastRow="0" w:firstColumn="1" w:lastColumn="0" w:noHBand="0" w:noVBand="1"/>
        <w:tblCaption w:val="Table 13. Limitations (caps) on Mandated Partner Contributions under the State Funding Mechanism"/>
        <w:tblDescription w:val="This table provides the limitations (caps) on mandated partner contributions under the state funding mechanism as required and permitted under WIOA."/>
      </w:tblPr>
      <w:tblGrid>
        <w:gridCol w:w="3955"/>
        <w:gridCol w:w="5395"/>
      </w:tblGrid>
      <w:tr w:rsidR="00692804" w:rsidRPr="00B57742" w14:paraId="70BF2CDC" w14:textId="77777777" w:rsidTr="00D763A9">
        <w:trPr>
          <w:tblHeader/>
        </w:trPr>
        <w:tc>
          <w:tcPr>
            <w:tcW w:w="2115" w:type="pct"/>
            <w:shd w:val="clear" w:color="auto" w:fill="DEEAF6" w:themeFill="accent1" w:themeFillTint="33"/>
            <w:vAlign w:val="center"/>
          </w:tcPr>
          <w:p w14:paraId="24DD9942" w14:textId="5D3B25D1" w:rsidR="00692804" w:rsidRPr="00B57742" w:rsidRDefault="00CE2288" w:rsidP="00043206">
            <w:pPr>
              <w:rPr>
                <w:rFonts w:ascii="Arial Narrow" w:hAnsi="Arial Narrow" w:cs="Arial"/>
                <w:sz w:val="22"/>
                <w:szCs w:val="22"/>
              </w:rPr>
            </w:pPr>
            <w:r w:rsidRPr="00B57742">
              <w:rPr>
                <w:rFonts w:ascii="Arial Narrow" w:hAnsi="Arial Narrow" w:cs="Arial"/>
                <w:sz w:val="22"/>
                <w:szCs w:val="22"/>
              </w:rPr>
              <w:t xml:space="preserve">Required One-stop </w:t>
            </w:r>
            <w:r w:rsidR="00692804" w:rsidRPr="00B57742">
              <w:rPr>
                <w:rFonts w:ascii="Arial Narrow" w:hAnsi="Arial Narrow" w:cs="Arial"/>
                <w:sz w:val="22"/>
                <w:szCs w:val="22"/>
              </w:rPr>
              <w:t>Partner</w:t>
            </w:r>
          </w:p>
        </w:tc>
        <w:tc>
          <w:tcPr>
            <w:tcW w:w="2885" w:type="pct"/>
            <w:shd w:val="clear" w:color="auto" w:fill="DEEAF6" w:themeFill="accent1" w:themeFillTint="33"/>
            <w:vAlign w:val="center"/>
          </w:tcPr>
          <w:p w14:paraId="013BDDF8" w14:textId="73FC2D60" w:rsidR="00692804" w:rsidRPr="00B57742" w:rsidRDefault="00692804" w:rsidP="00043206">
            <w:pPr>
              <w:rPr>
                <w:rFonts w:ascii="Arial Narrow" w:hAnsi="Arial Narrow" w:cs="Arial"/>
                <w:sz w:val="22"/>
                <w:szCs w:val="22"/>
              </w:rPr>
            </w:pPr>
            <w:r w:rsidRPr="00B57742">
              <w:rPr>
                <w:rFonts w:ascii="Arial Narrow" w:hAnsi="Arial Narrow" w:cs="Arial"/>
                <w:sz w:val="22"/>
                <w:szCs w:val="22"/>
              </w:rPr>
              <w:t xml:space="preserve">Percentage </w:t>
            </w:r>
            <w:r w:rsidR="00146C22" w:rsidRPr="00B57742">
              <w:rPr>
                <w:rFonts w:ascii="Arial Narrow" w:hAnsi="Arial Narrow" w:cs="Arial"/>
                <w:sz w:val="22"/>
                <w:szCs w:val="22"/>
              </w:rPr>
              <w:t xml:space="preserve">Statewide </w:t>
            </w:r>
            <w:r w:rsidRPr="00B57742">
              <w:rPr>
                <w:rFonts w:ascii="Arial Narrow" w:hAnsi="Arial Narrow" w:cs="Arial"/>
                <w:sz w:val="22"/>
                <w:szCs w:val="22"/>
              </w:rPr>
              <w:t>Limitation (cap)</w:t>
            </w:r>
          </w:p>
        </w:tc>
      </w:tr>
      <w:tr w:rsidR="00692804" w:rsidRPr="00B57742" w14:paraId="6B41EC19" w14:textId="77777777" w:rsidTr="00D763A9">
        <w:tc>
          <w:tcPr>
            <w:tcW w:w="2115" w:type="pct"/>
          </w:tcPr>
          <w:p w14:paraId="21481173"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Adult, Dislocated Worker, and Youth programs (WIOA Title IB)</w:t>
            </w:r>
          </w:p>
        </w:tc>
        <w:tc>
          <w:tcPr>
            <w:tcW w:w="2885" w:type="pct"/>
          </w:tcPr>
          <w:p w14:paraId="6C113598" w14:textId="6346193D" w:rsidR="00692804" w:rsidRPr="00B57742" w:rsidRDefault="00DA5350" w:rsidP="00260DFB">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pacing w:val="-1"/>
                <w:sz w:val="22"/>
                <w:szCs w:val="22"/>
              </w:rPr>
              <w:t xml:space="preserve">3% of Federal funds </w:t>
            </w:r>
            <w:r w:rsidR="00C16E13" w:rsidRPr="00B57742">
              <w:rPr>
                <w:rFonts w:ascii="Arial Narrow" w:hAnsi="Arial Narrow" w:cs="Arial"/>
                <w:sz w:val="22"/>
                <w:szCs w:val="22"/>
              </w:rPr>
              <w:t>provided to the partner to carry out its program in the state for the applicable fiscal year</w:t>
            </w:r>
          </w:p>
        </w:tc>
      </w:tr>
      <w:tr w:rsidR="00692804" w:rsidRPr="00B57742" w14:paraId="4E355B7B" w14:textId="77777777" w:rsidTr="00D763A9">
        <w:tc>
          <w:tcPr>
            <w:tcW w:w="2115" w:type="pct"/>
          </w:tcPr>
          <w:p w14:paraId="5B0B59DD"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Adult Education and Family Literacy Act (AEFLA) programs (WIOA Title II)</w:t>
            </w:r>
          </w:p>
        </w:tc>
        <w:tc>
          <w:tcPr>
            <w:tcW w:w="2885" w:type="pct"/>
          </w:tcPr>
          <w:p w14:paraId="15AAA2D4" w14:textId="6101182D" w:rsidR="00692804" w:rsidRPr="00B57742" w:rsidRDefault="00DA5350" w:rsidP="00735E7B">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pacing w:val="-1"/>
                <w:sz w:val="22"/>
                <w:szCs w:val="22"/>
              </w:rPr>
              <w:t xml:space="preserve">1.5% of Federal </w:t>
            </w:r>
            <w:r w:rsidR="00C16E13" w:rsidRPr="00B57742">
              <w:rPr>
                <w:rFonts w:ascii="Arial Narrow" w:hAnsi="Arial Narrow" w:cs="Arial"/>
                <w:spacing w:val="-1"/>
                <w:sz w:val="22"/>
                <w:szCs w:val="22"/>
              </w:rPr>
              <w:t xml:space="preserve">funds </w:t>
            </w:r>
            <w:r w:rsidR="00C16E13" w:rsidRPr="00B57742">
              <w:rPr>
                <w:rFonts w:ascii="Arial Narrow" w:hAnsi="Arial Narrow" w:cs="Arial"/>
                <w:sz w:val="22"/>
                <w:szCs w:val="22"/>
              </w:rPr>
              <w:t>provided to the partner to carry out its program in the state for the applicable fiscal year</w:t>
            </w:r>
          </w:p>
        </w:tc>
      </w:tr>
      <w:tr w:rsidR="00692804" w:rsidRPr="00B57742" w14:paraId="68352DB7" w14:textId="77777777" w:rsidTr="00D763A9">
        <w:tc>
          <w:tcPr>
            <w:tcW w:w="2115" w:type="pct"/>
          </w:tcPr>
          <w:p w14:paraId="70036DEC"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 xml:space="preserve">Career and technical education programs at the postsecondary level (Carl D. Perkins Career and Technical Education Act of 2006) </w:t>
            </w:r>
          </w:p>
        </w:tc>
        <w:tc>
          <w:tcPr>
            <w:tcW w:w="2885" w:type="pct"/>
          </w:tcPr>
          <w:p w14:paraId="7749E077" w14:textId="33386CB5" w:rsidR="00692804" w:rsidRPr="00B57742" w:rsidRDefault="00DA5350" w:rsidP="00735E7B">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pacing w:val="-1"/>
                <w:sz w:val="22"/>
                <w:szCs w:val="22"/>
              </w:rPr>
              <w:t xml:space="preserve">1.5% of the amount made available by the state for postsecondary level programs and activities </w:t>
            </w:r>
            <w:r w:rsidR="00692804" w:rsidRPr="00B57742">
              <w:rPr>
                <w:rFonts w:ascii="Arial Narrow" w:hAnsi="Arial Narrow" w:cs="Arial"/>
                <w:spacing w:val="-1"/>
                <w:sz w:val="22"/>
                <w:szCs w:val="22"/>
                <w:u w:val="single"/>
              </w:rPr>
              <w:t>and</w:t>
            </w:r>
            <w:r w:rsidR="00692804" w:rsidRPr="00B57742">
              <w:rPr>
                <w:rFonts w:ascii="Arial Narrow" w:hAnsi="Arial Narrow" w:cs="Arial"/>
                <w:spacing w:val="-1"/>
                <w:sz w:val="22"/>
                <w:szCs w:val="22"/>
              </w:rPr>
              <w:t xml:space="preserve"> the amount of funds used by the state during the prior year to administer postsecondary level programs and activities</w:t>
            </w:r>
          </w:p>
        </w:tc>
      </w:tr>
      <w:tr w:rsidR="00692804" w:rsidRPr="00B57742" w14:paraId="3EEDF050" w14:textId="77777777" w:rsidTr="00D763A9">
        <w:tc>
          <w:tcPr>
            <w:tcW w:w="2115" w:type="pct"/>
          </w:tcPr>
          <w:p w14:paraId="5B27A251"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color w:val="000000"/>
                <w:sz w:val="22"/>
                <w:szCs w:val="22"/>
              </w:rPr>
              <w:t>Employment and training activities carried out by the Department of Housing and Urban Development</w:t>
            </w:r>
          </w:p>
        </w:tc>
        <w:tc>
          <w:tcPr>
            <w:tcW w:w="2885" w:type="pct"/>
          </w:tcPr>
          <w:p w14:paraId="5BBEB9E2" w14:textId="7AA642C9" w:rsidR="00692804" w:rsidRPr="00B57742" w:rsidRDefault="00DA5350" w:rsidP="00C16E13">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C16E13" w:rsidRPr="00B57742">
              <w:rPr>
                <w:rFonts w:ascii="Arial Narrow" w:hAnsi="Arial Narrow" w:cs="Arial"/>
                <w:sz w:val="22"/>
                <w:szCs w:val="22"/>
              </w:rPr>
              <w:t xml:space="preserve"> the amount of Federal </w:t>
            </w:r>
            <w:r w:rsidR="00C16E13" w:rsidRPr="00B57742">
              <w:rPr>
                <w:rFonts w:ascii="Arial Narrow" w:hAnsi="Arial Narrow" w:cs="Arial"/>
                <w:spacing w:val="-1"/>
                <w:sz w:val="22"/>
                <w:szCs w:val="22"/>
              </w:rPr>
              <w:t xml:space="preserve">funds </w:t>
            </w:r>
            <w:r w:rsidR="00C16E13" w:rsidRPr="00B57742">
              <w:rPr>
                <w:rFonts w:ascii="Arial Narrow" w:hAnsi="Arial Narrow" w:cs="Arial"/>
                <w:sz w:val="22"/>
                <w:szCs w:val="22"/>
              </w:rPr>
              <w:t>provided to the partner to carry out its program in the state for the applicable fiscal year</w:t>
            </w:r>
          </w:p>
        </w:tc>
      </w:tr>
      <w:tr w:rsidR="00692804" w:rsidRPr="00B57742" w14:paraId="13CD920F" w14:textId="77777777" w:rsidTr="00D763A9">
        <w:tc>
          <w:tcPr>
            <w:tcW w:w="2115" w:type="pct"/>
          </w:tcPr>
          <w:p w14:paraId="49290567"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color w:val="000000"/>
                <w:sz w:val="22"/>
                <w:szCs w:val="22"/>
              </w:rPr>
              <w:t xml:space="preserve">Employment and training activities carried out under the </w:t>
            </w:r>
            <w:r w:rsidRPr="00B57742">
              <w:rPr>
                <w:rFonts w:ascii="Arial Narrow" w:hAnsi="Arial Narrow" w:cs="Arial"/>
                <w:spacing w:val="-1"/>
                <w:sz w:val="22"/>
                <w:szCs w:val="22"/>
              </w:rPr>
              <w:t>Community Services Block Grant (</w:t>
            </w:r>
            <w:r w:rsidRPr="00B57742">
              <w:rPr>
                <w:rFonts w:ascii="Arial Narrow" w:hAnsi="Arial Narrow" w:cs="Arial"/>
                <w:color w:val="000000"/>
                <w:sz w:val="22"/>
                <w:szCs w:val="22"/>
              </w:rPr>
              <w:t xml:space="preserve">42 USC 9901 </w:t>
            </w:r>
            <w:r w:rsidRPr="00B57742">
              <w:rPr>
                <w:rFonts w:ascii="Arial Narrow" w:hAnsi="Arial Narrow" w:cs="Arial"/>
                <w:i/>
                <w:color w:val="000000"/>
                <w:sz w:val="22"/>
                <w:szCs w:val="22"/>
              </w:rPr>
              <w:t>et seq</w:t>
            </w:r>
            <w:r w:rsidRPr="00B57742">
              <w:rPr>
                <w:rFonts w:ascii="Arial Narrow" w:hAnsi="Arial Narrow" w:cs="Arial"/>
                <w:color w:val="000000"/>
                <w:sz w:val="22"/>
                <w:szCs w:val="22"/>
              </w:rPr>
              <w:t>.)</w:t>
            </w:r>
          </w:p>
        </w:tc>
        <w:tc>
          <w:tcPr>
            <w:tcW w:w="2885" w:type="pct"/>
          </w:tcPr>
          <w:p w14:paraId="28E66E68" w14:textId="7DBB9A3D" w:rsidR="009E7957" w:rsidRPr="00B57742" w:rsidRDefault="00DA5350" w:rsidP="00CB4499">
            <w:pPr>
              <w:autoSpaceDE w:val="0"/>
              <w:autoSpaceDN w:val="0"/>
              <w:adjustRightInd w:val="0"/>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w:t>
            </w:r>
            <w:r w:rsidR="009E7957" w:rsidRPr="00B57742">
              <w:rPr>
                <w:rFonts w:ascii="Arial Narrow" w:hAnsi="Arial Narrow" w:cs="Arial"/>
                <w:sz w:val="22"/>
                <w:szCs w:val="22"/>
              </w:rPr>
              <w:t>total amount of CSBG funds</w:t>
            </w:r>
          </w:p>
          <w:p w14:paraId="1CFC3D6F" w14:textId="6AB2E747" w:rsidR="00692804" w:rsidRPr="00B57742" w:rsidRDefault="009E7957" w:rsidP="00735E7B">
            <w:pPr>
              <w:autoSpaceDE w:val="0"/>
              <w:autoSpaceDN w:val="0"/>
              <w:adjustRightInd w:val="0"/>
              <w:rPr>
                <w:rFonts w:ascii="Arial Narrow" w:hAnsi="Arial Narrow" w:cs="Arial"/>
                <w:sz w:val="22"/>
                <w:szCs w:val="22"/>
              </w:rPr>
            </w:pPr>
            <w:r w:rsidRPr="00B57742">
              <w:rPr>
                <w:rFonts w:ascii="Arial Narrow" w:hAnsi="Arial Narrow" w:cs="Arial"/>
                <w:sz w:val="22"/>
                <w:szCs w:val="22"/>
              </w:rPr>
              <w:t xml:space="preserve">determined by the Nebraska Department of Health and Human Services to have been expended by local CSBG-eligible entities for the provision of employment and training activities during the prior Federal fiscal year for which information is available (as reported to </w:t>
            </w:r>
            <w:r w:rsidR="00022501" w:rsidRPr="00B57742">
              <w:rPr>
                <w:rFonts w:ascii="Arial Narrow" w:hAnsi="Arial Narrow" w:cs="Arial"/>
                <w:sz w:val="22"/>
                <w:szCs w:val="22"/>
              </w:rPr>
              <w:t>the U.S. Department of Health and Human Services (</w:t>
            </w:r>
            <w:r w:rsidRPr="00B57742">
              <w:rPr>
                <w:rFonts w:ascii="Arial Narrow" w:hAnsi="Arial Narrow" w:cs="Arial"/>
                <w:sz w:val="22"/>
                <w:szCs w:val="22"/>
              </w:rPr>
              <w:t>HHS</w:t>
            </w:r>
            <w:r w:rsidR="00022501" w:rsidRPr="00B57742">
              <w:rPr>
                <w:rFonts w:ascii="Arial Narrow" w:hAnsi="Arial Narrow" w:cs="Arial"/>
                <w:sz w:val="22"/>
                <w:szCs w:val="22"/>
              </w:rPr>
              <w:t>)</w:t>
            </w:r>
            <w:r w:rsidRPr="00B57742">
              <w:rPr>
                <w:rFonts w:ascii="Arial Narrow" w:hAnsi="Arial Narrow" w:cs="Arial"/>
                <w:sz w:val="22"/>
                <w:szCs w:val="22"/>
              </w:rPr>
              <w:t xml:space="preserve"> on the CSBG Annual Report) </w:t>
            </w:r>
            <w:r w:rsidRPr="00B57742">
              <w:rPr>
                <w:rFonts w:ascii="Arial Narrow" w:hAnsi="Arial Narrow" w:cs="Arial"/>
                <w:sz w:val="22"/>
                <w:szCs w:val="22"/>
                <w:u w:val="single"/>
              </w:rPr>
              <w:t>and</w:t>
            </w:r>
            <w:r w:rsidRPr="00B57742">
              <w:rPr>
                <w:rFonts w:ascii="Arial Narrow" w:hAnsi="Arial Narrow" w:cs="Arial"/>
                <w:sz w:val="22"/>
                <w:szCs w:val="22"/>
              </w:rPr>
              <w:t xml:space="preserve"> any additional amount that the Nebraska Department of Health and Human Services reasonably determines was expended for administrative purposes in connection with these activities and was separately reported to HHS as an administrative cost</w:t>
            </w:r>
          </w:p>
        </w:tc>
      </w:tr>
      <w:tr w:rsidR="00692804" w:rsidRPr="00B57742" w14:paraId="18B584E5" w14:textId="77777777" w:rsidTr="00D763A9">
        <w:trPr>
          <w:trHeight w:val="575"/>
        </w:trPr>
        <w:tc>
          <w:tcPr>
            <w:tcW w:w="2115" w:type="pct"/>
          </w:tcPr>
          <w:p w14:paraId="50690EE8"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Ex-offender programs (</w:t>
            </w:r>
            <w:r w:rsidRPr="00B57742">
              <w:rPr>
                <w:rFonts w:ascii="Arial Narrow" w:hAnsi="Arial Narrow" w:cs="Arial"/>
                <w:color w:val="000000"/>
                <w:sz w:val="22"/>
                <w:szCs w:val="22"/>
              </w:rPr>
              <w:t>Second Chance Act of 2007, Section 212)</w:t>
            </w:r>
          </w:p>
        </w:tc>
        <w:tc>
          <w:tcPr>
            <w:tcW w:w="2885" w:type="pct"/>
          </w:tcPr>
          <w:p w14:paraId="32D461B7" w14:textId="22B9AD84" w:rsidR="00692804" w:rsidRPr="00B57742" w:rsidRDefault="00DA5350" w:rsidP="007D7E65">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w:t>
            </w:r>
            <w:r w:rsidR="00C16E13" w:rsidRPr="00B57742">
              <w:rPr>
                <w:rFonts w:ascii="Arial Narrow" w:hAnsi="Arial Narrow" w:cs="Arial"/>
                <w:spacing w:val="-1"/>
                <w:sz w:val="22"/>
                <w:szCs w:val="22"/>
              </w:rPr>
              <w:t xml:space="preserve">funds </w:t>
            </w:r>
            <w:r w:rsidR="00C16E13" w:rsidRPr="00B57742">
              <w:rPr>
                <w:rFonts w:ascii="Arial Narrow" w:hAnsi="Arial Narrow" w:cs="Arial"/>
                <w:sz w:val="22"/>
                <w:szCs w:val="22"/>
              </w:rPr>
              <w:t>provided to the partner to carry out its program in the state for the applicable fiscal year</w:t>
            </w:r>
          </w:p>
        </w:tc>
      </w:tr>
      <w:tr w:rsidR="00692804" w:rsidRPr="00B57742" w14:paraId="22CC2D65" w14:textId="77777777" w:rsidTr="00D763A9">
        <w:trPr>
          <w:trHeight w:val="530"/>
        </w:trPr>
        <w:tc>
          <w:tcPr>
            <w:tcW w:w="2115" w:type="pct"/>
          </w:tcPr>
          <w:p w14:paraId="06B80FC0"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Jobs Corps (WIOA Title IC)</w:t>
            </w:r>
          </w:p>
        </w:tc>
        <w:tc>
          <w:tcPr>
            <w:tcW w:w="2885" w:type="pct"/>
          </w:tcPr>
          <w:p w14:paraId="7A297075" w14:textId="7E48011E" w:rsidR="00692804" w:rsidRPr="00B57742" w:rsidRDefault="00DA5350" w:rsidP="007D7E65">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29176E" w:rsidRPr="00B57742">
              <w:rPr>
                <w:rFonts w:ascii="Arial Narrow" w:hAnsi="Arial Narrow" w:cs="Arial"/>
                <w:sz w:val="22"/>
                <w:szCs w:val="22"/>
              </w:rPr>
              <w:t xml:space="preserve">1.5% </w:t>
            </w:r>
            <w:r w:rsidR="0029176E" w:rsidRPr="00B57742">
              <w:rPr>
                <w:rFonts w:ascii="Arial Narrow" w:hAnsi="Arial Narrow" w:cs="Arial"/>
                <w:spacing w:val="-2"/>
                <w:sz w:val="22"/>
                <w:szCs w:val="22"/>
              </w:rPr>
              <w:t>of</w:t>
            </w:r>
            <w:r w:rsidR="0029176E" w:rsidRPr="00B57742">
              <w:rPr>
                <w:rFonts w:ascii="Arial Narrow" w:hAnsi="Arial Narrow" w:cs="Arial"/>
                <w:sz w:val="22"/>
                <w:szCs w:val="22"/>
              </w:rPr>
              <w:t xml:space="preserve"> the amount of Federal </w:t>
            </w:r>
            <w:r w:rsidR="00C16E13" w:rsidRPr="00B57742">
              <w:rPr>
                <w:rFonts w:ascii="Arial Narrow" w:hAnsi="Arial Narrow" w:cs="Arial"/>
                <w:spacing w:val="-1"/>
                <w:sz w:val="22"/>
                <w:szCs w:val="22"/>
              </w:rPr>
              <w:t xml:space="preserve">funds </w:t>
            </w:r>
            <w:r w:rsidR="00C16E13" w:rsidRPr="00B57742">
              <w:rPr>
                <w:rFonts w:ascii="Arial Narrow" w:hAnsi="Arial Narrow" w:cs="Arial"/>
                <w:sz w:val="22"/>
                <w:szCs w:val="22"/>
              </w:rPr>
              <w:t>provided to the partner to carry out its program in the state for the applicable fiscal year</w:t>
            </w:r>
          </w:p>
        </w:tc>
      </w:tr>
      <w:tr w:rsidR="00692804" w:rsidRPr="00B57742" w14:paraId="342064C0" w14:textId="77777777" w:rsidTr="00D763A9">
        <w:trPr>
          <w:trHeight w:val="530"/>
        </w:trPr>
        <w:tc>
          <w:tcPr>
            <w:tcW w:w="2115" w:type="pct"/>
          </w:tcPr>
          <w:p w14:paraId="0DF63CF5"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Jobs for Veterans State Grant (JVSG) program (38 USC Chapter 41)</w:t>
            </w:r>
          </w:p>
        </w:tc>
        <w:tc>
          <w:tcPr>
            <w:tcW w:w="2885" w:type="pct"/>
          </w:tcPr>
          <w:p w14:paraId="57A37084" w14:textId="43819C7F" w:rsidR="00692804" w:rsidRPr="00B57742" w:rsidRDefault="00DA5350" w:rsidP="007D7E65">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w:t>
            </w:r>
            <w:r w:rsidR="00C16E13" w:rsidRPr="00B57742">
              <w:rPr>
                <w:rFonts w:ascii="Arial Narrow" w:hAnsi="Arial Narrow" w:cs="Arial"/>
                <w:spacing w:val="-1"/>
                <w:sz w:val="22"/>
                <w:szCs w:val="22"/>
              </w:rPr>
              <w:t xml:space="preserve">funds </w:t>
            </w:r>
            <w:r w:rsidR="00C16E13" w:rsidRPr="00B57742">
              <w:rPr>
                <w:rFonts w:ascii="Arial Narrow" w:hAnsi="Arial Narrow" w:cs="Arial"/>
                <w:sz w:val="22"/>
                <w:szCs w:val="22"/>
              </w:rPr>
              <w:t>provided to the partner to carry out its program in the state for the applicable fiscal year</w:t>
            </w:r>
          </w:p>
        </w:tc>
      </w:tr>
      <w:tr w:rsidR="00692804" w:rsidRPr="00B57742" w14:paraId="63749AC8" w14:textId="77777777" w:rsidTr="00D763A9">
        <w:trPr>
          <w:trHeight w:val="539"/>
        </w:trPr>
        <w:tc>
          <w:tcPr>
            <w:tcW w:w="2115" w:type="pct"/>
          </w:tcPr>
          <w:p w14:paraId="59C5E9B2"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Migrant and Seasonal Farmworker programs (WIOA Title ID)</w:t>
            </w:r>
          </w:p>
        </w:tc>
        <w:tc>
          <w:tcPr>
            <w:tcW w:w="2885" w:type="pct"/>
          </w:tcPr>
          <w:p w14:paraId="4B71AFDD" w14:textId="5640BA1B" w:rsidR="00692804" w:rsidRPr="00B57742" w:rsidRDefault="00DA5350" w:rsidP="007D7E65">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p>
        </w:tc>
      </w:tr>
      <w:tr w:rsidR="00692804" w:rsidRPr="00B57742" w14:paraId="13C39805" w14:textId="77777777" w:rsidTr="00D763A9">
        <w:tc>
          <w:tcPr>
            <w:tcW w:w="2115" w:type="pct"/>
          </w:tcPr>
          <w:p w14:paraId="0B62E145"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Native American programs (WIOA Title ID)</w:t>
            </w:r>
          </w:p>
        </w:tc>
        <w:tc>
          <w:tcPr>
            <w:tcW w:w="2885" w:type="pct"/>
          </w:tcPr>
          <w:p w14:paraId="30D26D9B" w14:textId="6F36008D" w:rsidR="00692804" w:rsidRPr="00B57742" w:rsidRDefault="00692804" w:rsidP="007D7E65">
            <w:pPr>
              <w:rPr>
                <w:rFonts w:ascii="Arial Narrow" w:hAnsi="Arial Narrow" w:cs="Arial"/>
                <w:sz w:val="22"/>
                <w:szCs w:val="22"/>
              </w:rPr>
            </w:pPr>
            <w:r w:rsidRPr="00B57742">
              <w:rPr>
                <w:rFonts w:ascii="Arial Narrow" w:hAnsi="Arial Narrow" w:cs="Arial"/>
                <w:sz w:val="22"/>
                <w:szCs w:val="22"/>
              </w:rPr>
              <w:t>No</w:t>
            </w:r>
            <w:r w:rsidR="000052AE" w:rsidRPr="00B57742">
              <w:rPr>
                <w:rFonts w:ascii="Arial Narrow" w:hAnsi="Arial Narrow" w:cs="Arial"/>
                <w:sz w:val="22"/>
                <w:szCs w:val="22"/>
              </w:rPr>
              <w:t>t</w:t>
            </w:r>
            <w:r w:rsidRPr="00B57742">
              <w:rPr>
                <w:rFonts w:ascii="Arial Narrow" w:hAnsi="Arial Narrow" w:cs="Arial"/>
                <w:sz w:val="22"/>
                <w:szCs w:val="22"/>
              </w:rPr>
              <w:t xml:space="preserve"> </w:t>
            </w:r>
            <w:r w:rsidR="000052AE" w:rsidRPr="00B57742">
              <w:rPr>
                <w:rFonts w:ascii="Arial Narrow" w:hAnsi="Arial Narrow" w:cs="Arial"/>
                <w:sz w:val="22"/>
                <w:szCs w:val="22"/>
              </w:rPr>
              <w:t>applicable</w:t>
            </w:r>
          </w:p>
        </w:tc>
      </w:tr>
      <w:tr w:rsidR="00692804" w:rsidRPr="00B57742" w14:paraId="7851B6A9" w14:textId="77777777" w:rsidTr="00D763A9">
        <w:tc>
          <w:tcPr>
            <w:tcW w:w="2115" w:type="pct"/>
          </w:tcPr>
          <w:p w14:paraId="51ABC0F2"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Programs authorized under Nebraska’s Unemployment Compensation Law (</w:t>
            </w:r>
            <w:r w:rsidRPr="00B57742">
              <w:rPr>
                <w:rFonts w:ascii="Arial Narrow" w:hAnsi="Arial Narrow" w:cs="Arial"/>
                <w:color w:val="000000"/>
                <w:sz w:val="22"/>
                <w:szCs w:val="22"/>
              </w:rPr>
              <w:t>Neb. Rev. Stat. § 48-617)</w:t>
            </w:r>
          </w:p>
        </w:tc>
        <w:tc>
          <w:tcPr>
            <w:tcW w:w="2885" w:type="pct"/>
          </w:tcPr>
          <w:p w14:paraId="7486F429" w14:textId="744E11FA" w:rsidR="00692804" w:rsidRPr="00B57742" w:rsidRDefault="00DA5350" w:rsidP="007D7E65">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p>
        </w:tc>
      </w:tr>
      <w:tr w:rsidR="00692804" w:rsidRPr="00B57742" w14:paraId="5DA9304C" w14:textId="77777777" w:rsidTr="00D763A9">
        <w:trPr>
          <w:trHeight w:val="530"/>
        </w:trPr>
        <w:tc>
          <w:tcPr>
            <w:tcW w:w="2115" w:type="pct"/>
          </w:tcPr>
          <w:p w14:paraId="71D975A4" w14:textId="2AEE2AB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Senior Community Service Employment Program (SCSEP) (</w:t>
            </w:r>
            <w:r w:rsidRPr="00B57742">
              <w:rPr>
                <w:rFonts w:ascii="Arial Narrow" w:hAnsi="Arial Narrow" w:cs="Arial"/>
                <w:color w:val="000000"/>
                <w:sz w:val="22"/>
                <w:szCs w:val="22"/>
              </w:rPr>
              <w:t>Older Americans Act, Title V)</w:t>
            </w:r>
          </w:p>
        </w:tc>
        <w:tc>
          <w:tcPr>
            <w:tcW w:w="2885" w:type="pct"/>
          </w:tcPr>
          <w:p w14:paraId="4370E90B" w14:textId="4A14B583" w:rsidR="00692804" w:rsidRPr="00B57742" w:rsidRDefault="00DA5350" w:rsidP="007D7E65">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p>
        </w:tc>
      </w:tr>
      <w:tr w:rsidR="00692804" w:rsidRPr="00B57742" w14:paraId="311E32DE" w14:textId="77777777" w:rsidTr="00D763A9">
        <w:trPr>
          <w:trHeight w:val="584"/>
        </w:trPr>
        <w:tc>
          <w:tcPr>
            <w:tcW w:w="2115" w:type="pct"/>
          </w:tcPr>
          <w:p w14:paraId="3EAEC3A1" w14:textId="22100E18"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 xml:space="preserve">Trade Adjustment Assistance </w:t>
            </w:r>
            <w:r w:rsidR="002D5D10" w:rsidRPr="00B57742">
              <w:rPr>
                <w:rFonts w:ascii="Arial Narrow" w:hAnsi="Arial Narrow" w:cs="Arial"/>
                <w:spacing w:val="-1"/>
                <w:sz w:val="22"/>
                <w:szCs w:val="22"/>
              </w:rPr>
              <w:t>programs</w:t>
            </w:r>
            <w:r w:rsidRPr="00B57742">
              <w:rPr>
                <w:rFonts w:ascii="Arial Narrow" w:hAnsi="Arial Narrow" w:cs="Arial"/>
                <w:spacing w:val="-1"/>
                <w:sz w:val="22"/>
                <w:szCs w:val="22"/>
              </w:rPr>
              <w:t xml:space="preserve"> (</w:t>
            </w:r>
            <w:r w:rsidRPr="00B57742">
              <w:rPr>
                <w:rFonts w:ascii="Arial Narrow" w:hAnsi="Arial Narrow" w:cs="Arial"/>
                <w:color w:val="000000"/>
                <w:sz w:val="22"/>
                <w:szCs w:val="22"/>
              </w:rPr>
              <w:t>Trade Act of 1974, Title II, Chapter 2)</w:t>
            </w:r>
          </w:p>
        </w:tc>
        <w:tc>
          <w:tcPr>
            <w:tcW w:w="2885" w:type="pct"/>
          </w:tcPr>
          <w:p w14:paraId="2C4012CE" w14:textId="6AB44867" w:rsidR="00692804" w:rsidRPr="00B57742" w:rsidRDefault="00DA5350" w:rsidP="007D7E65">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p>
        </w:tc>
      </w:tr>
      <w:tr w:rsidR="00692804" w:rsidRPr="00B57742" w14:paraId="7E5880EF" w14:textId="77777777" w:rsidTr="00D763A9">
        <w:tc>
          <w:tcPr>
            <w:tcW w:w="2115" w:type="pct"/>
          </w:tcPr>
          <w:p w14:paraId="6E9233CE" w14:textId="3A47D87F"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Nebraska Commission for the Blind and Visually Impaired (WIOA Title IV)</w:t>
            </w:r>
            <w:r w:rsidRPr="00B57742">
              <w:rPr>
                <w:rStyle w:val="FootnoteReference"/>
                <w:rFonts w:ascii="Arial Narrow" w:hAnsi="Arial Narrow" w:cs="Arial"/>
                <w:spacing w:val="-1"/>
                <w:sz w:val="22"/>
                <w:szCs w:val="22"/>
              </w:rPr>
              <w:footnoteReference w:id="129"/>
            </w:r>
          </w:p>
        </w:tc>
        <w:tc>
          <w:tcPr>
            <w:tcW w:w="2885" w:type="pct"/>
          </w:tcPr>
          <w:p w14:paraId="488C9658" w14:textId="4E62801D" w:rsidR="00692804" w:rsidRPr="00B57742" w:rsidRDefault="00DA5350" w:rsidP="00CB4499">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of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r w:rsidR="00692804" w:rsidRPr="00B57742">
              <w:rPr>
                <w:rFonts w:ascii="Arial Narrow" w:hAnsi="Arial Narrow" w:cs="Arial"/>
                <w:sz w:val="22"/>
                <w:szCs w:val="22"/>
              </w:rPr>
              <w:t xml:space="preserve">, </w:t>
            </w:r>
            <w:r w:rsidR="00692804" w:rsidRPr="00B57742">
              <w:rPr>
                <w:rFonts w:ascii="Arial Narrow" w:hAnsi="Arial Narrow" w:cs="Arial"/>
                <w:spacing w:val="-1"/>
                <w:sz w:val="22"/>
                <w:szCs w:val="22"/>
              </w:rPr>
              <w:t>phased</w:t>
            </w:r>
            <w:r w:rsidR="00692804" w:rsidRPr="00B57742">
              <w:rPr>
                <w:rFonts w:ascii="Arial Narrow" w:hAnsi="Arial Narrow" w:cs="Arial"/>
                <w:sz w:val="22"/>
                <w:szCs w:val="22"/>
              </w:rPr>
              <w:t xml:space="preserve"> in</w:t>
            </w:r>
            <w:r w:rsidR="00692804" w:rsidRPr="00B57742">
              <w:rPr>
                <w:rFonts w:ascii="Arial Narrow" w:hAnsi="Arial Narrow" w:cs="Arial"/>
                <w:spacing w:val="-3"/>
                <w:sz w:val="22"/>
                <w:szCs w:val="22"/>
              </w:rPr>
              <w:t xml:space="preserve"> </w:t>
            </w:r>
            <w:r w:rsidR="00692804" w:rsidRPr="00B57742">
              <w:rPr>
                <w:rFonts w:ascii="Arial Narrow" w:hAnsi="Arial Narrow" w:cs="Arial"/>
                <w:spacing w:val="-1"/>
                <w:sz w:val="22"/>
                <w:szCs w:val="22"/>
              </w:rPr>
              <w:t>over</w:t>
            </w:r>
            <w:r w:rsidR="00692804"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4 </w:t>
            </w:r>
            <w:r w:rsidR="00692804" w:rsidRPr="00B57742">
              <w:rPr>
                <w:rFonts w:ascii="Arial Narrow" w:hAnsi="Arial Narrow" w:cs="Arial"/>
                <w:spacing w:val="-1"/>
                <w:sz w:val="22"/>
                <w:szCs w:val="22"/>
              </w:rPr>
              <w:t>years:</w:t>
            </w:r>
          </w:p>
          <w:p w14:paraId="547095E5" w14:textId="77777777" w:rsidR="00692804" w:rsidRPr="00B57742" w:rsidRDefault="00692804"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 xml:space="preserve">0.75% year 1 </w:t>
            </w:r>
          </w:p>
          <w:p w14:paraId="7E33498E" w14:textId="77777777" w:rsidR="00692804" w:rsidRPr="00B57742" w:rsidRDefault="00692804"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1.0% year 2</w:t>
            </w:r>
          </w:p>
          <w:p w14:paraId="1099C4D9" w14:textId="77777777" w:rsidR="00692804" w:rsidRPr="00B57742" w:rsidRDefault="00692804"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1.25% year 3</w:t>
            </w:r>
          </w:p>
          <w:p w14:paraId="762180D6" w14:textId="77777777" w:rsidR="00692804" w:rsidRPr="00B57742" w:rsidRDefault="00692804"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1.5% year 3</w:t>
            </w:r>
          </w:p>
        </w:tc>
      </w:tr>
      <w:tr w:rsidR="004F395A" w:rsidRPr="00B57742" w14:paraId="4FF47D2B" w14:textId="77777777" w:rsidTr="00D763A9">
        <w:tc>
          <w:tcPr>
            <w:tcW w:w="2115" w:type="pct"/>
          </w:tcPr>
          <w:p w14:paraId="2A8E6C59" w14:textId="3279F701" w:rsidR="004F395A" w:rsidRPr="00B57742" w:rsidRDefault="004F395A" w:rsidP="007D7E65">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Nebraska Vocational Rehabilitation Program (WIOA Title IV)</w:t>
            </w:r>
            <w:r w:rsidR="007D7E65" w:rsidRPr="00B57742">
              <w:rPr>
                <w:rStyle w:val="FootnoteReference"/>
                <w:rFonts w:ascii="Arial Narrow" w:hAnsi="Arial Narrow" w:cs="Arial"/>
                <w:spacing w:val="-1"/>
                <w:sz w:val="22"/>
                <w:szCs w:val="22"/>
              </w:rPr>
              <w:footnoteReference w:id="130"/>
            </w:r>
          </w:p>
        </w:tc>
        <w:tc>
          <w:tcPr>
            <w:tcW w:w="2885" w:type="pct"/>
          </w:tcPr>
          <w:p w14:paraId="34DF5971" w14:textId="46C6E119" w:rsidR="004F395A" w:rsidRPr="00B57742" w:rsidRDefault="00DA5350" w:rsidP="00CB4499">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4F395A" w:rsidRPr="00B57742">
              <w:rPr>
                <w:rFonts w:ascii="Arial Narrow" w:hAnsi="Arial Narrow" w:cs="Arial"/>
                <w:sz w:val="22"/>
                <w:szCs w:val="22"/>
              </w:rPr>
              <w:t xml:space="preserve">1.5% of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r w:rsidR="004F395A" w:rsidRPr="00B57742">
              <w:rPr>
                <w:rFonts w:ascii="Arial Narrow" w:hAnsi="Arial Narrow" w:cs="Arial"/>
                <w:sz w:val="22"/>
                <w:szCs w:val="22"/>
              </w:rPr>
              <w:t xml:space="preserve">, </w:t>
            </w:r>
            <w:r w:rsidR="004F395A" w:rsidRPr="00B57742">
              <w:rPr>
                <w:rFonts w:ascii="Arial Narrow" w:hAnsi="Arial Narrow" w:cs="Arial"/>
                <w:spacing w:val="-1"/>
                <w:sz w:val="22"/>
                <w:szCs w:val="22"/>
              </w:rPr>
              <w:t>phased</w:t>
            </w:r>
            <w:r w:rsidR="004F395A" w:rsidRPr="00B57742">
              <w:rPr>
                <w:rFonts w:ascii="Arial Narrow" w:hAnsi="Arial Narrow" w:cs="Arial"/>
                <w:sz w:val="22"/>
                <w:szCs w:val="22"/>
              </w:rPr>
              <w:t xml:space="preserve"> in</w:t>
            </w:r>
            <w:r w:rsidR="004F395A" w:rsidRPr="00B57742">
              <w:rPr>
                <w:rFonts w:ascii="Arial Narrow" w:hAnsi="Arial Narrow" w:cs="Arial"/>
                <w:spacing w:val="-3"/>
                <w:sz w:val="22"/>
                <w:szCs w:val="22"/>
              </w:rPr>
              <w:t xml:space="preserve"> </w:t>
            </w:r>
            <w:r w:rsidR="004F395A" w:rsidRPr="00B57742">
              <w:rPr>
                <w:rFonts w:ascii="Arial Narrow" w:hAnsi="Arial Narrow" w:cs="Arial"/>
                <w:spacing w:val="-1"/>
                <w:sz w:val="22"/>
                <w:szCs w:val="22"/>
              </w:rPr>
              <w:t>over</w:t>
            </w:r>
            <w:r w:rsidR="004F395A" w:rsidRPr="00B57742">
              <w:rPr>
                <w:rFonts w:ascii="Arial Narrow" w:hAnsi="Arial Narrow" w:cs="Arial"/>
                <w:spacing w:val="1"/>
                <w:sz w:val="22"/>
                <w:szCs w:val="22"/>
              </w:rPr>
              <w:t xml:space="preserve"> </w:t>
            </w:r>
            <w:r w:rsidR="004F395A" w:rsidRPr="00B57742">
              <w:rPr>
                <w:rFonts w:ascii="Arial Narrow" w:hAnsi="Arial Narrow" w:cs="Arial"/>
                <w:sz w:val="22"/>
                <w:szCs w:val="22"/>
              </w:rPr>
              <w:t xml:space="preserve">4 </w:t>
            </w:r>
            <w:r w:rsidR="004F395A" w:rsidRPr="00B57742">
              <w:rPr>
                <w:rFonts w:ascii="Arial Narrow" w:hAnsi="Arial Narrow" w:cs="Arial"/>
                <w:spacing w:val="-1"/>
                <w:sz w:val="22"/>
                <w:szCs w:val="22"/>
              </w:rPr>
              <w:t>years:</w:t>
            </w:r>
          </w:p>
          <w:p w14:paraId="777705FC" w14:textId="77777777" w:rsidR="004F395A" w:rsidRPr="00B57742" w:rsidRDefault="004F395A"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 xml:space="preserve">0.75% year 1 </w:t>
            </w:r>
          </w:p>
          <w:p w14:paraId="2C2D8EC2" w14:textId="77777777" w:rsidR="004F395A" w:rsidRPr="00B57742" w:rsidRDefault="004F395A"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1.0% year 2</w:t>
            </w:r>
          </w:p>
          <w:p w14:paraId="6ACA65D7" w14:textId="77777777" w:rsidR="004F395A" w:rsidRPr="00B57742" w:rsidRDefault="004F395A"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1.25% year 3</w:t>
            </w:r>
          </w:p>
          <w:p w14:paraId="71B1E03D" w14:textId="77777777" w:rsidR="004F395A" w:rsidRPr="00B57742" w:rsidRDefault="004F395A" w:rsidP="00923C30">
            <w:pPr>
              <w:pStyle w:val="ListParagraph"/>
              <w:numPr>
                <w:ilvl w:val="0"/>
                <w:numId w:val="30"/>
              </w:numPr>
              <w:ind w:left="344" w:hanging="196"/>
              <w:rPr>
                <w:rFonts w:ascii="Arial Narrow" w:hAnsi="Arial Narrow" w:cs="Arial"/>
                <w:spacing w:val="-1"/>
                <w:sz w:val="22"/>
                <w:szCs w:val="22"/>
              </w:rPr>
            </w:pPr>
            <w:r w:rsidRPr="00B57742">
              <w:rPr>
                <w:rFonts w:ascii="Arial Narrow" w:hAnsi="Arial Narrow" w:cs="Arial"/>
                <w:spacing w:val="-1"/>
                <w:sz w:val="22"/>
                <w:szCs w:val="22"/>
              </w:rPr>
              <w:t>1.5% year 3</w:t>
            </w:r>
          </w:p>
        </w:tc>
      </w:tr>
      <w:tr w:rsidR="00692804" w:rsidRPr="00B57742" w14:paraId="5E434465" w14:textId="77777777" w:rsidTr="00D763A9">
        <w:tc>
          <w:tcPr>
            <w:tcW w:w="2115" w:type="pct"/>
          </w:tcPr>
          <w:p w14:paraId="24573FF2" w14:textId="58743B92"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 xml:space="preserve">Wagner-Peyser Employment Service </w:t>
            </w:r>
            <w:r w:rsidR="001B52AD" w:rsidRPr="00B57742">
              <w:rPr>
                <w:rFonts w:ascii="Arial Narrow" w:hAnsi="Arial Narrow" w:cs="Arial"/>
                <w:spacing w:val="-1"/>
                <w:sz w:val="22"/>
                <w:szCs w:val="22"/>
              </w:rPr>
              <w:t xml:space="preserve">programs </w:t>
            </w:r>
            <w:r w:rsidRPr="00B57742">
              <w:rPr>
                <w:rFonts w:ascii="Arial Narrow" w:hAnsi="Arial Narrow" w:cs="Arial"/>
                <w:spacing w:val="-1"/>
                <w:sz w:val="22"/>
                <w:szCs w:val="22"/>
              </w:rPr>
              <w:t>(WIOA Title III)</w:t>
            </w:r>
          </w:p>
        </w:tc>
        <w:tc>
          <w:tcPr>
            <w:tcW w:w="2885" w:type="pct"/>
          </w:tcPr>
          <w:p w14:paraId="35BAE72C" w14:textId="2D051F72" w:rsidR="00692804" w:rsidRPr="00B57742" w:rsidRDefault="00DA5350" w:rsidP="007D7E65">
            <w:pPr>
              <w:rPr>
                <w:rFonts w:ascii="Arial Narrow" w:hAnsi="Arial Narrow" w:cs="Arial"/>
                <w:spacing w:val="-1"/>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pacing w:val="-1"/>
                <w:sz w:val="22"/>
                <w:szCs w:val="22"/>
              </w:rPr>
              <w:t xml:space="preserve">3% of the amount of Federal </w:t>
            </w:r>
            <w:r w:rsidR="00E625D0" w:rsidRPr="00B57742">
              <w:rPr>
                <w:rFonts w:ascii="Arial Narrow" w:hAnsi="Arial Narrow" w:cs="Arial"/>
                <w:spacing w:val="-1"/>
                <w:sz w:val="22"/>
                <w:szCs w:val="22"/>
              </w:rPr>
              <w:t xml:space="preserve">funds </w:t>
            </w:r>
            <w:r w:rsidR="00E625D0" w:rsidRPr="00B57742">
              <w:rPr>
                <w:rFonts w:ascii="Arial Narrow" w:hAnsi="Arial Narrow" w:cs="Arial"/>
                <w:sz w:val="22"/>
                <w:szCs w:val="22"/>
              </w:rPr>
              <w:t>provided to the partner to carry out its program in the state for the applicable fiscal year</w:t>
            </w:r>
            <w:r w:rsidR="00FC32CA" w:rsidRPr="00B57742">
              <w:rPr>
                <w:rFonts w:ascii="Arial Narrow" w:hAnsi="Arial Narrow" w:cs="Arial"/>
                <w:spacing w:val="-1"/>
                <w:sz w:val="22"/>
                <w:szCs w:val="22"/>
              </w:rPr>
              <w:t xml:space="preserve"> </w:t>
            </w:r>
          </w:p>
        </w:tc>
      </w:tr>
      <w:tr w:rsidR="00692804" w:rsidRPr="00B57742" w14:paraId="0AB9B9AC" w14:textId="77777777" w:rsidTr="00D763A9">
        <w:tc>
          <w:tcPr>
            <w:tcW w:w="2115" w:type="pct"/>
          </w:tcPr>
          <w:p w14:paraId="55A3C67C"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color w:val="000000"/>
                <w:sz w:val="22"/>
                <w:szCs w:val="22"/>
              </w:rPr>
              <w:t>Work, education, and training activities carried out by the Temporary Assistance for Needy Families (TANF) program (Social Security Act, Title IV, Part A)</w:t>
            </w:r>
          </w:p>
        </w:tc>
        <w:tc>
          <w:tcPr>
            <w:tcW w:w="2885" w:type="pct"/>
          </w:tcPr>
          <w:p w14:paraId="00BDC1A0" w14:textId="78DE15B6" w:rsidR="00692804" w:rsidRPr="00B57742" w:rsidRDefault="00DA5350" w:rsidP="007D7E65">
            <w:pPr>
              <w:autoSpaceDE w:val="0"/>
              <w:autoSpaceDN w:val="0"/>
              <w:adjustRightInd w:val="0"/>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w:t>
            </w:r>
            <w:r w:rsidR="00313E27" w:rsidRPr="00B57742">
              <w:rPr>
                <w:rFonts w:ascii="Arial Narrow" w:hAnsi="Arial Narrow" w:cs="Arial"/>
                <w:spacing w:val="-1"/>
                <w:sz w:val="22"/>
                <w:szCs w:val="22"/>
              </w:rPr>
              <w:t xml:space="preserve">the </w:t>
            </w:r>
            <w:r w:rsidR="00313E27" w:rsidRPr="00B57742">
              <w:rPr>
                <w:rFonts w:ascii="Arial Narrow" w:hAnsi="Arial Narrow" w:cs="Arial"/>
                <w:sz w:val="22"/>
                <w:szCs w:val="22"/>
              </w:rPr>
              <w:t xml:space="preserve">total Federal TANF funds expended by the Nebraska Department of Health and Human Services for work, education, and training activities during the prior Federal fiscal year (as reported to the </w:t>
            </w:r>
            <w:r w:rsidR="00022501" w:rsidRPr="00B57742">
              <w:rPr>
                <w:rFonts w:ascii="Arial Narrow" w:hAnsi="Arial Narrow" w:cs="Arial"/>
                <w:sz w:val="22"/>
                <w:szCs w:val="22"/>
              </w:rPr>
              <w:t xml:space="preserve">U.S. </w:t>
            </w:r>
            <w:r w:rsidR="00313E27" w:rsidRPr="00B57742">
              <w:rPr>
                <w:rFonts w:ascii="Arial Narrow" w:hAnsi="Arial Narrow" w:cs="Arial"/>
                <w:sz w:val="22"/>
                <w:szCs w:val="22"/>
              </w:rPr>
              <w:t xml:space="preserve">Department of Health and Human Services (HHS) on the quarterly TANF Financial Report form), plus any additional amount of Federal TANF funds that the </w:t>
            </w:r>
            <w:r w:rsidR="00DE0C57" w:rsidRPr="00B57742">
              <w:rPr>
                <w:rFonts w:ascii="Arial Narrow" w:hAnsi="Arial Narrow" w:cs="Arial"/>
                <w:sz w:val="22"/>
                <w:szCs w:val="22"/>
              </w:rPr>
              <w:t>Nebraska Department of Health and Human Services</w:t>
            </w:r>
            <w:r w:rsidR="00313E27" w:rsidRPr="00B57742">
              <w:rPr>
                <w:rFonts w:ascii="Arial Narrow" w:hAnsi="Arial Narrow" w:cs="Arial"/>
                <w:sz w:val="22"/>
                <w:szCs w:val="22"/>
              </w:rPr>
              <w:t xml:space="preserve"> reasonably determines was expended for administrative costs in connection with these activities but that was separately reported to HHS as an administrative cost</w:t>
            </w:r>
          </w:p>
        </w:tc>
      </w:tr>
      <w:tr w:rsidR="00692804" w:rsidRPr="00B57742" w14:paraId="78010935" w14:textId="77777777" w:rsidTr="00D763A9">
        <w:trPr>
          <w:trHeight w:val="575"/>
        </w:trPr>
        <w:tc>
          <w:tcPr>
            <w:tcW w:w="2115" w:type="pct"/>
          </w:tcPr>
          <w:p w14:paraId="1214A4D9" w14:textId="77777777" w:rsidR="00692804" w:rsidRPr="00B57742" w:rsidRDefault="00692804" w:rsidP="00532ADD">
            <w:pPr>
              <w:pStyle w:val="ListParagraph"/>
              <w:numPr>
                <w:ilvl w:val="0"/>
                <w:numId w:val="11"/>
              </w:numPr>
              <w:ind w:left="330" w:hanging="338"/>
              <w:rPr>
                <w:rFonts w:ascii="Arial Narrow" w:hAnsi="Arial Narrow" w:cs="Arial"/>
                <w:spacing w:val="-1"/>
                <w:sz w:val="22"/>
                <w:szCs w:val="22"/>
              </w:rPr>
            </w:pPr>
            <w:r w:rsidRPr="00B57742">
              <w:rPr>
                <w:rFonts w:ascii="Arial Narrow" w:hAnsi="Arial Narrow" w:cs="Arial"/>
                <w:spacing w:val="-1"/>
                <w:sz w:val="22"/>
                <w:szCs w:val="22"/>
              </w:rPr>
              <w:t>YouthBuild (WIOA Title ID)</w:t>
            </w:r>
          </w:p>
        </w:tc>
        <w:tc>
          <w:tcPr>
            <w:tcW w:w="2885" w:type="pct"/>
          </w:tcPr>
          <w:p w14:paraId="7F5EEEED" w14:textId="195157A9" w:rsidR="00692804" w:rsidRPr="00B57742" w:rsidRDefault="00DA5350" w:rsidP="007D7E65">
            <w:pPr>
              <w:rPr>
                <w:rFonts w:ascii="Arial Narrow" w:hAnsi="Arial Narrow" w:cs="Arial"/>
                <w:sz w:val="22"/>
                <w:szCs w:val="22"/>
              </w:rPr>
            </w:pPr>
            <w:r w:rsidRPr="00B57742">
              <w:rPr>
                <w:rFonts w:ascii="Arial Narrow" w:hAnsi="Arial Narrow" w:cs="Arial"/>
                <w:spacing w:val="-1"/>
                <w:sz w:val="22"/>
                <w:szCs w:val="22"/>
                <w:u w:val="single"/>
              </w:rPr>
              <w:t>Up to</w:t>
            </w:r>
            <w:r w:rsidRPr="00B57742">
              <w:rPr>
                <w:rFonts w:ascii="Arial Narrow" w:hAnsi="Arial Narrow" w:cs="Arial"/>
                <w:spacing w:val="-1"/>
                <w:sz w:val="22"/>
                <w:szCs w:val="22"/>
              </w:rPr>
              <w:t xml:space="preserve"> </w:t>
            </w:r>
            <w:r w:rsidR="00692804" w:rsidRPr="00B57742">
              <w:rPr>
                <w:rFonts w:ascii="Arial Narrow" w:hAnsi="Arial Narrow" w:cs="Arial"/>
                <w:sz w:val="22"/>
                <w:szCs w:val="22"/>
              </w:rPr>
              <w:t xml:space="preserve">1.5% </w:t>
            </w:r>
            <w:r w:rsidR="00692804" w:rsidRPr="00B57742">
              <w:rPr>
                <w:rFonts w:ascii="Arial Narrow" w:hAnsi="Arial Narrow" w:cs="Arial"/>
                <w:spacing w:val="-2"/>
                <w:sz w:val="22"/>
                <w:szCs w:val="22"/>
              </w:rPr>
              <w:t>of</w:t>
            </w:r>
            <w:r w:rsidR="00692804" w:rsidRPr="00B57742">
              <w:rPr>
                <w:rFonts w:ascii="Arial Narrow" w:hAnsi="Arial Narrow" w:cs="Arial"/>
                <w:sz w:val="22"/>
                <w:szCs w:val="22"/>
              </w:rPr>
              <w:t xml:space="preserve"> the amount of Federal funds provided to carry out the program in the state for a fiscal year</w:t>
            </w:r>
          </w:p>
        </w:tc>
      </w:tr>
    </w:tbl>
    <w:p w14:paraId="32005862" w14:textId="353814FD" w:rsidR="006A4134" w:rsidRPr="00B57742" w:rsidRDefault="006A4134"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87" w:name="_Local_Funding_Mechanism"/>
      <w:bookmarkStart w:id="788" w:name="_Toc473028196"/>
      <w:bookmarkStart w:id="789" w:name="_Toc476061919"/>
      <w:bookmarkEnd w:id="787"/>
      <w:r w:rsidRPr="00B57742">
        <w:rPr>
          <w:rFonts w:ascii="Arial" w:hAnsi="Arial" w:cs="Arial"/>
          <w:b/>
          <w:color w:val="00607F"/>
          <w:sz w:val="22"/>
          <w:szCs w:val="22"/>
          <w:u w:val="none"/>
        </w:rPr>
        <w:t>Local Funding Mechanism Cost Allocation Methodologies</w:t>
      </w:r>
      <w:bookmarkEnd w:id="788"/>
      <w:bookmarkEnd w:id="789"/>
    </w:p>
    <w:p w14:paraId="25E213BF" w14:textId="77777777" w:rsidR="00DA25C7" w:rsidRPr="00B57742" w:rsidRDefault="00DA25C7" w:rsidP="000808B1">
      <w:pPr>
        <w:pStyle w:val="Heading2"/>
        <w:numPr>
          <w:ilvl w:val="0"/>
          <w:numId w:val="111"/>
        </w:numPr>
        <w:spacing w:before="240" w:after="240"/>
        <w:jc w:val="both"/>
        <w:rPr>
          <w:rFonts w:ascii="Arial" w:hAnsi="Arial" w:cs="Arial"/>
          <w:color w:val="00607F"/>
          <w:sz w:val="22"/>
          <w:szCs w:val="22"/>
          <w:u w:val="none"/>
        </w:rPr>
      </w:pPr>
      <w:bookmarkStart w:id="790" w:name="_Toc472618059"/>
      <w:bookmarkStart w:id="791" w:name="_Toc472667501"/>
      <w:bookmarkStart w:id="792" w:name="_Toc472932612"/>
      <w:bookmarkStart w:id="793" w:name="_Toc472963539"/>
      <w:bookmarkStart w:id="794" w:name="_Toc473028197"/>
      <w:bookmarkStart w:id="795" w:name="_Toc475951649"/>
      <w:bookmarkStart w:id="796" w:name="_Toc475955697"/>
      <w:bookmarkStart w:id="797" w:name="_Toc476061920"/>
      <w:r w:rsidRPr="00B57742">
        <w:rPr>
          <w:rFonts w:ascii="Arial" w:hAnsi="Arial" w:cs="Arial"/>
          <w:color w:val="00607F"/>
          <w:sz w:val="22"/>
          <w:szCs w:val="22"/>
          <w:u w:val="none"/>
        </w:rPr>
        <w:t>Process under the Local Funding Mechanism</w:t>
      </w:r>
      <w:bookmarkEnd w:id="790"/>
      <w:bookmarkEnd w:id="791"/>
      <w:bookmarkEnd w:id="792"/>
      <w:bookmarkEnd w:id="793"/>
      <w:bookmarkEnd w:id="794"/>
      <w:bookmarkEnd w:id="795"/>
      <w:bookmarkEnd w:id="796"/>
      <w:bookmarkEnd w:id="797"/>
    </w:p>
    <w:p w14:paraId="6D1C4F84" w14:textId="6AF64552" w:rsidR="00DA25C7" w:rsidRPr="00B57742" w:rsidRDefault="00DA25C7" w:rsidP="00806D93">
      <w:pPr>
        <w:pStyle w:val="ListParagraph"/>
        <w:numPr>
          <w:ilvl w:val="0"/>
          <w:numId w:val="38"/>
        </w:numPr>
        <w:autoSpaceDE w:val="0"/>
        <w:autoSpaceDN w:val="0"/>
        <w:adjustRightInd w:val="0"/>
        <w:spacing w:before="240" w:after="240"/>
        <w:ind w:left="900" w:hanging="900"/>
        <w:rPr>
          <w:rFonts w:ascii="Arial" w:hAnsi="Arial" w:cs="Arial"/>
          <w:sz w:val="22"/>
          <w:szCs w:val="22"/>
        </w:rPr>
      </w:pPr>
      <w:r w:rsidRPr="00B57742">
        <w:rPr>
          <w:rFonts w:ascii="Arial" w:hAnsi="Arial" w:cs="Arial"/>
          <w:sz w:val="22"/>
          <w:szCs w:val="22"/>
        </w:rPr>
        <w:t>A</w:t>
      </w:r>
      <w:r w:rsidR="00B4772D" w:rsidRPr="00B57742">
        <w:rPr>
          <w:rFonts w:ascii="Arial" w:hAnsi="Arial" w:cs="Arial"/>
          <w:sz w:val="22"/>
          <w:szCs w:val="22"/>
        </w:rPr>
        <w:t>n annual comprehensive</w:t>
      </w:r>
      <w:r w:rsidRPr="00B57742">
        <w:rPr>
          <w:rFonts w:ascii="Arial" w:hAnsi="Arial" w:cs="Arial"/>
          <w:sz w:val="22"/>
          <w:szCs w:val="22"/>
        </w:rPr>
        <w:t xml:space="preserve"> budget must be developed for infrastructure and </w:t>
      </w:r>
      <w:r w:rsidR="001228E1" w:rsidRPr="00B57742">
        <w:rPr>
          <w:rFonts w:ascii="Arial" w:hAnsi="Arial" w:cs="Arial"/>
          <w:sz w:val="22"/>
          <w:szCs w:val="22"/>
        </w:rPr>
        <w:t>additional costs</w:t>
      </w:r>
      <w:r w:rsidR="00BE1BA1" w:rsidRPr="00B57742">
        <w:rPr>
          <w:rFonts w:ascii="Arial" w:hAnsi="Arial" w:cs="Arial"/>
          <w:sz w:val="22"/>
          <w:szCs w:val="22"/>
        </w:rPr>
        <w:t xml:space="preserve"> of local workforce delivery system</w:t>
      </w:r>
      <w:r w:rsidR="00FD1CA6" w:rsidRPr="00B57742">
        <w:rPr>
          <w:rFonts w:ascii="Arial" w:hAnsi="Arial" w:cs="Arial"/>
          <w:sz w:val="22"/>
          <w:szCs w:val="22"/>
        </w:rPr>
        <w:t xml:space="preserve"> operations</w:t>
      </w:r>
      <w:r w:rsidRPr="00B57742">
        <w:rPr>
          <w:rFonts w:ascii="Arial" w:hAnsi="Arial" w:cs="Arial"/>
          <w:sz w:val="22"/>
          <w:szCs w:val="22"/>
        </w:rPr>
        <w:t>.</w:t>
      </w:r>
    </w:p>
    <w:p w14:paraId="72235F94" w14:textId="65360CC0" w:rsidR="00DA25C7" w:rsidRPr="00B57742" w:rsidRDefault="00DA25C7" w:rsidP="00806D93">
      <w:pPr>
        <w:pStyle w:val="ListParagraph"/>
        <w:numPr>
          <w:ilvl w:val="0"/>
          <w:numId w:val="38"/>
        </w:numPr>
        <w:autoSpaceDE w:val="0"/>
        <w:autoSpaceDN w:val="0"/>
        <w:adjustRightInd w:val="0"/>
        <w:spacing w:before="240" w:after="240"/>
        <w:ind w:left="900" w:hanging="900"/>
        <w:rPr>
          <w:rFonts w:ascii="Arial" w:hAnsi="Arial" w:cs="Arial"/>
          <w:sz w:val="22"/>
          <w:szCs w:val="22"/>
        </w:rPr>
      </w:pPr>
      <w:r w:rsidRPr="00B57742">
        <w:rPr>
          <w:rFonts w:ascii="Arial" w:hAnsi="Arial" w:cs="Arial"/>
          <w:sz w:val="22"/>
          <w:szCs w:val="22"/>
        </w:rPr>
        <w:t xml:space="preserve">Each </w:t>
      </w:r>
      <w:r w:rsidR="00281B34" w:rsidRPr="00B57742">
        <w:rPr>
          <w:rFonts w:ascii="Arial" w:hAnsi="Arial" w:cs="Arial"/>
          <w:sz w:val="22"/>
          <w:szCs w:val="22"/>
        </w:rPr>
        <w:t xml:space="preserve">one-stop </w:t>
      </w:r>
      <w:r w:rsidRPr="00B57742">
        <w:rPr>
          <w:rFonts w:ascii="Arial" w:hAnsi="Arial" w:cs="Arial"/>
          <w:sz w:val="22"/>
          <w:szCs w:val="22"/>
        </w:rPr>
        <w:t>partner's proportionate share must be determined.</w:t>
      </w:r>
    </w:p>
    <w:p w14:paraId="5216AEDF" w14:textId="34E50DFE" w:rsidR="00DA25C7" w:rsidRPr="00B57742" w:rsidRDefault="00DA25C7" w:rsidP="00806D93">
      <w:pPr>
        <w:pStyle w:val="ListParagraph"/>
        <w:numPr>
          <w:ilvl w:val="0"/>
          <w:numId w:val="38"/>
        </w:numPr>
        <w:autoSpaceDE w:val="0"/>
        <w:autoSpaceDN w:val="0"/>
        <w:adjustRightInd w:val="0"/>
        <w:spacing w:before="240" w:after="240"/>
        <w:ind w:left="900" w:hanging="900"/>
        <w:rPr>
          <w:rFonts w:ascii="Arial" w:hAnsi="Arial" w:cs="Arial"/>
          <w:sz w:val="22"/>
          <w:szCs w:val="22"/>
        </w:rPr>
      </w:pPr>
      <w:r w:rsidRPr="00B57742">
        <w:rPr>
          <w:rFonts w:ascii="Arial" w:hAnsi="Arial" w:cs="Arial"/>
          <w:sz w:val="22"/>
          <w:szCs w:val="22"/>
        </w:rPr>
        <w:t xml:space="preserve">Each </w:t>
      </w:r>
      <w:r w:rsidR="00281B34" w:rsidRPr="00B57742">
        <w:rPr>
          <w:rFonts w:ascii="Arial" w:hAnsi="Arial" w:cs="Arial"/>
          <w:sz w:val="22"/>
          <w:szCs w:val="22"/>
        </w:rPr>
        <w:t xml:space="preserve">one-stop </w:t>
      </w:r>
      <w:r w:rsidRPr="00B57742">
        <w:rPr>
          <w:rFonts w:ascii="Arial" w:hAnsi="Arial" w:cs="Arial"/>
          <w:sz w:val="22"/>
          <w:szCs w:val="22"/>
        </w:rPr>
        <w:t xml:space="preserve">partner’s method of paying for </w:t>
      </w:r>
      <w:r w:rsidR="00806D93" w:rsidRPr="00B57742">
        <w:rPr>
          <w:rFonts w:ascii="Arial" w:hAnsi="Arial" w:cs="Arial"/>
          <w:sz w:val="22"/>
          <w:szCs w:val="22"/>
        </w:rPr>
        <w:t xml:space="preserve">its </w:t>
      </w:r>
      <w:r w:rsidRPr="00B57742">
        <w:rPr>
          <w:rFonts w:ascii="Arial" w:hAnsi="Arial" w:cs="Arial"/>
          <w:sz w:val="22"/>
          <w:szCs w:val="22"/>
        </w:rPr>
        <w:t>proportionate share is agreed upon.</w:t>
      </w:r>
    </w:p>
    <w:p w14:paraId="4B3F6F76" w14:textId="77777777" w:rsidR="00DA25C7" w:rsidRPr="00B57742" w:rsidRDefault="00DA25C7" w:rsidP="00DA25C7">
      <w:pPr>
        <w:spacing w:before="240" w:after="240"/>
        <w:jc w:val="both"/>
        <w:rPr>
          <w:rFonts w:ascii="Arial" w:hAnsi="Arial" w:cs="Arial"/>
          <w:sz w:val="22"/>
          <w:szCs w:val="22"/>
        </w:rPr>
      </w:pPr>
    </w:p>
    <w:p w14:paraId="5BA3E286" w14:textId="4B911362" w:rsidR="00DA25C7" w:rsidRPr="00B57742" w:rsidRDefault="00F60E11" w:rsidP="00806D93">
      <w:pPr>
        <w:pStyle w:val="ListParagraph"/>
        <w:numPr>
          <w:ilvl w:val="0"/>
          <w:numId w:val="40"/>
        </w:numPr>
        <w:ind w:left="900" w:hanging="900"/>
        <w:jc w:val="both"/>
        <w:rPr>
          <w:rFonts w:ascii="Arial" w:hAnsi="Arial" w:cs="Arial"/>
          <w:color w:val="00607F"/>
          <w:sz w:val="22"/>
          <w:szCs w:val="22"/>
        </w:rPr>
      </w:pPr>
      <w:r w:rsidRPr="00B57742">
        <w:rPr>
          <w:rFonts w:ascii="Arial" w:hAnsi="Arial" w:cs="Arial"/>
          <w:color w:val="00607F"/>
          <w:sz w:val="22"/>
          <w:szCs w:val="22"/>
        </w:rPr>
        <w:t>A</w:t>
      </w:r>
      <w:r w:rsidR="00B4772D" w:rsidRPr="00B57742">
        <w:rPr>
          <w:rFonts w:ascii="Arial" w:hAnsi="Arial" w:cs="Arial"/>
          <w:color w:val="00607F"/>
          <w:sz w:val="22"/>
          <w:szCs w:val="22"/>
        </w:rPr>
        <w:t>n annual comprehensive</w:t>
      </w:r>
      <w:r w:rsidRPr="00B57742">
        <w:rPr>
          <w:rFonts w:ascii="Arial" w:hAnsi="Arial" w:cs="Arial"/>
          <w:color w:val="00607F"/>
          <w:sz w:val="22"/>
          <w:szCs w:val="22"/>
        </w:rPr>
        <w:t xml:space="preserve"> budget must be developed for infrastructure and </w:t>
      </w:r>
      <w:r w:rsidR="001228E1" w:rsidRPr="00B57742">
        <w:rPr>
          <w:rFonts w:ascii="Arial" w:hAnsi="Arial" w:cs="Arial"/>
          <w:color w:val="00607F"/>
          <w:sz w:val="22"/>
          <w:szCs w:val="22"/>
        </w:rPr>
        <w:t>additional costs</w:t>
      </w:r>
      <w:r w:rsidRPr="00B57742">
        <w:rPr>
          <w:rFonts w:ascii="Arial" w:hAnsi="Arial" w:cs="Arial"/>
          <w:color w:val="00607F"/>
          <w:sz w:val="22"/>
          <w:szCs w:val="22"/>
        </w:rPr>
        <w:t xml:space="preserve"> </w:t>
      </w:r>
      <w:r w:rsidR="008C3D48" w:rsidRPr="00B57742">
        <w:rPr>
          <w:rFonts w:ascii="Arial" w:hAnsi="Arial" w:cs="Arial"/>
          <w:color w:val="00607F"/>
          <w:sz w:val="22"/>
          <w:szCs w:val="22"/>
        </w:rPr>
        <w:t>of</w:t>
      </w:r>
      <w:r w:rsidRPr="00B57742">
        <w:rPr>
          <w:rFonts w:ascii="Arial" w:hAnsi="Arial" w:cs="Arial"/>
          <w:color w:val="00607F"/>
          <w:sz w:val="22"/>
          <w:szCs w:val="22"/>
        </w:rPr>
        <w:t xml:space="preserve"> local workforce delivery system</w:t>
      </w:r>
      <w:r w:rsidR="00FD1CA6" w:rsidRPr="00B57742">
        <w:rPr>
          <w:rFonts w:ascii="Arial" w:hAnsi="Arial" w:cs="Arial"/>
          <w:color w:val="00607F"/>
          <w:sz w:val="22"/>
          <w:szCs w:val="22"/>
        </w:rPr>
        <w:t xml:space="preserve"> operations</w:t>
      </w:r>
      <w:r w:rsidRPr="00B57742">
        <w:rPr>
          <w:rFonts w:ascii="Arial" w:hAnsi="Arial" w:cs="Arial"/>
          <w:color w:val="00607F"/>
          <w:sz w:val="22"/>
          <w:szCs w:val="22"/>
        </w:rPr>
        <w:t>.</w:t>
      </w:r>
    </w:p>
    <w:p w14:paraId="393614A8" w14:textId="25EAA267" w:rsidR="00DA25C7" w:rsidRPr="00B57742" w:rsidRDefault="00FD1CA6" w:rsidP="00DA25C7">
      <w:p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The local board, CEO, and required one-stop partners operating in the local area d</w:t>
      </w:r>
      <w:r w:rsidR="00DA25C7" w:rsidRPr="00B57742">
        <w:rPr>
          <w:rFonts w:ascii="Arial" w:hAnsi="Arial" w:cs="Arial"/>
          <w:color w:val="000000"/>
          <w:sz w:val="22"/>
          <w:szCs w:val="22"/>
        </w:rPr>
        <w:t xml:space="preserve">evelop </w:t>
      </w:r>
      <w:r w:rsidRPr="00B57742">
        <w:rPr>
          <w:rFonts w:ascii="Arial" w:hAnsi="Arial" w:cs="Arial"/>
          <w:color w:val="000000"/>
          <w:sz w:val="22"/>
          <w:szCs w:val="22"/>
        </w:rPr>
        <w:t>a</w:t>
      </w:r>
      <w:r w:rsidR="00B4772D" w:rsidRPr="00B57742">
        <w:rPr>
          <w:rFonts w:ascii="Arial" w:hAnsi="Arial" w:cs="Arial"/>
          <w:color w:val="000000"/>
          <w:sz w:val="22"/>
          <w:szCs w:val="22"/>
        </w:rPr>
        <w:t>n annual comprehensive</w:t>
      </w:r>
      <w:r w:rsidRPr="00B57742">
        <w:rPr>
          <w:rFonts w:ascii="Arial" w:hAnsi="Arial" w:cs="Arial"/>
          <w:color w:val="000000"/>
          <w:sz w:val="22"/>
          <w:szCs w:val="22"/>
        </w:rPr>
        <w:t xml:space="preserve"> budget </w:t>
      </w:r>
      <w:r w:rsidR="00DA25C7" w:rsidRPr="00B57742">
        <w:rPr>
          <w:rFonts w:ascii="Arial" w:hAnsi="Arial" w:cs="Arial"/>
          <w:color w:val="000000"/>
          <w:sz w:val="22"/>
          <w:szCs w:val="22"/>
        </w:rPr>
        <w:t xml:space="preserve">using the budget </w:t>
      </w:r>
      <w:r w:rsidR="00806D93" w:rsidRPr="00B57742">
        <w:rPr>
          <w:rFonts w:ascii="Arial" w:hAnsi="Arial" w:cs="Arial"/>
          <w:color w:val="000000"/>
          <w:sz w:val="22"/>
          <w:szCs w:val="22"/>
        </w:rPr>
        <w:t>format</w:t>
      </w:r>
      <w:r w:rsidR="00DA25C7" w:rsidRPr="00B57742">
        <w:rPr>
          <w:rFonts w:ascii="Arial" w:hAnsi="Arial" w:cs="Arial"/>
          <w:color w:val="000000"/>
          <w:sz w:val="22"/>
          <w:szCs w:val="22"/>
        </w:rPr>
        <w:t xml:space="preserve"> provided </w:t>
      </w:r>
      <w:r w:rsidR="005C5EBC" w:rsidRPr="00B57742">
        <w:rPr>
          <w:rFonts w:ascii="Arial" w:hAnsi="Arial" w:cs="Arial"/>
          <w:color w:val="000000"/>
          <w:sz w:val="22"/>
          <w:szCs w:val="22"/>
        </w:rPr>
        <w:t xml:space="preserve">as </w:t>
      </w:r>
      <w:hyperlink w:anchor="_Budget_Template_for_1" w:history="1">
        <w:r w:rsidR="008123BD" w:rsidRPr="00B57742">
          <w:rPr>
            <w:rStyle w:val="Hyperlink"/>
            <w:rFonts w:ascii="Arial" w:hAnsi="Arial" w:cs="Arial"/>
            <w:sz w:val="22"/>
            <w:szCs w:val="22"/>
          </w:rPr>
          <w:t>Attachment 2</w:t>
        </w:r>
      </w:hyperlink>
      <w:r w:rsidR="008123BD" w:rsidRPr="00B57742">
        <w:rPr>
          <w:rFonts w:ascii="Arial" w:hAnsi="Arial" w:cs="Arial"/>
          <w:color w:val="000000"/>
          <w:sz w:val="22"/>
          <w:szCs w:val="22"/>
        </w:rPr>
        <w:t xml:space="preserve">  to APPENDIX III.</w:t>
      </w:r>
    </w:p>
    <w:p w14:paraId="0BEC21C4" w14:textId="77777777" w:rsidR="00F02065" w:rsidRPr="00B57742" w:rsidRDefault="00F02065" w:rsidP="00DA25C7">
      <w:pPr>
        <w:autoSpaceDE w:val="0"/>
        <w:autoSpaceDN w:val="0"/>
        <w:adjustRightInd w:val="0"/>
        <w:spacing w:before="240" w:after="240"/>
        <w:jc w:val="both"/>
        <w:rPr>
          <w:rFonts w:ascii="Arial" w:hAnsi="Arial" w:cs="Arial"/>
          <w:color w:val="000000"/>
          <w:sz w:val="22"/>
          <w:szCs w:val="22"/>
        </w:rPr>
      </w:pPr>
    </w:p>
    <w:p w14:paraId="62557096" w14:textId="6C3412DC" w:rsidR="00DA25C7" w:rsidRPr="00B57742" w:rsidRDefault="00DA25C7" w:rsidP="00806D93">
      <w:pPr>
        <w:pStyle w:val="ListParagraph"/>
        <w:numPr>
          <w:ilvl w:val="0"/>
          <w:numId w:val="40"/>
        </w:numPr>
        <w:ind w:left="900" w:hanging="900"/>
        <w:jc w:val="both"/>
        <w:rPr>
          <w:rFonts w:ascii="Arial" w:hAnsi="Arial" w:cs="Arial"/>
          <w:color w:val="00607F"/>
          <w:sz w:val="22"/>
          <w:szCs w:val="22"/>
        </w:rPr>
      </w:pPr>
      <w:r w:rsidRPr="00B57742">
        <w:rPr>
          <w:rFonts w:ascii="Arial" w:hAnsi="Arial" w:cs="Arial"/>
          <w:color w:val="00607F"/>
          <w:sz w:val="22"/>
          <w:szCs w:val="22"/>
        </w:rPr>
        <w:t xml:space="preserve">Each </w:t>
      </w:r>
      <w:r w:rsidR="00281B34" w:rsidRPr="00B57742">
        <w:rPr>
          <w:rFonts w:ascii="Arial" w:hAnsi="Arial" w:cs="Arial"/>
          <w:color w:val="00607F"/>
          <w:sz w:val="22"/>
          <w:szCs w:val="22"/>
        </w:rPr>
        <w:t xml:space="preserve">one-stop </w:t>
      </w:r>
      <w:r w:rsidRPr="00B57742">
        <w:rPr>
          <w:rFonts w:ascii="Arial" w:hAnsi="Arial" w:cs="Arial"/>
          <w:color w:val="00607F"/>
          <w:sz w:val="22"/>
          <w:szCs w:val="22"/>
        </w:rPr>
        <w:t>partner's proportionate share must be determined</w:t>
      </w:r>
      <w:r w:rsidR="00F60E11" w:rsidRPr="00B57742">
        <w:rPr>
          <w:rFonts w:ascii="Arial" w:hAnsi="Arial" w:cs="Arial"/>
          <w:color w:val="00607F"/>
          <w:sz w:val="22"/>
          <w:szCs w:val="22"/>
        </w:rPr>
        <w:t>.</w:t>
      </w:r>
    </w:p>
    <w:p w14:paraId="0FC7100F" w14:textId="404AD69A" w:rsidR="00DA25C7" w:rsidRPr="00B57742" w:rsidRDefault="00DA25C7" w:rsidP="00DA25C7">
      <w:p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One simple method that may be employed to determine proportionate share would be based on participation by eligible customers</w:t>
      </w:r>
      <w:r w:rsidR="00D83425" w:rsidRPr="00B57742">
        <w:rPr>
          <w:rFonts w:ascii="Arial" w:hAnsi="Arial" w:cs="Arial"/>
          <w:color w:val="000000"/>
          <w:sz w:val="22"/>
          <w:szCs w:val="22"/>
        </w:rPr>
        <w:t>.</w:t>
      </w:r>
      <w:r w:rsidR="005613BA" w:rsidRPr="00B57742">
        <w:rPr>
          <w:rStyle w:val="FootnoteReference"/>
          <w:rFonts w:ascii="Arial" w:hAnsi="Arial" w:cs="Arial"/>
          <w:color w:val="000000"/>
          <w:sz w:val="22"/>
          <w:szCs w:val="22"/>
        </w:rPr>
        <w:footnoteReference w:id="131"/>
      </w:r>
      <w:r w:rsidR="00D83425" w:rsidRPr="00B57742">
        <w:rPr>
          <w:rFonts w:ascii="Arial" w:hAnsi="Arial" w:cs="Arial"/>
          <w:color w:val="000000"/>
          <w:sz w:val="22"/>
          <w:szCs w:val="22"/>
        </w:rPr>
        <w:t xml:space="preserve">  </w:t>
      </w:r>
      <w:r w:rsidRPr="00B57742">
        <w:rPr>
          <w:rFonts w:ascii="Arial" w:hAnsi="Arial" w:cs="Arial"/>
          <w:color w:val="000000"/>
          <w:sz w:val="22"/>
          <w:szCs w:val="22"/>
        </w:rPr>
        <w:t>Under this method, in its most basic form, the proportionate share would be determined by comparing the number of individuals either eligible for or receiving services from a partner to the total number of participants served.</w:t>
      </w:r>
    </w:p>
    <w:p w14:paraId="6FEC6DC9" w14:textId="02221112" w:rsidR="005613BA" w:rsidRPr="00B57742" w:rsidRDefault="00DA25C7" w:rsidP="00DA25C7">
      <w:pPr>
        <w:autoSpaceDE w:val="0"/>
        <w:autoSpaceDN w:val="0"/>
        <w:adjustRightInd w:val="0"/>
        <w:spacing w:before="240" w:after="240"/>
        <w:jc w:val="both"/>
        <w:rPr>
          <w:rFonts w:ascii="Arial" w:hAnsi="Arial" w:cs="Arial"/>
          <w:color w:val="000000"/>
          <w:sz w:val="22"/>
          <w:szCs w:val="22"/>
        </w:rPr>
      </w:pPr>
      <w:r w:rsidRPr="00B57742">
        <w:rPr>
          <w:rFonts w:ascii="Arial" w:hAnsi="Arial" w:cs="Arial"/>
          <w:bCs/>
          <w:color w:val="00607F"/>
          <w:sz w:val="22"/>
          <w:szCs w:val="22"/>
          <w:u w:val="single"/>
        </w:rPr>
        <w:t>Example</w:t>
      </w:r>
      <w:r w:rsidRPr="00B57742">
        <w:rPr>
          <w:rFonts w:ascii="Arial" w:hAnsi="Arial" w:cs="Arial"/>
          <w:bCs/>
          <w:color w:val="000000"/>
          <w:sz w:val="22"/>
          <w:szCs w:val="22"/>
        </w:rPr>
        <w:t xml:space="preserve">: </w:t>
      </w:r>
      <w:r w:rsidRPr="00B57742">
        <w:rPr>
          <w:rFonts w:ascii="Arial" w:hAnsi="Arial" w:cs="Arial"/>
          <w:color w:val="000000"/>
          <w:sz w:val="22"/>
          <w:szCs w:val="22"/>
        </w:rPr>
        <w:t xml:space="preserve">The </w:t>
      </w:r>
      <w:r w:rsidR="001C51D7" w:rsidRPr="00B57742">
        <w:rPr>
          <w:rFonts w:ascii="Arial" w:hAnsi="Arial" w:cs="Arial"/>
          <w:color w:val="000000"/>
          <w:sz w:val="22"/>
          <w:szCs w:val="22"/>
        </w:rPr>
        <w:t xml:space="preserve">AJC </w:t>
      </w:r>
      <w:r w:rsidRPr="00B57742">
        <w:rPr>
          <w:rFonts w:ascii="Arial" w:hAnsi="Arial" w:cs="Arial"/>
          <w:color w:val="000000"/>
          <w:sz w:val="22"/>
          <w:szCs w:val="22"/>
        </w:rPr>
        <w:t xml:space="preserve">provides </w:t>
      </w:r>
      <w:r w:rsidR="001C51D7" w:rsidRPr="00B57742">
        <w:rPr>
          <w:rFonts w:ascii="Arial" w:hAnsi="Arial" w:cs="Arial"/>
          <w:color w:val="000000"/>
          <w:sz w:val="22"/>
          <w:szCs w:val="22"/>
        </w:rPr>
        <w:t>career planning</w:t>
      </w:r>
      <w:r w:rsidR="00F90D25" w:rsidRPr="00B57742">
        <w:rPr>
          <w:rFonts w:ascii="Arial" w:hAnsi="Arial" w:cs="Arial"/>
          <w:color w:val="000000"/>
          <w:sz w:val="22"/>
          <w:szCs w:val="22"/>
        </w:rPr>
        <w:t xml:space="preserve"> services</w:t>
      </w:r>
      <w:r w:rsidR="001C51D7" w:rsidRPr="00B57742">
        <w:rPr>
          <w:rFonts w:ascii="Arial" w:hAnsi="Arial" w:cs="Arial"/>
          <w:color w:val="000000"/>
          <w:sz w:val="22"/>
          <w:szCs w:val="22"/>
        </w:rPr>
        <w:t xml:space="preserve"> through </w:t>
      </w:r>
      <w:r w:rsidRPr="00B57742">
        <w:rPr>
          <w:rFonts w:ascii="Arial" w:hAnsi="Arial" w:cs="Arial"/>
          <w:color w:val="000000"/>
          <w:sz w:val="22"/>
          <w:szCs w:val="22"/>
        </w:rPr>
        <w:t xml:space="preserve">six </w:t>
      </w:r>
      <w:r w:rsidR="001C51D7" w:rsidRPr="00B57742">
        <w:rPr>
          <w:rFonts w:ascii="Arial" w:hAnsi="Arial" w:cs="Arial"/>
          <w:color w:val="000000"/>
          <w:sz w:val="22"/>
          <w:szCs w:val="22"/>
        </w:rPr>
        <w:t xml:space="preserve">(6) </w:t>
      </w:r>
      <w:r w:rsidR="00A66A0E" w:rsidRPr="00B57742">
        <w:rPr>
          <w:rFonts w:ascii="Arial" w:hAnsi="Arial" w:cs="Arial"/>
          <w:color w:val="000000"/>
          <w:sz w:val="22"/>
          <w:szCs w:val="22"/>
        </w:rPr>
        <w:t xml:space="preserve">one-stop </w:t>
      </w:r>
      <w:r w:rsidRPr="00B57742">
        <w:rPr>
          <w:rFonts w:ascii="Arial" w:hAnsi="Arial" w:cs="Arial"/>
          <w:color w:val="000000"/>
          <w:sz w:val="22"/>
          <w:szCs w:val="22"/>
        </w:rPr>
        <w:t xml:space="preserve">partner </w:t>
      </w:r>
      <w:r w:rsidR="001C51D7" w:rsidRPr="00B57742">
        <w:rPr>
          <w:rFonts w:ascii="Arial" w:hAnsi="Arial" w:cs="Arial"/>
          <w:color w:val="000000"/>
          <w:sz w:val="22"/>
          <w:szCs w:val="22"/>
        </w:rPr>
        <w:t>programs</w:t>
      </w:r>
      <w:r w:rsidR="00D83425" w:rsidRPr="00B57742">
        <w:rPr>
          <w:rFonts w:ascii="Arial" w:hAnsi="Arial" w:cs="Arial"/>
          <w:color w:val="000000"/>
          <w:sz w:val="22"/>
          <w:szCs w:val="22"/>
        </w:rPr>
        <w:t xml:space="preserve">.  </w:t>
      </w:r>
      <w:r w:rsidRPr="00B57742">
        <w:rPr>
          <w:rFonts w:ascii="Arial" w:hAnsi="Arial" w:cs="Arial"/>
          <w:color w:val="000000"/>
          <w:sz w:val="22"/>
          <w:szCs w:val="22"/>
        </w:rPr>
        <w:t xml:space="preserve">The costs of the shared service have been identified within the </w:t>
      </w:r>
      <w:r w:rsidR="001228E1" w:rsidRPr="00B57742">
        <w:rPr>
          <w:rFonts w:ascii="Arial" w:hAnsi="Arial" w:cs="Arial"/>
          <w:color w:val="000000"/>
          <w:sz w:val="22"/>
          <w:szCs w:val="22"/>
        </w:rPr>
        <w:t>additional costs</w:t>
      </w:r>
      <w:r w:rsidRPr="00B57742">
        <w:rPr>
          <w:rFonts w:ascii="Arial" w:hAnsi="Arial" w:cs="Arial"/>
          <w:color w:val="000000"/>
          <w:sz w:val="22"/>
          <w:szCs w:val="22"/>
        </w:rPr>
        <w:t xml:space="preserve"> budget and pooled for a total dollar amount of $100,000</w:t>
      </w:r>
      <w:r w:rsidR="00D83425" w:rsidRPr="00B57742">
        <w:rPr>
          <w:rFonts w:ascii="Arial" w:hAnsi="Arial" w:cs="Arial"/>
          <w:color w:val="000000"/>
          <w:sz w:val="22"/>
          <w:szCs w:val="22"/>
        </w:rPr>
        <w:t xml:space="preserve">.  </w:t>
      </w:r>
      <w:r w:rsidRPr="00B57742">
        <w:rPr>
          <w:rFonts w:ascii="Arial" w:hAnsi="Arial" w:cs="Arial"/>
          <w:color w:val="000000"/>
          <w:sz w:val="22"/>
          <w:szCs w:val="22"/>
        </w:rPr>
        <w:t xml:space="preserve">The six </w:t>
      </w:r>
      <w:r w:rsidR="001C51D7" w:rsidRPr="00B57742">
        <w:rPr>
          <w:rFonts w:ascii="Arial" w:hAnsi="Arial" w:cs="Arial"/>
          <w:color w:val="000000"/>
          <w:sz w:val="22"/>
          <w:szCs w:val="22"/>
        </w:rPr>
        <w:t xml:space="preserve">(6) </w:t>
      </w:r>
      <w:r w:rsidR="00A66A0E" w:rsidRPr="00B57742">
        <w:rPr>
          <w:rFonts w:ascii="Arial" w:hAnsi="Arial" w:cs="Arial"/>
          <w:color w:val="000000"/>
          <w:sz w:val="22"/>
          <w:szCs w:val="22"/>
        </w:rPr>
        <w:t xml:space="preserve">one-stop </w:t>
      </w:r>
      <w:r w:rsidR="001C51D7" w:rsidRPr="00B57742">
        <w:rPr>
          <w:rFonts w:ascii="Arial" w:hAnsi="Arial" w:cs="Arial"/>
          <w:color w:val="000000"/>
          <w:sz w:val="22"/>
          <w:szCs w:val="22"/>
        </w:rPr>
        <w:t xml:space="preserve">partner programs </w:t>
      </w:r>
      <w:r w:rsidRPr="00B57742">
        <w:rPr>
          <w:rFonts w:ascii="Arial" w:hAnsi="Arial" w:cs="Arial"/>
          <w:color w:val="000000"/>
          <w:sz w:val="22"/>
          <w:szCs w:val="22"/>
        </w:rPr>
        <w:t>determine the estimated number of participants attributable to their particular program</w:t>
      </w:r>
      <w:r w:rsidR="00D83425" w:rsidRPr="00B57742">
        <w:rPr>
          <w:rFonts w:ascii="Arial" w:hAnsi="Arial" w:cs="Arial"/>
          <w:color w:val="000000"/>
          <w:sz w:val="22"/>
          <w:szCs w:val="22"/>
        </w:rPr>
        <w:t xml:space="preserve">.  </w:t>
      </w:r>
      <w:r w:rsidRPr="00B57742">
        <w:rPr>
          <w:rFonts w:ascii="Arial" w:hAnsi="Arial" w:cs="Arial"/>
          <w:color w:val="000000"/>
          <w:sz w:val="22"/>
          <w:szCs w:val="22"/>
        </w:rPr>
        <w:t>The results of this cost allocation are displayed below</w:t>
      </w:r>
      <w:r w:rsidR="005613BA" w:rsidRPr="00B57742">
        <w:rPr>
          <w:rFonts w:ascii="Arial" w:hAnsi="Arial" w:cs="Arial"/>
          <w:color w:val="000000"/>
          <w:sz w:val="22"/>
          <w:szCs w:val="22"/>
        </w:rPr>
        <w:t xml:space="preserve"> in Table 14.</w:t>
      </w:r>
    </w:p>
    <w:p w14:paraId="5FFAFB6D" w14:textId="6F8CA1C7" w:rsidR="00995314" w:rsidRPr="00B57742" w:rsidRDefault="00995314" w:rsidP="00995314">
      <w:pPr>
        <w:jc w:val="both"/>
        <w:rPr>
          <w:rFonts w:ascii="Arial" w:hAnsi="Arial" w:cs="Arial"/>
          <w:i/>
          <w:color w:val="00607F"/>
          <w:sz w:val="22"/>
          <w:szCs w:val="22"/>
        </w:rPr>
      </w:pPr>
      <w:r w:rsidRPr="00B57742">
        <w:rPr>
          <w:rFonts w:ascii="Arial" w:hAnsi="Arial" w:cs="Arial"/>
          <w:i/>
          <w:color w:val="00607F"/>
          <w:sz w:val="22"/>
          <w:szCs w:val="22"/>
        </w:rPr>
        <w:t>Table 14</w:t>
      </w:r>
      <w:r w:rsidR="00D83425" w:rsidRPr="00B57742">
        <w:rPr>
          <w:rFonts w:ascii="Arial" w:hAnsi="Arial" w:cs="Arial"/>
          <w:i/>
          <w:color w:val="00607F"/>
          <w:sz w:val="22"/>
          <w:szCs w:val="22"/>
        </w:rPr>
        <w:t xml:space="preserve">.  </w:t>
      </w:r>
      <w:r w:rsidRPr="00B57742">
        <w:rPr>
          <w:rFonts w:ascii="Arial" w:hAnsi="Arial" w:cs="Arial"/>
          <w:i/>
          <w:color w:val="00607F"/>
          <w:sz w:val="22"/>
          <w:szCs w:val="22"/>
        </w:rPr>
        <w:t xml:space="preserve">Example </w:t>
      </w:r>
      <w:r w:rsidR="00B03680" w:rsidRPr="00B57742">
        <w:rPr>
          <w:rFonts w:ascii="Arial" w:hAnsi="Arial" w:cs="Arial"/>
          <w:i/>
          <w:color w:val="00607F"/>
          <w:sz w:val="22"/>
          <w:szCs w:val="22"/>
        </w:rPr>
        <w:t xml:space="preserve">Proportionate-share </w:t>
      </w:r>
      <w:r w:rsidRPr="00B57742">
        <w:rPr>
          <w:rFonts w:ascii="Arial" w:hAnsi="Arial" w:cs="Arial"/>
          <w:i/>
          <w:color w:val="00607F"/>
          <w:sz w:val="22"/>
          <w:szCs w:val="22"/>
        </w:rPr>
        <w:t>Methodology</w:t>
      </w: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336"/>
        <w:gridCol w:w="2336"/>
        <w:gridCol w:w="2336"/>
        <w:gridCol w:w="2336"/>
      </w:tblGrid>
      <w:tr w:rsidR="00DA25C7" w:rsidRPr="00B57742" w14:paraId="1E13A6BF" w14:textId="77777777" w:rsidTr="0025180C">
        <w:trPr>
          <w:trHeight w:val="157"/>
          <w:tblHeader/>
        </w:trPr>
        <w:tc>
          <w:tcPr>
            <w:tcW w:w="1250" w:type="pct"/>
            <w:tcBorders>
              <w:top w:val="single" w:sz="6" w:space="0" w:color="000000"/>
              <w:bottom w:val="single" w:sz="6" w:space="0" w:color="000000"/>
              <w:right w:val="single" w:sz="6" w:space="0" w:color="000000"/>
            </w:tcBorders>
            <w:shd w:val="clear" w:color="auto" w:fill="D5DCE4" w:themeFill="text2" w:themeFillTint="33"/>
            <w:vAlign w:val="bottom"/>
          </w:tcPr>
          <w:p w14:paraId="6F820B8D" w14:textId="77777777" w:rsidR="00DA25C7" w:rsidRPr="00B57742" w:rsidRDefault="00DA25C7" w:rsidP="001C51D7">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Partner</w:t>
            </w:r>
          </w:p>
        </w:tc>
        <w:tc>
          <w:tcPr>
            <w:tcW w:w="1250" w:type="pct"/>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bottom"/>
          </w:tcPr>
          <w:p w14:paraId="6B021F73" w14:textId="77777777" w:rsidR="00DA25C7" w:rsidRPr="00B57742" w:rsidRDefault="00DA25C7" w:rsidP="001C51D7">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No. of Participants</w:t>
            </w:r>
          </w:p>
        </w:tc>
        <w:tc>
          <w:tcPr>
            <w:tcW w:w="1250" w:type="pct"/>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bottom"/>
          </w:tcPr>
          <w:p w14:paraId="4B7D691A" w14:textId="02713469" w:rsidR="00DA25C7" w:rsidRPr="00B57742" w:rsidRDefault="001C51D7" w:rsidP="001C51D7">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Proportionate-share </w:t>
            </w:r>
            <w:r w:rsidR="00DA25C7" w:rsidRPr="00B57742">
              <w:rPr>
                <w:rFonts w:ascii="Arial Narrow" w:hAnsi="Arial Narrow" w:cs="Arial"/>
                <w:color w:val="000000"/>
                <w:sz w:val="22"/>
                <w:szCs w:val="22"/>
              </w:rPr>
              <w:t>Percent</w:t>
            </w:r>
            <w:r w:rsidRPr="00B57742">
              <w:rPr>
                <w:rFonts w:ascii="Arial Narrow" w:hAnsi="Arial Narrow" w:cs="Arial"/>
                <w:color w:val="000000"/>
                <w:sz w:val="22"/>
                <w:szCs w:val="22"/>
              </w:rPr>
              <w:t>age</w:t>
            </w:r>
            <w:r w:rsidR="00DA25C7" w:rsidRPr="00B57742">
              <w:rPr>
                <w:rFonts w:ascii="Arial Narrow" w:hAnsi="Arial Narrow" w:cs="Arial"/>
                <w:color w:val="000000"/>
                <w:sz w:val="22"/>
                <w:szCs w:val="22"/>
              </w:rPr>
              <w:t xml:space="preserve"> (%)</w:t>
            </w:r>
          </w:p>
        </w:tc>
        <w:tc>
          <w:tcPr>
            <w:tcW w:w="1250" w:type="pct"/>
            <w:tcBorders>
              <w:top w:val="single" w:sz="6" w:space="0" w:color="000000"/>
              <w:left w:val="single" w:sz="6" w:space="0" w:color="000000"/>
              <w:bottom w:val="single" w:sz="6" w:space="0" w:color="000000"/>
            </w:tcBorders>
            <w:shd w:val="clear" w:color="auto" w:fill="D5DCE4" w:themeFill="text2" w:themeFillTint="33"/>
            <w:vAlign w:val="bottom"/>
          </w:tcPr>
          <w:p w14:paraId="2535DAB2" w14:textId="3C8BB53B" w:rsidR="00DA25C7" w:rsidRPr="00B57742" w:rsidRDefault="001C51D7" w:rsidP="001C51D7">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Proportionate-share </w:t>
            </w:r>
            <w:r w:rsidR="00DA25C7" w:rsidRPr="00B57742">
              <w:rPr>
                <w:rFonts w:ascii="Arial Narrow" w:hAnsi="Arial Narrow" w:cs="Arial"/>
                <w:color w:val="000000"/>
                <w:sz w:val="22"/>
                <w:szCs w:val="22"/>
              </w:rPr>
              <w:t>Dollars ($)</w:t>
            </w:r>
          </w:p>
        </w:tc>
      </w:tr>
      <w:tr w:rsidR="00DA25C7" w:rsidRPr="00B57742" w14:paraId="531E8F9A" w14:textId="77777777" w:rsidTr="001C51D7">
        <w:trPr>
          <w:trHeight w:val="157"/>
        </w:trPr>
        <w:tc>
          <w:tcPr>
            <w:tcW w:w="1250" w:type="pct"/>
            <w:tcBorders>
              <w:top w:val="single" w:sz="6" w:space="0" w:color="000000"/>
              <w:bottom w:val="single" w:sz="6" w:space="0" w:color="000000"/>
              <w:right w:val="single" w:sz="6" w:space="0" w:color="000000"/>
            </w:tcBorders>
          </w:tcPr>
          <w:p w14:paraId="72F0BD2F"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1 </w:t>
            </w:r>
          </w:p>
        </w:tc>
        <w:tc>
          <w:tcPr>
            <w:tcW w:w="1250" w:type="pct"/>
            <w:tcBorders>
              <w:top w:val="single" w:sz="6" w:space="0" w:color="000000"/>
              <w:left w:val="single" w:sz="6" w:space="0" w:color="000000"/>
              <w:bottom w:val="single" w:sz="6" w:space="0" w:color="000000"/>
              <w:right w:val="single" w:sz="6" w:space="0" w:color="000000"/>
            </w:tcBorders>
          </w:tcPr>
          <w:p w14:paraId="18969F13"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150 </w:t>
            </w:r>
          </w:p>
        </w:tc>
        <w:tc>
          <w:tcPr>
            <w:tcW w:w="1250" w:type="pct"/>
            <w:tcBorders>
              <w:top w:val="single" w:sz="6" w:space="0" w:color="000000"/>
              <w:left w:val="single" w:sz="6" w:space="0" w:color="000000"/>
              <w:bottom w:val="single" w:sz="6" w:space="0" w:color="000000"/>
              <w:right w:val="single" w:sz="6" w:space="0" w:color="000000"/>
            </w:tcBorders>
          </w:tcPr>
          <w:p w14:paraId="65615E10"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15 </w:t>
            </w:r>
          </w:p>
        </w:tc>
        <w:tc>
          <w:tcPr>
            <w:tcW w:w="1250" w:type="pct"/>
            <w:tcBorders>
              <w:top w:val="single" w:sz="6" w:space="0" w:color="000000"/>
              <w:left w:val="single" w:sz="6" w:space="0" w:color="000000"/>
              <w:bottom w:val="single" w:sz="6" w:space="0" w:color="000000"/>
            </w:tcBorders>
          </w:tcPr>
          <w:p w14:paraId="6362748F"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15,000 </w:t>
            </w:r>
          </w:p>
        </w:tc>
      </w:tr>
      <w:tr w:rsidR="00DA25C7" w:rsidRPr="00B57742" w14:paraId="63EB044A" w14:textId="77777777" w:rsidTr="001C51D7">
        <w:trPr>
          <w:trHeight w:val="157"/>
        </w:trPr>
        <w:tc>
          <w:tcPr>
            <w:tcW w:w="1250" w:type="pct"/>
            <w:tcBorders>
              <w:top w:val="single" w:sz="6" w:space="0" w:color="000000"/>
              <w:bottom w:val="single" w:sz="6" w:space="0" w:color="000000"/>
              <w:right w:val="single" w:sz="6" w:space="0" w:color="000000"/>
            </w:tcBorders>
          </w:tcPr>
          <w:p w14:paraId="5677F83C"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2 </w:t>
            </w:r>
          </w:p>
        </w:tc>
        <w:tc>
          <w:tcPr>
            <w:tcW w:w="1250" w:type="pct"/>
            <w:tcBorders>
              <w:top w:val="single" w:sz="6" w:space="0" w:color="000000"/>
              <w:left w:val="single" w:sz="6" w:space="0" w:color="000000"/>
              <w:bottom w:val="single" w:sz="6" w:space="0" w:color="000000"/>
              <w:right w:val="single" w:sz="6" w:space="0" w:color="000000"/>
            </w:tcBorders>
          </w:tcPr>
          <w:p w14:paraId="537B0836"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100 </w:t>
            </w:r>
          </w:p>
        </w:tc>
        <w:tc>
          <w:tcPr>
            <w:tcW w:w="1250" w:type="pct"/>
            <w:tcBorders>
              <w:top w:val="single" w:sz="6" w:space="0" w:color="000000"/>
              <w:left w:val="single" w:sz="6" w:space="0" w:color="000000"/>
              <w:bottom w:val="single" w:sz="6" w:space="0" w:color="000000"/>
              <w:right w:val="single" w:sz="6" w:space="0" w:color="000000"/>
            </w:tcBorders>
          </w:tcPr>
          <w:p w14:paraId="31F6E778"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10 </w:t>
            </w:r>
          </w:p>
        </w:tc>
        <w:tc>
          <w:tcPr>
            <w:tcW w:w="1250" w:type="pct"/>
            <w:tcBorders>
              <w:top w:val="single" w:sz="6" w:space="0" w:color="000000"/>
              <w:left w:val="single" w:sz="6" w:space="0" w:color="000000"/>
              <w:bottom w:val="single" w:sz="6" w:space="0" w:color="000000"/>
            </w:tcBorders>
          </w:tcPr>
          <w:p w14:paraId="681AB6FD"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10,000 </w:t>
            </w:r>
          </w:p>
        </w:tc>
      </w:tr>
      <w:tr w:rsidR="00DA25C7" w:rsidRPr="00B57742" w14:paraId="6C414F7E" w14:textId="77777777" w:rsidTr="001C51D7">
        <w:trPr>
          <w:trHeight w:val="157"/>
        </w:trPr>
        <w:tc>
          <w:tcPr>
            <w:tcW w:w="1250" w:type="pct"/>
            <w:tcBorders>
              <w:top w:val="single" w:sz="6" w:space="0" w:color="000000"/>
              <w:bottom w:val="single" w:sz="6" w:space="0" w:color="000000"/>
              <w:right w:val="single" w:sz="6" w:space="0" w:color="000000"/>
            </w:tcBorders>
          </w:tcPr>
          <w:p w14:paraId="4A1078CD"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3 </w:t>
            </w:r>
          </w:p>
        </w:tc>
        <w:tc>
          <w:tcPr>
            <w:tcW w:w="1250" w:type="pct"/>
            <w:tcBorders>
              <w:top w:val="single" w:sz="6" w:space="0" w:color="000000"/>
              <w:left w:val="single" w:sz="6" w:space="0" w:color="000000"/>
              <w:bottom w:val="single" w:sz="6" w:space="0" w:color="000000"/>
              <w:right w:val="single" w:sz="6" w:space="0" w:color="000000"/>
            </w:tcBorders>
          </w:tcPr>
          <w:p w14:paraId="74F73C37"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50 </w:t>
            </w:r>
          </w:p>
        </w:tc>
        <w:tc>
          <w:tcPr>
            <w:tcW w:w="1250" w:type="pct"/>
            <w:tcBorders>
              <w:top w:val="single" w:sz="6" w:space="0" w:color="000000"/>
              <w:left w:val="single" w:sz="6" w:space="0" w:color="000000"/>
              <w:bottom w:val="single" w:sz="6" w:space="0" w:color="000000"/>
              <w:right w:val="single" w:sz="6" w:space="0" w:color="000000"/>
            </w:tcBorders>
          </w:tcPr>
          <w:p w14:paraId="4BCE11D3"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5 </w:t>
            </w:r>
          </w:p>
        </w:tc>
        <w:tc>
          <w:tcPr>
            <w:tcW w:w="1250" w:type="pct"/>
            <w:tcBorders>
              <w:top w:val="single" w:sz="6" w:space="0" w:color="000000"/>
              <w:left w:val="single" w:sz="6" w:space="0" w:color="000000"/>
              <w:bottom w:val="single" w:sz="6" w:space="0" w:color="000000"/>
            </w:tcBorders>
          </w:tcPr>
          <w:p w14:paraId="3B8EB1A1"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5,000 </w:t>
            </w:r>
          </w:p>
        </w:tc>
      </w:tr>
      <w:tr w:rsidR="00DA25C7" w:rsidRPr="00B57742" w14:paraId="2C1B7AC7" w14:textId="77777777" w:rsidTr="001C51D7">
        <w:trPr>
          <w:trHeight w:val="157"/>
        </w:trPr>
        <w:tc>
          <w:tcPr>
            <w:tcW w:w="1250" w:type="pct"/>
            <w:tcBorders>
              <w:top w:val="single" w:sz="6" w:space="0" w:color="000000"/>
              <w:bottom w:val="single" w:sz="6" w:space="0" w:color="000000"/>
              <w:right w:val="single" w:sz="6" w:space="0" w:color="000000"/>
            </w:tcBorders>
          </w:tcPr>
          <w:p w14:paraId="20938518"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4 </w:t>
            </w:r>
          </w:p>
        </w:tc>
        <w:tc>
          <w:tcPr>
            <w:tcW w:w="1250" w:type="pct"/>
            <w:tcBorders>
              <w:top w:val="single" w:sz="6" w:space="0" w:color="000000"/>
              <w:left w:val="single" w:sz="6" w:space="0" w:color="000000"/>
              <w:bottom w:val="single" w:sz="6" w:space="0" w:color="000000"/>
              <w:right w:val="single" w:sz="6" w:space="0" w:color="000000"/>
            </w:tcBorders>
          </w:tcPr>
          <w:p w14:paraId="5665A7FC"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300 </w:t>
            </w:r>
          </w:p>
        </w:tc>
        <w:tc>
          <w:tcPr>
            <w:tcW w:w="1250" w:type="pct"/>
            <w:tcBorders>
              <w:top w:val="single" w:sz="6" w:space="0" w:color="000000"/>
              <w:left w:val="single" w:sz="6" w:space="0" w:color="000000"/>
              <w:bottom w:val="single" w:sz="6" w:space="0" w:color="000000"/>
              <w:right w:val="single" w:sz="6" w:space="0" w:color="000000"/>
            </w:tcBorders>
          </w:tcPr>
          <w:p w14:paraId="14EA4637"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30 </w:t>
            </w:r>
          </w:p>
        </w:tc>
        <w:tc>
          <w:tcPr>
            <w:tcW w:w="1250" w:type="pct"/>
            <w:tcBorders>
              <w:top w:val="single" w:sz="6" w:space="0" w:color="000000"/>
              <w:left w:val="single" w:sz="6" w:space="0" w:color="000000"/>
              <w:bottom w:val="single" w:sz="6" w:space="0" w:color="000000"/>
            </w:tcBorders>
          </w:tcPr>
          <w:p w14:paraId="7A947362"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30,000 </w:t>
            </w:r>
          </w:p>
        </w:tc>
      </w:tr>
      <w:tr w:rsidR="00DA25C7" w:rsidRPr="00B57742" w14:paraId="693813C1" w14:textId="77777777" w:rsidTr="001C51D7">
        <w:trPr>
          <w:trHeight w:val="157"/>
        </w:trPr>
        <w:tc>
          <w:tcPr>
            <w:tcW w:w="1250" w:type="pct"/>
            <w:tcBorders>
              <w:top w:val="single" w:sz="6" w:space="0" w:color="000000"/>
              <w:bottom w:val="single" w:sz="6" w:space="0" w:color="000000"/>
              <w:right w:val="single" w:sz="6" w:space="0" w:color="000000"/>
            </w:tcBorders>
          </w:tcPr>
          <w:p w14:paraId="3541E7A8"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5 </w:t>
            </w:r>
          </w:p>
        </w:tc>
        <w:tc>
          <w:tcPr>
            <w:tcW w:w="1250" w:type="pct"/>
            <w:tcBorders>
              <w:top w:val="single" w:sz="6" w:space="0" w:color="000000"/>
              <w:left w:val="single" w:sz="6" w:space="0" w:color="000000"/>
              <w:bottom w:val="single" w:sz="6" w:space="0" w:color="000000"/>
              <w:right w:val="single" w:sz="6" w:space="0" w:color="000000"/>
            </w:tcBorders>
          </w:tcPr>
          <w:p w14:paraId="3C60D6D2"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200 </w:t>
            </w:r>
          </w:p>
        </w:tc>
        <w:tc>
          <w:tcPr>
            <w:tcW w:w="1250" w:type="pct"/>
            <w:tcBorders>
              <w:top w:val="single" w:sz="6" w:space="0" w:color="000000"/>
              <w:left w:val="single" w:sz="6" w:space="0" w:color="000000"/>
              <w:bottom w:val="single" w:sz="6" w:space="0" w:color="000000"/>
              <w:right w:val="single" w:sz="6" w:space="0" w:color="000000"/>
            </w:tcBorders>
          </w:tcPr>
          <w:p w14:paraId="6A1E185E"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20 </w:t>
            </w:r>
          </w:p>
        </w:tc>
        <w:tc>
          <w:tcPr>
            <w:tcW w:w="1250" w:type="pct"/>
            <w:tcBorders>
              <w:top w:val="single" w:sz="6" w:space="0" w:color="000000"/>
              <w:left w:val="single" w:sz="6" w:space="0" w:color="000000"/>
              <w:bottom w:val="single" w:sz="6" w:space="0" w:color="000000"/>
            </w:tcBorders>
          </w:tcPr>
          <w:p w14:paraId="1F99C570"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20,000 </w:t>
            </w:r>
          </w:p>
        </w:tc>
      </w:tr>
      <w:tr w:rsidR="00DA25C7" w:rsidRPr="00B57742" w14:paraId="6F9DFCA7" w14:textId="77777777" w:rsidTr="001C51D7">
        <w:trPr>
          <w:trHeight w:val="157"/>
        </w:trPr>
        <w:tc>
          <w:tcPr>
            <w:tcW w:w="1250" w:type="pct"/>
            <w:tcBorders>
              <w:top w:val="single" w:sz="6" w:space="0" w:color="000000"/>
              <w:bottom w:val="single" w:sz="6" w:space="0" w:color="000000"/>
              <w:right w:val="single" w:sz="6" w:space="0" w:color="000000"/>
            </w:tcBorders>
          </w:tcPr>
          <w:p w14:paraId="275ACA8D"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6 </w:t>
            </w:r>
          </w:p>
        </w:tc>
        <w:tc>
          <w:tcPr>
            <w:tcW w:w="1250" w:type="pct"/>
            <w:tcBorders>
              <w:top w:val="single" w:sz="6" w:space="0" w:color="000000"/>
              <w:left w:val="single" w:sz="6" w:space="0" w:color="000000"/>
              <w:bottom w:val="single" w:sz="6" w:space="0" w:color="000000"/>
              <w:right w:val="single" w:sz="6" w:space="0" w:color="000000"/>
            </w:tcBorders>
          </w:tcPr>
          <w:p w14:paraId="61194B3A"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200 </w:t>
            </w:r>
          </w:p>
        </w:tc>
        <w:tc>
          <w:tcPr>
            <w:tcW w:w="1250" w:type="pct"/>
            <w:tcBorders>
              <w:top w:val="single" w:sz="6" w:space="0" w:color="000000"/>
              <w:left w:val="single" w:sz="6" w:space="0" w:color="000000"/>
              <w:bottom w:val="single" w:sz="6" w:space="0" w:color="000000"/>
              <w:right w:val="single" w:sz="6" w:space="0" w:color="000000"/>
            </w:tcBorders>
          </w:tcPr>
          <w:p w14:paraId="2267DF44"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20 </w:t>
            </w:r>
          </w:p>
        </w:tc>
        <w:tc>
          <w:tcPr>
            <w:tcW w:w="1250" w:type="pct"/>
            <w:tcBorders>
              <w:top w:val="single" w:sz="6" w:space="0" w:color="000000"/>
              <w:left w:val="single" w:sz="6" w:space="0" w:color="000000"/>
              <w:bottom w:val="single" w:sz="6" w:space="0" w:color="000000"/>
            </w:tcBorders>
          </w:tcPr>
          <w:p w14:paraId="05ECFC76"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20,000 </w:t>
            </w:r>
          </w:p>
        </w:tc>
      </w:tr>
      <w:tr w:rsidR="00DA25C7" w:rsidRPr="00B57742" w14:paraId="0D0277E2" w14:textId="77777777" w:rsidTr="001C51D7">
        <w:trPr>
          <w:trHeight w:val="157"/>
        </w:trPr>
        <w:tc>
          <w:tcPr>
            <w:tcW w:w="1250" w:type="pct"/>
            <w:tcBorders>
              <w:top w:val="single" w:sz="6" w:space="0" w:color="000000"/>
              <w:bottom w:val="single" w:sz="6" w:space="0" w:color="000000"/>
              <w:right w:val="single" w:sz="6" w:space="0" w:color="000000"/>
            </w:tcBorders>
          </w:tcPr>
          <w:p w14:paraId="1AF27EF1" w14:textId="77777777" w:rsidR="00DA25C7" w:rsidRPr="00B57742" w:rsidRDefault="00DA25C7" w:rsidP="00E00CE6">
            <w:pPr>
              <w:autoSpaceDE w:val="0"/>
              <w:autoSpaceDN w:val="0"/>
              <w:adjustRightInd w:val="0"/>
              <w:jc w:val="center"/>
              <w:rPr>
                <w:rFonts w:ascii="Arial Narrow" w:hAnsi="Arial Narrow" w:cs="Arial"/>
                <w:color w:val="000000"/>
                <w:sz w:val="22"/>
                <w:szCs w:val="22"/>
              </w:rPr>
            </w:pPr>
            <w:r w:rsidRPr="00B57742">
              <w:rPr>
                <w:rFonts w:ascii="Arial Narrow" w:hAnsi="Arial Narrow" w:cs="Arial"/>
                <w:color w:val="000000"/>
                <w:sz w:val="22"/>
                <w:szCs w:val="22"/>
              </w:rPr>
              <w:t xml:space="preserve">Total </w:t>
            </w:r>
          </w:p>
        </w:tc>
        <w:tc>
          <w:tcPr>
            <w:tcW w:w="1250" w:type="pct"/>
            <w:tcBorders>
              <w:top w:val="single" w:sz="6" w:space="0" w:color="000000"/>
              <w:left w:val="single" w:sz="6" w:space="0" w:color="000000"/>
              <w:bottom w:val="single" w:sz="6" w:space="0" w:color="000000"/>
              <w:right w:val="single" w:sz="6" w:space="0" w:color="000000"/>
            </w:tcBorders>
          </w:tcPr>
          <w:p w14:paraId="63FCA928"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1,000 </w:t>
            </w:r>
          </w:p>
        </w:tc>
        <w:tc>
          <w:tcPr>
            <w:tcW w:w="1250" w:type="pct"/>
            <w:tcBorders>
              <w:top w:val="single" w:sz="6" w:space="0" w:color="000000"/>
              <w:left w:val="single" w:sz="6" w:space="0" w:color="000000"/>
              <w:bottom w:val="single" w:sz="6" w:space="0" w:color="000000"/>
              <w:right w:val="single" w:sz="6" w:space="0" w:color="000000"/>
            </w:tcBorders>
          </w:tcPr>
          <w:p w14:paraId="6EF259EA"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100 </w:t>
            </w:r>
          </w:p>
        </w:tc>
        <w:tc>
          <w:tcPr>
            <w:tcW w:w="1250" w:type="pct"/>
            <w:tcBorders>
              <w:top w:val="single" w:sz="6" w:space="0" w:color="000000"/>
              <w:left w:val="single" w:sz="6" w:space="0" w:color="000000"/>
              <w:bottom w:val="single" w:sz="6" w:space="0" w:color="000000"/>
            </w:tcBorders>
          </w:tcPr>
          <w:p w14:paraId="627065E9" w14:textId="77777777" w:rsidR="00DA25C7" w:rsidRPr="00B57742" w:rsidRDefault="00DA25C7" w:rsidP="00A5621B">
            <w:pPr>
              <w:autoSpaceDE w:val="0"/>
              <w:autoSpaceDN w:val="0"/>
              <w:adjustRightInd w:val="0"/>
              <w:ind w:right="798"/>
              <w:jc w:val="right"/>
              <w:rPr>
                <w:rFonts w:ascii="Arial Narrow" w:hAnsi="Arial Narrow" w:cs="Arial"/>
                <w:color w:val="000000"/>
                <w:sz w:val="22"/>
                <w:szCs w:val="22"/>
              </w:rPr>
            </w:pPr>
            <w:r w:rsidRPr="00B57742">
              <w:rPr>
                <w:rFonts w:ascii="Arial Narrow" w:hAnsi="Arial Narrow" w:cs="Arial"/>
                <w:color w:val="000000"/>
                <w:sz w:val="22"/>
                <w:szCs w:val="22"/>
              </w:rPr>
              <w:t xml:space="preserve">100,000 </w:t>
            </w:r>
          </w:p>
        </w:tc>
      </w:tr>
    </w:tbl>
    <w:p w14:paraId="4D97A6EC" w14:textId="4A8413E2" w:rsidR="005613BA" w:rsidRPr="00B57742" w:rsidRDefault="005613BA">
      <w:pPr>
        <w:rPr>
          <w:rFonts w:ascii="Arial" w:hAnsi="Arial" w:cs="Arial"/>
          <w:sz w:val="22"/>
          <w:szCs w:val="22"/>
        </w:rPr>
      </w:pPr>
    </w:p>
    <w:p w14:paraId="12421910" w14:textId="77777777" w:rsidR="00894F8C" w:rsidRPr="00B57742" w:rsidRDefault="00894F8C">
      <w:pPr>
        <w:rPr>
          <w:rFonts w:ascii="Arial" w:hAnsi="Arial" w:cs="Arial"/>
          <w:color w:val="00607F"/>
          <w:sz w:val="22"/>
          <w:szCs w:val="22"/>
          <w:u w:val="single"/>
        </w:rPr>
      </w:pPr>
      <w:r w:rsidRPr="00B57742">
        <w:rPr>
          <w:rFonts w:ascii="Arial" w:hAnsi="Arial" w:cs="Arial"/>
          <w:color w:val="00607F"/>
          <w:sz w:val="22"/>
          <w:szCs w:val="22"/>
          <w:u w:val="single"/>
        </w:rPr>
        <w:br w:type="page"/>
      </w:r>
    </w:p>
    <w:p w14:paraId="72B268C2" w14:textId="50DEE69E" w:rsidR="0063019D" w:rsidRPr="00B57742" w:rsidRDefault="0063019D" w:rsidP="0063019D">
      <w:pPr>
        <w:jc w:val="both"/>
        <w:rPr>
          <w:rFonts w:ascii="Arial" w:hAnsi="Arial" w:cs="Arial"/>
          <w:color w:val="000000"/>
          <w:sz w:val="22"/>
          <w:szCs w:val="22"/>
        </w:rPr>
      </w:pPr>
      <w:r w:rsidRPr="00B57742">
        <w:rPr>
          <w:rFonts w:ascii="Arial" w:hAnsi="Arial" w:cs="Arial"/>
          <w:color w:val="00607F"/>
          <w:sz w:val="22"/>
          <w:szCs w:val="22"/>
          <w:u w:val="single"/>
        </w:rPr>
        <w:t>Note</w:t>
      </w:r>
      <w:r w:rsidRPr="00B57742">
        <w:rPr>
          <w:rFonts w:ascii="Arial" w:hAnsi="Arial" w:cs="Arial"/>
          <w:color w:val="000000"/>
          <w:sz w:val="22"/>
          <w:szCs w:val="22"/>
        </w:rPr>
        <w:t>:  The U.S. Department of Labor Employment and Training Administration offers two technical assistance guides:</w:t>
      </w:r>
    </w:p>
    <w:p w14:paraId="05B12C21" w14:textId="39112AB0" w:rsidR="0063019D" w:rsidRPr="00B57742" w:rsidRDefault="0063019D" w:rsidP="0063019D">
      <w:pPr>
        <w:jc w:val="both"/>
        <w:rPr>
          <w:rFonts w:ascii="Arial" w:hAnsi="Arial" w:cs="Arial"/>
          <w:color w:val="000000"/>
          <w:sz w:val="22"/>
          <w:szCs w:val="22"/>
        </w:rPr>
      </w:pPr>
    </w:p>
    <w:p w14:paraId="629F77E1" w14:textId="70288E79" w:rsidR="0063019D" w:rsidRPr="00B57742" w:rsidRDefault="00460F17" w:rsidP="000808B1">
      <w:pPr>
        <w:pStyle w:val="ListParagraph"/>
        <w:numPr>
          <w:ilvl w:val="0"/>
          <w:numId w:val="90"/>
        </w:numPr>
        <w:spacing w:after="240"/>
        <w:jc w:val="both"/>
        <w:rPr>
          <w:rFonts w:ascii="Arial" w:hAnsi="Arial" w:cs="Arial"/>
          <w:color w:val="000000"/>
          <w:sz w:val="22"/>
          <w:szCs w:val="22"/>
        </w:rPr>
      </w:pPr>
      <w:r>
        <w:rPr>
          <w:rFonts w:ascii="Arial" w:hAnsi="Arial" w:cs="Arial"/>
          <w:color w:val="000000"/>
          <w:sz w:val="22"/>
          <w:szCs w:val="22"/>
        </w:rPr>
        <w:t xml:space="preserve">One-stop </w:t>
      </w:r>
      <w:r w:rsidR="0063019D" w:rsidRPr="00B57742">
        <w:rPr>
          <w:rFonts w:ascii="Arial" w:hAnsi="Arial" w:cs="Arial"/>
          <w:color w:val="000000"/>
          <w:sz w:val="22"/>
          <w:szCs w:val="22"/>
        </w:rPr>
        <w:t>Comprehensive Financial Management Technical Assistance Guide (TAG) Part I, July 2002;</w:t>
      </w:r>
      <w:r w:rsidR="0063019D" w:rsidRPr="00B57742">
        <w:rPr>
          <w:rStyle w:val="FootnoteReference"/>
          <w:rFonts w:ascii="Arial" w:hAnsi="Arial" w:cs="Arial"/>
          <w:color w:val="000000"/>
          <w:sz w:val="22"/>
          <w:szCs w:val="22"/>
        </w:rPr>
        <w:footnoteReference w:id="132"/>
      </w:r>
      <w:r w:rsidR="0063019D" w:rsidRPr="00B57742">
        <w:rPr>
          <w:rFonts w:ascii="Arial" w:hAnsi="Arial" w:cs="Arial"/>
          <w:color w:val="000000"/>
          <w:sz w:val="22"/>
          <w:szCs w:val="22"/>
        </w:rPr>
        <w:t xml:space="preserve"> and</w:t>
      </w:r>
    </w:p>
    <w:p w14:paraId="4ED05A66" w14:textId="4C3029AC" w:rsidR="0063019D" w:rsidRPr="00B57742" w:rsidRDefault="00460F17" w:rsidP="000808B1">
      <w:pPr>
        <w:pStyle w:val="ListParagraph"/>
        <w:numPr>
          <w:ilvl w:val="0"/>
          <w:numId w:val="90"/>
        </w:numPr>
        <w:spacing w:after="240"/>
        <w:jc w:val="both"/>
        <w:rPr>
          <w:rFonts w:ascii="Arial" w:hAnsi="Arial" w:cs="Arial"/>
          <w:color w:val="000000"/>
          <w:sz w:val="22"/>
          <w:szCs w:val="22"/>
        </w:rPr>
      </w:pPr>
      <w:r>
        <w:rPr>
          <w:rFonts w:ascii="Arial" w:hAnsi="Arial" w:cs="Arial"/>
          <w:color w:val="000000"/>
          <w:sz w:val="22"/>
          <w:szCs w:val="22"/>
        </w:rPr>
        <w:t xml:space="preserve">One-stop </w:t>
      </w:r>
      <w:r w:rsidR="0063019D" w:rsidRPr="00B57742">
        <w:rPr>
          <w:rFonts w:ascii="Arial" w:hAnsi="Arial" w:cs="Arial"/>
          <w:color w:val="000000"/>
          <w:sz w:val="22"/>
          <w:szCs w:val="22"/>
        </w:rPr>
        <w:t>Comprehensive Financial Management Technical Assistance Guide (TAG) Part II, July 2011 Update.</w:t>
      </w:r>
      <w:r w:rsidR="0063019D" w:rsidRPr="00B57742">
        <w:rPr>
          <w:rStyle w:val="FootnoteReference"/>
          <w:rFonts w:ascii="Arial" w:hAnsi="Arial" w:cs="Arial"/>
          <w:color w:val="000000"/>
          <w:sz w:val="22"/>
          <w:szCs w:val="22"/>
        </w:rPr>
        <w:footnoteReference w:id="133"/>
      </w:r>
    </w:p>
    <w:p w14:paraId="62850DEC" w14:textId="6CF6175F" w:rsidR="0063019D" w:rsidRPr="00B57742" w:rsidRDefault="0063019D" w:rsidP="0063019D">
      <w:pPr>
        <w:spacing w:after="240"/>
        <w:jc w:val="both"/>
        <w:rPr>
          <w:rFonts w:ascii="Arial" w:hAnsi="Arial" w:cs="Arial"/>
          <w:color w:val="000000"/>
          <w:sz w:val="22"/>
          <w:szCs w:val="22"/>
        </w:rPr>
      </w:pPr>
      <w:r w:rsidRPr="00B57742">
        <w:rPr>
          <w:rFonts w:ascii="Arial" w:hAnsi="Arial" w:cs="Arial"/>
          <w:color w:val="000000"/>
          <w:sz w:val="22"/>
          <w:szCs w:val="22"/>
        </w:rPr>
        <w:t>While both TAGs predate WIOA, they are still relevant as they provide useful information on financial management of local workforce delivery systems, including many examples of methodologies for cost allocation among one-stop partners.</w:t>
      </w:r>
    </w:p>
    <w:p w14:paraId="37EB9B9C" w14:textId="77777777" w:rsidR="00F02065" w:rsidRPr="00B57742" w:rsidRDefault="00F02065" w:rsidP="0063019D">
      <w:pPr>
        <w:spacing w:after="240"/>
        <w:jc w:val="both"/>
        <w:rPr>
          <w:rFonts w:ascii="Arial" w:hAnsi="Arial" w:cs="Arial"/>
          <w:color w:val="000000"/>
          <w:sz w:val="22"/>
          <w:szCs w:val="22"/>
        </w:rPr>
      </w:pPr>
    </w:p>
    <w:p w14:paraId="22EC6525" w14:textId="23DFE0CF" w:rsidR="00DA25C7" w:rsidRPr="00B57742" w:rsidRDefault="00DA25C7" w:rsidP="00894F8C">
      <w:pPr>
        <w:pStyle w:val="ListParagraph"/>
        <w:numPr>
          <w:ilvl w:val="0"/>
          <w:numId w:val="40"/>
        </w:numPr>
        <w:ind w:left="900" w:hanging="900"/>
        <w:jc w:val="both"/>
        <w:rPr>
          <w:rFonts w:ascii="Arial" w:hAnsi="Arial" w:cs="Arial"/>
          <w:color w:val="00607F"/>
          <w:sz w:val="22"/>
          <w:szCs w:val="22"/>
        </w:rPr>
      </w:pPr>
      <w:r w:rsidRPr="00B57742">
        <w:rPr>
          <w:rFonts w:ascii="Arial" w:hAnsi="Arial" w:cs="Arial"/>
          <w:color w:val="00607F"/>
          <w:sz w:val="22"/>
          <w:szCs w:val="22"/>
        </w:rPr>
        <w:t xml:space="preserve">Each </w:t>
      </w:r>
      <w:r w:rsidR="006E3CFD" w:rsidRPr="00B57742">
        <w:rPr>
          <w:rFonts w:ascii="Arial" w:hAnsi="Arial" w:cs="Arial"/>
          <w:color w:val="00607F"/>
          <w:sz w:val="22"/>
          <w:szCs w:val="22"/>
        </w:rPr>
        <w:t xml:space="preserve">one-stop </w:t>
      </w:r>
      <w:r w:rsidRPr="00B57742">
        <w:rPr>
          <w:rFonts w:ascii="Arial" w:hAnsi="Arial" w:cs="Arial"/>
          <w:color w:val="00607F"/>
          <w:sz w:val="22"/>
          <w:szCs w:val="22"/>
        </w:rPr>
        <w:t>partner’s method of paying for proportionate share is agreed upon</w:t>
      </w:r>
      <w:r w:rsidR="00F60E11" w:rsidRPr="00B57742">
        <w:rPr>
          <w:rFonts w:ascii="Arial" w:hAnsi="Arial" w:cs="Arial"/>
          <w:color w:val="00607F"/>
          <w:sz w:val="22"/>
          <w:szCs w:val="22"/>
        </w:rPr>
        <w:t>.</w:t>
      </w:r>
    </w:p>
    <w:p w14:paraId="5EC02111" w14:textId="77777777" w:rsidR="00894F8C" w:rsidRPr="00B57742" w:rsidRDefault="00894F8C" w:rsidP="00894F8C">
      <w:pPr>
        <w:jc w:val="both"/>
        <w:rPr>
          <w:rFonts w:ascii="Arial" w:hAnsi="Arial" w:cs="Arial"/>
          <w:color w:val="000000"/>
          <w:sz w:val="22"/>
          <w:szCs w:val="22"/>
        </w:rPr>
      </w:pPr>
    </w:p>
    <w:p w14:paraId="61F10439" w14:textId="4A4E9061" w:rsidR="00DA25C7" w:rsidRPr="00B57742" w:rsidRDefault="00DA25C7" w:rsidP="00185428">
      <w:pPr>
        <w:pStyle w:val="ListParagraph"/>
        <w:numPr>
          <w:ilvl w:val="0"/>
          <w:numId w:val="39"/>
        </w:numPr>
        <w:autoSpaceDE w:val="0"/>
        <w:autoSpaceDN w:val="0"/>
        <w:adjustRightInd w:val="0"/>
        <w:spacing w:after="240"/>
        <w:jc w:val="both"/>
        <w:rPr>
          <w:rFonts w:ascii="Arial" w:hAnsi="Arial" w:cs="Arial"/>
          <w:color w:val="000000"/>
          <w:sz w:val="22"/>
          <w:szCs w:val="22"/>
        </w:rPr>
      </w:pPr>
      <w:r w:rsidRPr="00B57742">
        <w:rPr>
          <w:rFonts w:ascii="Arial" w:hAnsi="Arial" w:cs="Arial"/>
          <w:color w:val="000000"/>
          <w:sz w:val="22"/>
          <w:szCs w:val="22"/>
        </w:rPr>
        <w:t>cash</w:t>
      </w:r>
    </w:p>
    <w:p w14:paraId="763BD8FE" w14:textId="77777777" w:rsidR="00DA25C7" w:rsidRPr="00B57742" w:rsidRDefault="00DA25C7" w:rsidP="00185428">
      <w:pPr>
        <w:pStyle w:val="ListParagraph"/>
        <w:numPr>
          <w:ilvl w:val="0"/>
          <w:numId w:val="39"/>
        </w:num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fairly evaluated non-cash</w:t>
      </w:r>
    </w:p>
    <w:p w14:paraId="710083C1" w14:textId="1A566B6A" w:rsidR="00DA25C7" w:rsidRPr="00B57742" w:rsidRDefault="00DB434A" w:rsidP="00185428">
      <w:pPr>
        <w:pStyle w:val="ListParagraph"/>
        <w:numPr>
          <w:ilvl w:val="0"/>
          <w:numId w:val="39"/>
        </w:num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 xml:space="preserve">fairly evaluated </w:t>
      </w:r>
      <w:r w:rsidR="00DA25C7" w:rsidRPr="00B57742">
        <w:rPr>
          <w:rFonts w:ascii="Arial" w:hAnsi="Arial" w:cs="Arial"/>
          <w:color w:val="000000"/>
          <w:sz w:val="22"/>
          <w:szCs w:val="22"/>
        </w:rPr>
        <w:t>third-party in-kind</w:t>
      </w:r>
    </w:p>
    <w:p w14:paraId="3BCB6A24" w14:textId="3B2C8A71" w:rsidR="00DA25C7" w:rsidRPr="00B57742" w:rsidRDefault="00DA25C7" w:rsidP="00185428">
      <w:pPr>
        <w:pStyle w:val="ListParagraph"/>
        <w:numPr>
          <w:ilvl w:val="0"/>
          <w:numId w:val="39"/>
        </w:num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philanthropic</w:t>
      </w:r>
      <w:r w:rsidR="005613BA" w:rsidRPr="00B57742">
        <w:rPr>
          <w:rFonts w:ascii="Arial" w:hAnsi="Arial" w:cs="Arial"/>
          <w:color w:val="000000"/>
          <w:sz w:val="22"/>
          <w:szCs w:val="22"/>
        </w:rPr>
        <w:t xml:space="preserve"> contributions</w:t>
      </w:r>
    </w:p>
    <w:p w14:paraId="05B3B7A1" w14:textId="77777777" w:rsidR="00DA25C7" w:rsidRPr="00B57742" w:rsidRDefault="00DA25C7" w:rsidP="00185428">
      <w:pPr>
        <w:pStyle w:val="ListParagraph"/>
        <w:numPr>
          <w:ilvl w:val="0"/>
          <w:numId w:val="39"/>
        </w:num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private contributions</w:t>
      </w:r>
    </w:p>
    <w:p w14:paraId="5A985914" w14:textId="6BAE2240" w:rsidR="00DA25C7" w:rsidRPr="00B57742" w:rsidRDefault="00DA25C7" w:rsidP="00185428">
      <w:pPr>
        <w:pStyle w:val="ListParagraph"/>
        <w:numPr>
          <w:ilvl w:val="0"/>
          <w:numId w:val="39"/>
        </w:numPr>
        <w:autoSpaceDE w:val="0"/>
        <w:autoSpaceDN w:val="0"/>
        <w:adjustRightInd w:val="0"/>
        <w:spacing w:before="240" w:after="240"/>
        <w:jc w:val="both"/>
        <w:rPr>
          <w:rFonts w:ascii="Arial" w:hAnsi="Arial" w:cs="Arial"/>
          <w:color w:val="000000"/>
          <w:sz w:val="22"/>
          <w:szCs w:val="22"/>
        </w:rPr>
      </w:pPr>
      <w:r w:rsidRPr="00B57742">
        <w:rPr>
          <w:rFonts w:ascii="Arial" w:hAnsi="Arial" w:cs="Arial"/>
          <w:color w:val="000000"/>
          <w:sz w:val="22"/>
          <w:szCs w:val="22"/>
        </w:rPr>
        <w:t>other alternative financing options</w:t>
      </w:r>
    </w:p>
    <w:p w14:paraId="1264E5EB" w14:textId="31CF19AF" w:rsidR="00894F8C" w:rsidRPr="00B57742" w:rsidRDefault="00894F8C">
      <w:pPr>
        <w:rPr>
          <w:rFonts w:ascii="Arial" w:hAnsi="Arial" w:cs="Arial"/>
          <w:color w:val="000000"/>
          <w:sz w:val="22"/>
          <w:szCs w:val="22"/>
        </w:rPr>
      </w:pPr>
      <w:r w:rsidRPr="00B57742">
        <w:rPr>
          <w:rFonts w:ascii="Arial" w:hAnsi="Arial" w:cs="Arial"/>
          <w:color w:val="000000"/>
          <w:sz w:val="22"/>
          <w:szCs w:val="22"/>
        </w:rPr>
        <w:br w:type="page"/>
      </w:r>
    </w:p>
    <w:p w14:paraId="3368A007" w14:textId="33F18711" w:rsidR="00AF11FB" w:rsidRPr="00B57742" w:rsidRDefault="00AF11FB"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798" w:name="_State_Funding_Mechanism"/>
      <w:bookmarkStart w:id="799" w:name="_State_Funding_Mechanism_2"/>
      <w:bookmarkStart w:id="800" w:name="_State_Funding_Mechanism_4"/>
      <w:bookmarkStart w:id="801" w:name="_Toc473028198"/>
      <w:bookmarkStart w:id="802" w:name="_Toc476061921"/>
      <w:bookmarkEnd w:id="798"/>
      <w:bookmarkEnd w:id="799"/>
      <w:bookmarkEnd w:id="800"/>
      <w:r w:rsidRPr="00B57742">
        <w:rPr>
          <w:rFonts w:ascii="Arial" w:hAnsi="Arial" w:cs="Arial"/>
          <w:b/>
          <w:color w:val="00607F"/>
          <w:sz w:val="22"/>
          <w:szCs w:val="22"/>
          <w:u w:val="none"/>
        </w:rPr>
        <w:t xml:space="preserve">State Funding Mechanism </w:t>
      </w:r>
      <w:r w:rsidR="00F67083" w:rsidRPr="00B57742">
        <w:rPr>
          <w:rFonts w:ascii="Arial" w:hAnsi="Arial" w:cs="Arial"/>
          <w:b/>
          <w:color w:val="00607F"/>
          <w:sz w:val="22"/>
          <w:szCs w:val="22"/>
          <w:u w:val="none"/>
        </w:rPr>
        <w:t>Partner-contribution</w:t>
      </w:r>
      <w:r w:rsidRPr="00B57742">
        <w:rPr>
          <w:rFonts w:ascii="Arial" w:hAnsi="Arial" w:cs="Arial"/>
          <w:b/>
          <w:color w:val="00607F"/>
          <w:sz w:val="22"/>
          <w:szCs w:val="22"/>
          <w:u w:val="none"/>
        </w:rPr>
        <w:t xml:space="preserve"> </w:t>
      </w:r>
      <w:r w:rsidR="007E3D7C" w:rsidRPr="00B57742">
        <w:rPr>
          <w:rFonts w:ascii="Arial" w:hAnsi="Arial" w:cs="Arial"/>
          <w:b/>
          <w:color w:val="00607F"/>
          <w:sz w:val="22"/>
          <w:szCs w:val="22"/>
          <w:u w:val="none"/>
        </w:rPr>
        <w:t>Methodologies</w:t>
      </w:r>
      <w:bookmarkEnd w:id="801"/>
      <w:bookmarkEnd w:id="802"/>
    </w:p>
    <w:p w14:paraId="54536FE5" w14:textId="4DE2E292" w:rsidR="00D46C66" w:rsidRPr="00B57742" w:rsidRDefault="00D46C66" w:rsidP="000808B1">
      <w:pPr>
        <w:pStyle w:val="Heading2"/>
        <w:numPr>
          <w:ilvl w:val="0"/>
          <w:numId w:val="116"/>
        </w:numPr>
        <w:spacing w:before="240" w:after="240"/>
        <w:jc w:val="both"/>
        <w:rPr>
          <w:rFonts w:ascii="Arial" w:hAnsi="Arial" w:cs="Arial"/>
          <w:color w:val="00607F"/>
          <w:sz w:val="22"/>
          <w:szCs w:val="22"/>
          <w:u w:val="none"/>
        </w:rPr>
      </w:pPr>
      <w:bookmarkStart w:id="803" w:name="_Toc472618061"/>
      <w:bookmarkStart w:id="804" w:name="_Toc472667503"/>
      <w:bookmarkStart w:id="805" w:name="_Toc472932614"/>
      <w:bookmarkStart w:id="806" w:name="_Toc472963541"/>
      <w:bookmarkStart w:id="807" w:name="_Toc473028199"/>
      <w:bookmarkStart w:id="808" w:name="_Toc475951651"/>
      <w:bookmarkStart w:id="809" w:name="_Toc475955699"/>
      <w:bookmarkStart w:id="810" w:name="_Toc476061922"/>
      <w:r w:rsidRPr="00B57742">
        <w:rPr>
          <w:rFonts w:ascii="Arial" w:hAnsi="Arial" w:cs="Arial"/>
          <w:color w:val="00607F"/>
          <w:sz w:val="22"/>
          <w:szCs w:val="22"/>
          <w:u w:val="none"/>
        </w:rPr>
        <w:t xml:space="preserve">Key </w:t>
      </w:r>
      <w:r w:rsidR="000B5F63" w:rsidRPr="00B57742">
        <w:rPr>
          <w:rFonts w:ascii="Arial" w:hAnsi="Arial" w:cs="Arial"/>
          <w:color w:val="00607F"/>
          <w:sz w:val="22"/>
          <w:szCs w:val="22"/>
          <w:u w:val="none"/>
        </w:rPr>
        <w:t>Points</w:t>
      </w:r>
      <w:bookmarkEnd w:id="803"/>
      <w:bookmarkEnd w:id="804"/>
      <w:bookmarkEnd w:id="805"/>
      <w:bookmarkEnd w:id="806"/>
      <w:bookmarkEnd w:id="807"/>
      <w:bookmarkEnd w:id="808"/>
      <w:bookmarkEnd w:id="809"/>
      <w:bookmarkEnd w:id="810"/>
    </w:p>
    <w:p w14:paraId="7BADB4C4" w14:textId="1DEF603F" w:rsidR="00D46C66" w:rsidRPr="00B57742" w:rsidRDefault="00D46C66"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 xml:space="preserve">The state funding mechanism is </w:t>
      </w:r>
      <w:r w:rsidR="00FA4277" w:rsidRPr="00B57742">
        <w:rPr>
          <w:rFonts w:ascii="Arial" w:hAnsi="Arial" w:cs="Arial"/>
          <w:sz w:val="22"/>
          <w:szCs w:val="22"/>
        </w:rPr>
        <w:t xml:space="preserve">used for </w:t>
      </w:r>
      <w:r w:rsidRPr="00B57742">
        <w:rPr>
          <w:rFonts w:ascii="Arial" w:hAnsi="Arial" w:cs="Arial"/>
          <w:sz w:val="22"/>
          <w:szCs w:val="22"/>
        </w:rPr>
        <w:t>each program year</w:t>
      </w:r>
      <w:r w:rsidR="003163CB" w:rsidRPr="00B57742">
        <w:rPr>
          <w:rStyle w:val="FootnoteReference"/>
          <w:rFonts w:ascii="Arial" w:hAnsi="Arial" w:cs="Arial"/>
          <w:sz w:val="22"/>
          <w:szCs w:val="22"/>
        </w:rPr>
        <w:footnoteReference w:id="134"/>
      </w:r>
      <w:r w:rsidRPr="00B57742">
        <w:rPr>
          <w:rFonts w:ascii="Arial" w:hAnsi="Arial" w:cs="Arial"/>
          <w:sz w:val="22"/>
          <w:szCs w:val="22"/>
        </w:rPr>
        <w:t xml:space="preserve"> for which consensus is not reached</w:t>
      </w:r>
      <w:r w:rsidR="00C3772B" w:rsidRPr="00B57742">
        <w:rPr>
          <w:rFonts w:ascii="Arial" w:hAnsi="Arial" w:cs="Arial"/>
          <w:sz w:val="22"/>
          <w:szCs w:val="22"/>
        </w:rPr>
        <w:t xml:space="preserve"> (by the local board, CEO, and required one-stop partners operating in the local area) </w:t>
      </w:r>
      <w:r w:rsidR="00DC5D8E" w:rsidRPr="00B57742">
        <w:rPr>
          <w:rFonts w:ascii="Arial" w:hAnsi="Arial" w:cs="Arial"/>
          <w:sz w:val="22"/>
          <w:szCs w:val="22"/>
        </w:rPr>
        <w:t>on funding of the infrastructure costs</w:t>
      </w:r>
      <w:r w:rsidR="00151BA2" w:rsidRPr="00B57742">
        <w:rPr>
          <w:rStyle w:val="FootnoteReference"/>
          <w:rFonts w:ascii="Arial" w:hAnsi="Arial" w:cs="Arial"/>
          <w:sz w:val="22"/>
          <w:szCs w:val="22"/>
        </w:rPr>
        <w:footnoteReference w:id="135"/>
      </w:r>
      <w:r w:rsidR="00DC5D8E" w:rsidRPr="00B57742">
        <w:rPr>
          <w:rFonts w:ascii="Arial" w:hAnsi="Arial" w:cs="Arial"/>
          <w:sz w:val="22"/>
          <w:szCs w:val="22"/>
        </w:rPr>
        <w:t xml:space="preserve"> of local workforce delivery system operations</w:t>
      </w:r>
      <w:r w:rsidRPr="00B57742">
        <w:rPr>
          <w:rFonts w:ascii="Arial" w:hAnsi="Arial" w:cs="Arial"/>
          <w:sz w:val="22"/>
          <w:szCs w:val="22"/>
        </w:rPr>
        <w:t>.</w:t>
      </w:r>
      <w:r w:rsidRPr="00B57742">
        <w:rPr>
          <w:rStyle w:val="FootnoteReference"/>
          <w:rFonts w:ascii="Arial" w:hAnsi="Arial" w:cs="Arial"/>
          <w:sz w:val="22"/>
          <w:szCs w:val="22"/>
        </w:rPr>
        <w:footnoteReference w:id="136"/>
      </w:r>
      <w:r w:rsidRPr="00B57742">
        <w:rPr>
          <w:rFonts w:ascii="Arial" w:hAnsi="Arial" w:cs="Arial"/>
          <w:sz w:val="22"/>
          <w:szCs w:val="22"/>
        </w:rPr>
        <w:t xml:space="preserve"> </w:t>
      </w:r>
    </w:p>
    <w:p w14:paraId="5ECEF859" w14:textId="1BC5CB66" w:rsidR="00DC5D8E" w:rsidRPr="00B57742" w:rsidRDefault="00DC5D8E"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Failure to reach consensus on funding of additional costs</w:t>
      </w:r>
      <w:r w:rsidR="00C3772B" w:rsidRPr="00B57742">
        <w:rPr>
          <w:rStyle w:val="FootnoteReference"/>
          <w:rFonts w:ascii="Arial" w:hAnsi="Arial" w:cs="Arial"/>
          <w:sz w:val="22"/>
          <w:szCs w:val="22"/>
        </w:rPr>
        <w:footnoteReference w:id="137"/>
      </w:r>
      <w:r w:rsidRPr="00B57742">
        <w:rPr>
          <w:rFonts w:ascii="Arial" w:hAnsi="Arial" w:cs="Arial"/>
          <w:sz w:val="22"/>
          <w:szCs w:val="22"/>
        </w:rPr>
        <w:t xml:space="preserve"> of local workforce delivery system operations </w:t>
      </w:r>
      <w:r w:rsidRPr="00B57742">
        <w:rPr>
          <w:rFonts w:ascii="Arial" w:hAnsi="Arial" w:cs="Arial"/>
          <w:sz w:val="22"/>
          <w:szCs w:val="22"/>
          <w:u w:val="single"/>
        </w:rPr>
        <w:t>does not</w:t>
      </w:r>
      <w:r w:rsidRPr="00B57742">
        <w:rPr>
          <w:rFonts w:ascii="Arial" w:hAnsi="Arial" w:cs="Arial"/>
          <w:sz w:val="22"/>
          <w:szCs w:val="22"/>
        </w:rPr>
        <w:t xml:space="preserve"> trigger the state funding mechanism.</w:t>
      </w:r>
      <w:r w:rsidRPr="00B57742">
        <w:rPr>
          <w:rStyle w:val="FootnoteReference"/>
          <w:rFonts w:ascii="Arial" w:hAnsi="Arial" w:cs="Arial"/>
          <w:sz w:val="22"/>
          <w:szCs w:val="22"/>
        </w:rPr>
        <w:footnoteReference w:id="138"/>
      </w:r>
    </w:p>
    <w:p w14:paraId="76D7708B" w14:textId="05088BA1" w:rsidR="00DC5D8E" w:rsidRPr="00B57742" w:rsidRDefault="00DC5D8E"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 xml:space="preserve">Failure to reach consensus with Native American programs operating in the local area </w:t>
      </w:r>
      <w:r w:rsidRPr="00B57742">
        <w:rPr>
          <w:rFonts w:ascii="Arial" w:hAnsi="Arial" w:cs="Arial"/>
          <w:sz w:val="22"/>
          <w:szCs w:val="22"/>
          <w:u w:val="single"/>
        </w:rPr>
        <w:t>does not</w:t>
      </w:r>
      <w:r w:rsidRPr="00B57742">
        <w:rPr>
          <w:rFonts w:ascii="Arial" w:hAnsi="Arial" w:cs="Arial"/>
          <w:sz w:val="22"/>
          <w:szCs w:val="22"/>
        </w:rPr>
        <w:t xml:space="preserve"> trigger the state funding mechanism.</w:t>
      </w:r>
      <w:r w:rsidRPr="00B57742">
        <w:rPr>
          <w:rStyle w:val="FootnoteReference"/>
          <w:rFonts w:ascii="Arial" w:hAnsi="Arial" w:cs="Arial"/>
          <w:sz w:val="22"/>
          <w:szCs w:val="22"/>
        </w:rPr>
        <w:footnoteReference w:id="139"/>
      </w:r>
    </w:p>
    <w:p w14:paraId="125170F4" w14:textId="46DE33D3" w:rsidR="00C727BD" w:rsidRPr="00B57742" w:rsidRDefault="00D46C66"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 xml:space="preserve">The state funding mechanism funds </w:t>
      </w:r>
      <w:r w:rsidRPr="00B57742">
        <w:rPr>
          <w:rFonts w:ascii="Arial" w:hAnsi="Arial" w:cs="Arial"/>
          <w:sz w:val="22"/>
          <w:szCs w:val="22"/>
          <w:u w:val="single"/>
        </w:rPr>
        <w:t>infrastructure costs only</w:t>
      </w:r>
      <w:r w:rsidR="00C727BD" w:rsidRPr="00B57742">
        <w:rPr>
          <w:rFonts w:ascii="Arial" w:hAnsi="Arial" w:cs="Arial"/>
          <w:sz w:val="22"/>
          <w:szCs w:val="22"/>
        </w:rPr>
        <w:t>.</w:t>
      </w:r>
      <w:r w:rsidR="00C727BD" w:rsidRPr="00B57742">
        <w:rPr>
          <w:rStyle w:val="FootnoteReference"/>
          <w:rFonts w:ascii="Arial" w:hAnsi="Arial" w:cs="Arial"/>
          <w:sz w:val="22"/>
          <w:szCs w:val="22"/>
        </w:rPr>
        <w:footnoteReference w:id="140"/>
      </w:r>
    </w:p>
    <w:p w14:paraId="0B7088FD" w14:textId="7B802509" w:rsidR="00D46C66" w:rsidRPr="00B57742" w:rsidRDefault="00C727BD"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A</w:t>
      </w:r>
      <w:r w:rsidR="00D46C66" w:rsidRPr="00B57742">
        <w:rPr>
          <w:rFonts w:ascii="Arial" w:hAnsi="Arial" w:cs="Arial"/>
          <w:sz w:val="22"/>
          <w:szCs w:val="22"/>
        </w:rPr>
        <w:t xml:space="preserve">dditional costs </w:t>
      </w:r>
      <w:r w:rsidR="00D46C66" w:rsidRPr="00B57742">
        <w:rPr>
          <w:rFonts w:ascii="Arial" w:hAnsi="Arial" w:cs="Arial"/>
          <w:sz w:val="22"/>
          <w:szCs w:val="22"/>
          <w:u w:val="single"/>
        </w:rPr>
        <w:t>are not</w:t>
      </w:r>
      <w:r w:rsidR="00D46C66" w:rsidRPr="00B57742">
        <w:rPr>
          <w:rFonts w:ascii="Arial" w:hAnsi="Arial" w:cs="Arial"/>
          <w:sz w:val="22"/>
          <w:szCs w:val="22"/>
        </w:rPr>
        <w:t xml:space="preserve"> funded under the state funding mechanism.</w:t>
      </w:r>
      <w:r w:rsidR="00D46C66" w:rsidRPr="00B57742">
        <w:rPr>
          <w:rStyle w:val="FootnoteReference"/>
          <w:rFonts w:ascii="Arial" w:hAnsi="Arial" w:cs="Arial"/>
          <w:sz w:val="22"/>
          <w:szCs w:val="22"/>
        </w:rPr>
        <w:footnoteReference w:id="141"/>
      </w:r>
    </w:p>
    <w:p w14:paraId="50C03414" w14:textId="33754EA3" w:rsidR="009F5795" w:rsidRPr="00B57742" w:rsidRDefault="009F5795"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 xml:space="preserve">Funds provided </w:t>
      </w:r>
      <w:r w:rsidR="00542056" w:rsidRPr="00B57742">
        <w:rPr>
          <w:rFonts w:ascii="Arial" w:hAnsi="Arial" w:cs="Arial"/>
          <w:sz w:val="22"/>
          <w:szCs w:val="22"/>
        </w:rPr>
        <w:t xml:space="preserve">to the local area </w:t>
      </w:r>
      <w:r w:rsidRPr="00B57742">
        <w:rPr>
          <w:rFonts w:ascii="Arial" w:hAnsi="Arial" w:cs="Arial"/>
          <w:sz w:val="22"/>
          <w:szCs w:val="22"/>
        </w:rPr>
        <w:t xml:space="preserve">through the state funding mechanism </w:t>
      </w:r>
      <w:r w:rsidRPr="00B57742">
        <w:rPr>
          <w:rFonts w:ascii="Arial" w:hAnsi="Arial" w:cs="Arial"/>
          <w:sz w:val="22"/>
          <w:szCs w:val="22"/>
          <w:u w:val="single"/>
        </w:rPr>
        <w:t>must not</w:t>
      </w:r>
      <w:r w:rsidRPr="00B57742">
        <w:rPr>
          <w:rFonts w:ascii="Arial" w:hAnsi="Arial" w:cs="Arial"/>
          <w:sz w:val="22"/>
          <w:szCs w:val="22"/>
        </w:rPr>
        <w:t xml:space="preserve"> fund any </w:t>
      </w:r>
      <w:r w:rsidR="00476324">
        <w:rPr>
          <w:rFonts w:ascii="Arial" w:hAnsi="Arial" w:cs="Arial"/>
          <w:sz w:val="22"/>
          <w:szCs w:val="22"/>
        </w:rPr>
        <w:t xml:space="preserve">of the </w:t>
      </w:r>
      <w:r w:rsidRPr="00B57742">
        <w:rPr>
          <w:rFonts w:ascii="Arial" w:hAnsi="Arial" w:cs="Arial"/>
          <w:sz w:val="22"/>
          <w:szCs w:val="22"/>
        </w:rPr>
        <w:t>additional costs of local workforce delivery system operations</w:t>
      </w:r>
      <w:r w:rsidR="006568A7" w:rsidRPr="00B57742">
        <w:rPr>
          <w:rFonts w:ascii="Arial" w:hAnsi="Arial" w:cs="Arial"/>
          <w:sz w:val="22"/>
          <w:szCs w:val="22"/>
        </w:rPr>
        <w:t>.</w:t>
      </w:r>
    </w:p>
    <w:p w14:paraId="1076EA30" w14:textId="7414A883" w:rsidR="00A60235" w:rsidRPr="00B57742" w:rsidRDefault="001C0A7C" w:rsidP="000808B1">
      <w:pPr>
        <w:pStyle w:val="ListParagraph"/>
        <w:numPr>
          <w:ilvl w:val="0"/>
          <w:numId w:val="115"/>
        </w:numPr>
        <w:spacing w:after="240"/>
        <w:jc w:val="both"/>
        <w:rPr>
          <w:rFonts w:ascii="Arial" w:hAnsi="Arial" w:cs="Arial"/>
          <w:sz w:val="22"/>
          <w:szCs w:val="22"/>
        </w:rPr>
      </w:pPr>
      <w:r w:rsidRPr="00B57742">
        <w:rPr>
          <w:rFonts w:ascii="Arial" w:hAnsi="Arial" w:cs="Arial"/>
          <w:sz w:val="22"/>
          <w:szCs w:val="22"/>
        </w:rPr>
        <w:t xml:space="preserve">While operating under the state funding mechanism, </w:t>
      </w:r>
      <w:r w:rsidR="007833A2" w:rsidRPr="00B57742">
        <w:rPr>
          <w:rFonts w:ascii="Arial" w:hAnsi="Arial" w:cs="Arial"/>
          <w:sz w:val="22"/>
          <w:szCs w:val="22"/>
        </w:rPr>
        <w:t xml:space="preserve">any and all </w:t>
      </w:r>
      <w:r w:rsidRPr="00B57742">
        <w:rPr>
          <w:rFonts w:ascii="Arial" w:hAnsi="Arial" w:cs="Arial"/>
          <w:sz w:val="22"/>
          <w:szCs w:val="22"/>
        </w:rPr>
        <w:t>funding of additional costs is the responsibility of the local board, CEO, and required one-stop partners operating in the local area</w:t>
      </w:r>
      <w:r w:rsidR="00815374" w:rsidRPr="00B57742">
        <w:rPr>
          <w:rFonts w:ascii="Arial" w:hAnsi="Arial" w:cs="Arial"/>
          <w:sz w:val="22"/>
          <w:szCs w:val="22"/>
        </w:rPr>
        <w:t>; and a</w:t>
      </w:r>
      <w:r w:rsidR="00C3772B" w:rsidRPr="00B57742">
        <w:rPr>
          <w:rFonts w:ascii="Arial" w:hAnsi="Arial" w:cs="Arial"/>
          <w:sz w:val="22"/>
          <w:szCs w:val="22"/>
        </w:rPr>
        <w:t>ll f</w:t>
      </w:r>
      <w:r w:rsidRPr="00B57742">
        <w:rPr>
          <w:rFonts w:ascii="Arial" w:hAnsi="Arial" w:cs="Arial"/>
          <w:sz w:val="22"/>
          <w:szCs w:val="22"/>
        </w:rPr>
        <w:t xml:space="preserve">unding </w:t>
      </w:r>
      <w:r w:rsidR="00C3772B" w:rsidRPr="00B57742">
        <w:rPr>
          <w:rFonts w:ascii="Arial" w:hAnsi="Arial" w:cs="Arial"/>
          <w:sz w:val="22"/>
          <w:szCs w:val="22"/>
        </w:rPr>
        <w:t xml:space="preserve">of additional costs </w:t>
      </w:r>
      <w:r w:rsidRPr="00B57742">
        <w:rPr>
          <w:rFonts w:ascii="Arial" w:hAnsi="Arial" w:cs="Arial"/>
          <w:sz w:val="22"/>
          <w:szCs w:val="22"/>
        </w:rPr>
        <w:t>must adhere to the requirements of this policy and the Uniform Guidance (2 CFR Parts 200 and 2900).</w:t>
      </w:r>
    </w:p>
    <w:p w14:paraId="741D4EF3" w14:textId="547FF8CB" w:rsidR="00A60235" w:rsidRPr="00B57742" w:rsidRDefault="00A60235">
      <w:pPr>
        <w:rPr>
          <w:rFonts w:ascii="Arial" w:eastAsia="Times New Roman" w:hAnsi="Arial" w:cs="Arial"/>
          <w:sz w:val="22"/>
          <w:szCs w:val="22"/>
        </w:rPr>
      </w:pPr>
      <w:r w:rsidRPr="00B57742">
        <w:rPr>
          <w:rFonts w:ascii="Arial" w:hAnsi="Arial" w:cs="Arial"/>
          <w:sz w:val="22"/>
          <w:szCs w:val="22"/>
        </w:rPr>
        <w:br w:type="page"/>
      </w:r>
    </w:p>
    <w:p w14:paraId="58FB17C2" w14:textId="7884EF09" w:rsidR="001A0B6C" w:rsidRPr="00B57742" w:rsidRDefault="00AD11FC" w:rsidP="000808B1">
      <w:pPr>
        <w:pStyle w:val="Heading2"/>
        <w:numPr>
          <w:ilvl w:val="0"/>
          <w:numId w:val="116"/>
        </w:numPr>
        <w:spacing w:before="240" w:after="240"/>
        <w:jc w:val="both"/>
        <w:rPr>
          <w:rFonts w:ascii="Arial" w:hAnsi="Arial" w:cs="Arial"/>
          <w:color w:val="00607F"/>
          <w:sz w:val="22"/>
          <w:szCs w:val="22"/>
          <w:u w:val="none"/>
        </w:rPr>
      </w:pPr>
      <w:bookmarkStart w:id="811" w:name="_Toc472618062"/>
      <w:bookmarkStart w:id="812" w:name="_Toc472667504"/>
      <w:bookmarkStart w:id="813" w:name="_Toc472932615"/>
      <w:bookmarkStart w:id="814" w:name="_Toc472963542"/>
      <w:bookmarkStart w:id="815" w:name="_Toc473028200"/>
      <w:bookmarkStart w:id="816" w:name="_Toc475951652"/>
      <w:bookmarkStart w:id="817" w:name="_Toc475955700"/>
      <w:bookmarkStart w:id="818" w:name="_Toc476061923"/>
      <w:r w:rsidRPr="00B57742">
        <w:rPr>
          <w:rFonts w:ascii="Arial" w:hAnsi="Arial" w:cs="Arial"/>
          <w:color w:val="00607F"/>
          <w:sz w:val="22"/>
          <w:szCs w:val="22"/>
          <w:u w:val="none"/>
        </w:rPr>
        <w:t xml:space="preserve">State Funding Mechanism </w:t>
      </w:r>
      <w:bookmarkEnd w:id="811"/>
      <w:bookmarkEnd w:id="812"/>
      <w:bookmarkEnd w:id="813"/>
      <w:bookmarkEnd w:id="814"/>
      <w:bookmarkEnd w:id="815"/>
      <w:r w:rsidR="00D81024" w:rsidRPr="00B57742">
        <w:rPr>
          <w:rFonts w:ascii="Arial" w:hAnsi="Arial" w:cs="Arial"/>
          <w:color w:val="00607F"/>
          <w:sz w:val="22"/>
          <w:szCs w:val="22"/>
          <w:u w:val="none"/>
        </w:rPr>
        <w:t>Process</w:t>
      </w:r>
      <w:bookmarkEnd w:id="816"/>
      <w:bookmarkEnd w:id="817"/>
      <w:bookmarkEnd w:id="818"/>
    </w:p>
    <w:p w14:paraId="767FA2DE" w14:textId="172D66EE" w:rsidR="00D14CB4" w:rsidRPr="00B57742" w:rsidRDefault="00D14CB4" w:rsidP="00D14CB4">
      <w:pPr>
        <w:spacing w:after="240"/>
        <w:jc w:val="both"/>
        <w:rPr>
          <w:rFonts w:ascii="Arial" w:hAnsi="Arial" w:cs="Arial"/>
          <w:sz w:val="22"/>
          <w:szCs w:val="22"/>
        </w:rPr>
      </w:pPr>
      <w:r w:rsidRPr="00B57742">
        <w:rPr>
          <w:rFonts w:ascii="Arial" w:hAnsi="Arial" w:cs="Arial"/>
          <w:sz w:val="22"/>
          <w:szCs w:val="22"/>
        </w:rPr>
        <w:t xml:space="preserve">The state funding mechanism </w:t>
      </w:r>
      <w:r w:rsidR="00D81024" w:rsidRPr="00B57742">
        <w:rPr>
          <w:rFonts w:ascii="Arial" w:hAnsi="Arial" w:cs="Arial"/>
          <w:sz w:val="22"/>
          <w:szCs w:val="22"/>
        </w:rPr>
        <w:t xml:space="preserve">process </w:t>
      </w:r>
      <w:r w:rsidRPr="00B57742">
        <w:rPr>
          <w:rFonts w:ascii="Arial" w:hAnsi="Arial" w:cs="Arial"/>
          <w:sz w:val="22"/>
          <w:szCs w:val="22"/>
        </w:rPr>
        <w:t xml:space="preserve">consists of </w:t>
      </w:r>
      <w:r w:rsidR="00801854" w:rsidRPr="00B57742">
        <w:rPr>
          <w:rFonts w:ascii="Arial" w:hAnsi="Arial" w:cs="Arial"/>
          <w:sz w:val="22"/>
          <w:szCs w:val="22"/>
        </w:rPr>
        <w:t>seven (7</w:t>
      </w:r>
      <w:r w:rsidR="005027EC" w:rsidRPr="00B57742">
        <w:rPr>
          <w:rFonts w:ascii="Arial" w:hAnsi="Arial" w:cs="Arial"/>
          <w:sz w:val="22"/>
          <w:szCs w:val="22"/>
        </w:rPr>
        <w:t xml:space="preserve">) </w:t>
      </w:r>
      <w:r w:rsidRPr="00B57742">
        <w:rPr>
          <w:rFonts w:ascii="Arial" w:hAnsi="Arial" w:cs="Arial"/>
          <w:sz w:val="22"/>
          <w:szCs w:val="22"/>
        </w:rPr>
        <w:t>steps.</w:t>
      </w:r>
      <w:r w:rsidR="00FA4277" w:rsidRPr="00B57742">
        <w:rPr>
          <w:rFonts w:ascii="Arial" w:hAnsi="Arial" w:cs="Arial"/>
          <w:sz w:val="22"/>
          <w:szCs w:val="22"/>
        </w:rPr>
        <w:t xml:space="preserve">  </w:t>
      </w:r>
      <w:r w:rsidR="00076F63" w:rsidRPr="00B57742">
        <w:rPr>
          <w:rFonts w:ascii="Arial" w:hAnsi="Arial" w:cs="Arial"/>
          <w:sz w:val="22"/>
          <w:szCs w:val="22"/>
        </w:rPr>
        <w:t>An example worksheet illustrating the calculations performed under Steps 2 through 7 is provided</w:t>
      </w:r>
      <w:r w:rsidR="00C16ECE">
        <w:rPr>
          <w:rFonts w:ascii="Arial" w:hAnsi="Arial" w:cs="Arial"/>
          <w:sz w:val="22"/>
          <w:szCs w:val="22"/>
        </w:rPr>
        <w:t xml:space="preserve"> </w:t>
      </w:r>
      <w:r w:rsidR="00B2117C" w:rsidRPr="00B57742">
        <w:rPr>
          <w:rFonts w:ascii="Arial" w:hAnsi="Arial" w:cs="Arial"/>
          <w:sz w:val="22"/>
          <w:szCs w:val="22"/>
        </w:rPr>
        <w:t xml:space="preserve">in </w:t>
      </w:r>
      <w:hyperlink w:anchor="_Example_Worksheet" w:history="1">
        <w:r w:rsidR="00B2117C" w:rsidRPr="00C16ECE">
          <w:rPr>
            <w:rStyle w:val="Hyperlink"/>
            <w:rFonts w:ascii="Arial" w:hAnsi="Arial" w:cs="Arial"/>
            <w:sz w:val="22"/>
            <w:szCs w:val="22"/>
          </w:rPr>
          <w:t>subsection (c)</w:t>
        </w:r>
      </w:hyperlink>
      <w:r w:rsidR="00D6212E" w:rsidRPr="00B57742">
        <w:rPr>
          <w:rFonts w:ascii="Arial" w:hAnsi="Arial" w:cs="Arial"/>
          <w:sz w:val="22"/>
          <w:szCs w:val="22"/>
        </w:rPr>
        <w:t xml:space="preserve"> of this appendix</w:t>
      </w:r>
      <w:r w:rsidR="00076F63" w:rsidRPr="00B57742">
        <w:rPr>
          <w:rFonts w:ascii="Arial" w:hAnsi="Arial" w:cs="Arial"/>
          <w:sz w:val="22"/>
          <w:szCs w:val="22"/>
        </w:rPr>
        <w:t>.</w:t>
      </w:r>
    </w:p>
    <w:p w14:paraId="246125D2" w14:textId="77777777" w:rsidR="00076F63" w:rsidRPr="00B57742" w:rsidRDefault="00076F63" w:rsidP="00D14CB4">
      <w:pPr>
        <w:spacing w:after="240"/>
        <w:jc w:val="both"/>
        <w:rPr>
          <w:rFonts w:ascii="Arial" w:hAnsi="Arial" w:cs="Arial"/>
          <w:sz w:val="22"/>
          <w:szCs w:val="22"/>
        </w:rPr>
      </w:pPr>
    </w:p>
    <w:p w14:paraId="037DA62A" w14:textId="439D428E" w:rsidR="00BC5410" w:rsidRPr="00B57742" w:rsidRDefault="00792ECF" w:rsidP="000808B1">
      <w:pPr>
        <w:pStyle w:val="Heading3"/>
        <w:numPr>
          <w:ilvl w:val="0"/>
          <w:numId w:val="129"/>
        </w:numPr>
        <w:spacing w:after="240"/>
        <w:ind w:left="900" w:hanging="900"/>
        <w:rPr>
          <w:rFonts w:ascii="Arial" w:hAnsi="Arial" w:cs="Arial"/>
          <w:color w:val="00607F"/>
          <w:sz w:val="22"/>
          <w:u w:val="none"/>
        </w:rPr>
      </w:pPr>
      <w:bookmarkStart w:id="819" w:name="_Toc475951653"/>
      <w:bookmarkStart w:id="820" w:name="_Toc475955701"/>
      <w:bookmarkStart w:id="821" w:name="_Toc476061924"/>
      <w:r w:rsidRPr="00B57742">
        <w:rPr>
          <w:rFonts w:ascii="Arial" w:hAnsi="Arial" w:cs="Arial"/>
          <w:color w:val="00607F"/>
          <w:sz w:val="22"/>
          <w:u w:val="none"/>
        </w:rPr>
        <w:t xml:space="preserve">Failing </w:t>
      </w:r>
      <w:r w:rsidR="00BC5410" w:rsidRPr="00B57742">
        <w:rPr>
          <w:rFonts w:ascii="Arial" w:hAnsi="Arial" w:cs="Arial"/>
          <w:color w:val="00607F"/>
          <w:sz w:val="22"/>
          <w:u w:val="none"/>
        </w:rPr>
        <w:t>to Reach Consensus</w:t>
      </w:r>
      <w:bookmarkEnd w:id="819"/>
      <w:bookmarkEnd w:id="820"/>
      <w:bookmarkEnd w:id="821"/>
    </w:p>
    <w:p w14:paraId="0AA73646" w14:textId="54270BDC" w:rsidR="00B710B7" w:rsidRPr="00B57742" w:rsidRDefault="00B710B7" w:rsidP="004E7ABE">
      <w:pPr>
        <w:spacing w:after="240"/>
        <w:jc w:val="both"/>
        <w:rPr>
          <w:rFonts w:ascii="Arial" w:hAnsi="Arial" w:cs="Arial"/>
          <w:sz w:val="22"/>
          <w:szCs w:val="22"/>
        </w:rPr>
      </w:pPr>
      <w:bookmarkStart w:id="822" w:name="_Toc472618063"/>
      <w:bookmarkStart w:id="823" w:name="_Toc472667505"/>
      <w:bookmarkStart w:id="824" w:name="_Toc472932616"/>
      <w:bookmarkStart w:id="825" w:name="_Toc472963543"/>
      <w:bookmarkStart w:id="826" w:name="_Toc473028201"/>
      <w:r w:rsidRPr="00B57742">
        <w:rPr>
          <w:rFonts w:ascii="Arial" w:hAnsi="Arial" w:cs="Arial"/>
          <w:sz w:val="22"/>
          <w:szCs w:val="22"/>
        </w:rPr>
        <w:t xml:space="preserve">The local board </w:t>
      </w:r>
      <w:r w:rsidR="00D81024" w:rsidRPr="00B57742">
        <w:rPr>
          <w:rFonts w:ascii="Arial" w:hAnsi="Arial" w:cs="Arial"/>
          <w:sz w:val="22"/>
          <w:szCs w:val="22"/>
        </w:rPr>
        <w:t>and CEO notify NDOL that consensus was not reach</w:t>
      </w:r>
      <w:r w:rsidR="00AC2952" w:rsidRPr="00B57742">
        <w:rPr>
          <w:rFonts w:ascii="Arial" w:hAnsi="Arial" w:cs="Arial"/>
          <w:sz w:val="22"/>
          <w:szCs w:val="22"/>
        </w:rPr>
        <w:t>ed</w:t>
      </w:r>
      <w:r w:rsidR="00D81024" w:rsidRPr="00B57742">
        <w:rPr>
          <w:rFonts w:ascii="Arial" w:hAnsi="Arial" w:cs="Arial"/>
          <w:sz w:val="22"/>
          <w:szCs w:val="22"/>
        </w:rPr>
        <w:t xml:space="preserve"> with </w:t>
      </w:r>
      <w:r w:rsidR="009C565C" w:rsidRPr="00B57742">
        <w:rPr>
          <w:rFonts w:ascii="Arial" w:hAnsi="Arial" w:cs="Arial"/>
          <w:sz w:val="22"/>
          <w:szCs w:val="22"/>
        </w:rPr>
        <w:t xml:space="preserve">all </w:t>
      </w:r>
      <w:r w:rsidR="00D81024" w:rsidRPr="00B57742">
        <w:rPr>
          <w:rFonts w:ascii="Arial" w:hAnsi="Arial" w:cs="Arial"/>
          <w:sz w:val="22"/>
          <w:szCs w:val="22"/>
        </w:rPr>
        <w:t xml:space="preserve">required </w:t>
      </w:r>
      <w:r w:rsidR="00A66A0E" w:rsidRPr="00B57742">
        <w:rPr>
          <w:rFonts w:ascii="Arial" w:hAnsi="Arial" w:cs="Arial"/>
          <w:sz w:val="22"/>
          <w:szCs w:val="22"/>
        </w:rPr>
        <w:t>one-stop partner</w:t>
      </w:r>
      <w:r w:rsidR="00D81024" w:rsidRPr="00B57742">
        <w:rPr>
          <w:rFonts w:ascii="Arial" w:hAnsi="Arial" w:cs="Arial"/>
          <w:sz w:val="22"/>
          <w:szCs w:val="22"/>
        </w:rPr>
        <w:t>s during MOU and AFA negotiations</w:t>
      </w:r>
      <w:r w:rsidR="00590F3D" w:rsidRPr="00B57742">
        <w:rPr>
          <w:rFonts w:ascii="Arial" w:hAnsi="Arial" w:cs="Arial"/>
          <w:sz w:val="22"/>
          <w:szCs w:val="22"/>
        </w:rPr>
        <w:t xml:space="preserve"> </w:t>
      </w:r>
      <w:r w:rsidR="00590F3D" w:rsidRPr="00B57742">
        <w:rPr>
          <w:rFonts w:ascii="Arial" w:hAnsi="Arial" w:cs="Arial"/>
          <w:i/>
          <w:sz w:val="22"/>
          <w:szCs w:val="22"/>
        </w:rPr>
        <w:t>and</w:t>
      </w:r>
      <w:r w:rsidR="00590F3D" w:rsidRPr="00B57742">
        <w:rPr>
          <w:rFonts w:ascii="Arial" w:hAnsi="Arial" w:cs="Arial"/>
          <w:sz w:val="22"/>
          <w:szCs w:val="22"/>
        </w:rPr>
        <w:t xml:space="preserve"> </w:t>
      </w:r>
      <w:r w:rsidRPr="00B57742">
        <w:rPr>
          <w:rFonts w:ascii="Arial" w:hAnsi="Arial" w:cs="Arial"/>
          <w:sz w:val="22"/>
          <w:szCs w:val="22"/>
        </w:rPr>
        <w:t>provide NDOL with materials</w:t>
      </w:r>
      <w:r w:rsidR="003D3F4F" w:rsidRPr="00B57742">
        <w:rPr>
          <w:rFonts w:ascii="Arial" w:hAnsi="Arial" w:cs="Arial"/>
          <w:sz w:val="22"/>
          <w:szCs w:val="22"/>
        </w:rPr>
        <w:t xml:space="preserve"> </w:t>
      </w:r>
      <w:r w:rsidR="009E3634" w:rsidRPr="00B57742">
        <w:rPr>
          <w:rFonts w:ascii="Arial" w:hAnsi="Arial" w:cs="Arial"/>
          <w:sz w:val="22"/>
          <w:szCs w:val="22"/>
        </w:rPr>
        <w:t xml:space="preserve">from the local board’s failed negotiations, </w:t>
      </w:r>
      <w:r w:rsidR="003D3F4F" w:rsidRPr="00B57742">
        <w:rPr>
          <w:rFonts w:ascii="Arial" w:hAnsi="Arial" w:cs="Arial"/>
          <w:sz w:val="22"/>
          <w:szCs w:val="22"/>
        </w:rPr>
        <w:t xml:space="preserve">as described in </w:t>
      </w:r>
      <w:hyperlink w:anchor="_Failure_to_Reach" w:history="1">
        <w:r w:rsidR="003D3F4F" w:rsidRPr="00B57742">
          <w:rPr>
            <w:rStyle w:val="Hyperlink"/>
            <w:rFonts w:ascii="Arial" w:hAnsi="Arial" w:cs="Arial"/>
            <w:sz w:val="22"/>
            <w:szCs w:val="22"/>
          </w:rPr>
          <w:t>Section IV(b)</w:t>
        </w:r>
      </w:hyperlink>
      <w:r w:rsidR="003D3F4F" w:rsidRPr="00B57742">
        <w:rPr>
          <w:rFonts w:ascii="Arial" w:hAnsi="Arial" w:cs="Arial"/>
          <w:sz w:val="22"/>
          <w:szCs w:val="22"/>
        </w:rPr>
        <w:t xml:space="preserve"> of the policy</w:t>
      </w:r>
      <w:r w:rsidRPr="00B57742">
        <w:rPr>
          <w:rFonts w:ascii="Arial" w:hAnsi="Arial" w:cs="Arial"/>
          <w:sz w:val="22"/>
          <w:szCs w:val="22"/>
        </w:rPr>
        <w:t>.</w:t>
      </w:r>
      <w:r w:rsidR="00320854" w:rsidRPr="00B57742">
        <w:rPr>
          <w:rStyle w:val="FootnoteReference"/>
          <w:rFonts w:ascii="Arial" w:hAnsi="Arial" w:cs="Arial"/>
          <w:sz w:val="22"/>
          <w:szCs w:val="22"/>
        </w:rPr>
        <w:footnoteReference w:id="142"/>
      </w:r>
      <w:bookmarkEnd w:id="822"/>
      <w:bookmarkEnd w:id="823"/>
      <w:bookmarkEnd w:id="824"/>
      <w:bookmarkEnd w:id="825"/>
      <w:bookmarkEnd w:id="826"/>
    </w:p>
    <w:p w14:paraId="7AB1C2C2" w14:textId="236F78BD" w:rsidR="00076F63" w:rsidRPr="00B57742" w:rsidRDefault="00076F63" w:rsidP="004E7ABE">
      <w:pPr>
        <w:spacing w:after="240"/>
        <w:jc w:val="both"/>
        <w:rPr>
          <w:rFonts w:ascii="Arial" w:hAnsi="Arial" w:cs="Arial"/>
          <w:sz w:val="22"/>
          <w:szCs w:val="22"/>
        </w:rPr>
      </w:pPr>
    </w:p>
    <w:p w14:paraId="25BA4A69" w14:textId="7653884C" w:rsidR="00BC5410" w:rsidRPr="00B57742" w:rsidRDefault="005261B1" w:rsidP="000808B1">
      <w:pPr>
        <w:pStyle w:val="Heading3"/>
        <w:numPr>
          <w:ilvl w:val="0"/>
          <w:numId w:val="129"/>
        </w:numPr>
        <w:spacing w:after="240"/>
        <w:ind w:left="900" w:hanging="900"/>
        <w:rPr>
          <w:rFonts w:ascii="Arial" w:hAnsi="Arial" w:cs="Arial"/>
          <w:color w:val="00607F"/>
          <w:sz w:val="22"/>
          <w:u w:val="none"/>
        </w:rPr>
      </w:pPr>
      <w:bookmarkStart w:id="827" w:name="_Toc475951654"/>
      <w:bookmarkStart w:id="828" w:name="_Toc475955702"/>
      <w:bookmarkStart w:id="829" w:name="_Toc476061925"/>
      <w:r w:rsidRPr="00B57742">
        <w:rPr>
          <w:rFonts w:ascii="Arial" w:hAnsi="Arial" w:cs="Arial"/>
          <w:color w:val="00607F"/>
          <w:sz w:val="22"/>
          <w:u w:val="none"/>
        </w:rPr>
        <w:t xml:space="preserve">Establishing the </w:t>
      </w:r>
      <w:r w:rsidR="00BC5410" w:rsidRPr="00B57742">
        <w:rPr>
          <w:rFonts w:ascii="Arial" w:hAnsi="Arial" w:cs="Arial"/>
          <w:color w:val="00607F"/>
          <w:sz w:val="22"/>
          <w:u w:val="none"/>
        </w:rPr>
        <w:t>Budget</w:t>
      </w:r>
      <w:r w:rsidR="002A70C2" w:rsidRPr="00B57742">
        <w:rPr>
          <w:rFonts w:ascii="Arial" w:hAnsi="Arial" w:cs="Arial"/>
          <w:color w:val="00607F"/>
          <w:sz w:val="22"/>
          <w:u w:val="none"/>
        </w:rPr>
        <w:t xml:space="preserve"> for Infrastructure Costs</w:t>
      </w:r>
      <w:bookmarkEnd w:id="827"/>
      <w:bookmarkEnd w:id="828"/>
      <w:bookmarkEnd w:id="829"/>
    </w:p>
    <w:p w14:paraId="32E83896" w14:textId="2A2A934E" w:rsidR="005261B1" w:rsidRPr="00B57742" w:rsidRDefault="0010635F" w:rsidP="004E7ABE">
      <w:pPr>
        <w:spacing w:after="240"/>
        <w:jc w:val="both"/>
        <w:rPr>
          <w:rFonts w:ascii="Arial" w:hAnsi="Arial" w:cs="Arial"/>
          <w:sz w:val="22"/>
          <w:szCs w:val="22"/>
        </w:rPr>
      </w:pPr>
      <w:r w:rsidRPr="00B57742">
        <w:rPr>
          <w:rFonts w:ascii="Arial" w:hAnsi="Arial" w:cs="Arial"/>
          <w:sz w:val="22"/>
          <w:szCs w:val="22"/>
        </w:rPr>
        <w:t>If the local board, CEO, and required one-stop partners</w:t>
      </w:r>
      <w:r w:rsidR="005261B1" w:rsidRPr="00B57742">
        <w:rPr>
          <w:rFonts w:ascii="Arial" w:hAnsi="Arial" w:cs="Arial"/>
          <w:sz w:val="22"/>
          <w:szCs w:val="22"/>
        </w:rPr>
        <w:t>:</w:t>
      </w:r>
      <w:r w:rsidR="002852C0" w:rsidRPr="00B57742">
        <w:rPr>
          <w:rStyle w:val="FootnoteReference"/>
          <w:rFonts w:ascii="Arial" w:hAnsi="Arial" w:cs="Arial"/>
          <w:sz w:val="22"/>
          <w:szCs w:val="22"/>
        </w:rPr>
        <w:footnoteReference w:id="143"/>
      </w:r>
    </w:p>
    <w:p w14:paraId="3DB57599" w14:textId="1ECB80A9" w:rsidR="00FA4277" w:rsidRPr="00B57742" w:rsidRDefault="0010635F" w:rsidP="000808B1">
      <w:pPr>
        <w:pStyle w:val="ListParagraph"/>
        <w:numPr>
          <w:ilvl w:val="0"/>
          <w:numId w:val="130"/>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 xml:space="preserve">have an </w:t>
      </w:r>
      <w:r w:rsidR="00C86D7A">
        <w:rPr>
          <w:rFonts w:ascii="Arial" w:hAnsi="Arial" w:cs="Arial"/>
          <w:sz w:val="22"/>
          <w:szCs w:val="22"/>
        </w:rPr>
        <w:t>agreed upon</w:t>
      </w:r>
      <w:r w:rsidRPr="00B57742">
        <w:rPr>
          <w:rFonts w:ascii="Arial" w:hAnsi="Arial" w:cs="Arial"/>
          <w:sz w:val="22"/>
          <w:szCs w:val="22"/>
        </w:rPr>
        <w:t xml:space="preserve"> </w:t>
      </w:r>
      <w:r w:rsidR="00B4772D" w:rsidRPr="00B57742">
        <w:rPr>
          <w:rFonts w:ascii="Arial" w:hAnsi="Arial" w:cs="Arial"/>
          <w:sz w:val="22"/>
          <w:szCs w:val="22"/>
        </w:rPr>
        <w:t>annual comprehensive</w:t>
      </w:r>
      <w:r w:rsidR="00FA4277" w:rsidRPr="00B57742">
        <w:rPr>
          <w:rFonts w:ascii="Arial" w:hAnsi="Arial" w:cs="Arial"/>
          <w:sz w:val="22"/>
          <w:szCs w:val="22"/>
        </w:rPr>
        <w:t xml:space="preserve"> </w:t>
      </w:r>
      <w:r w:rsidRPr="00B57742">
        <w:rPr>
          <w:rFonts w:ascii="Arial" w:hAnsi="Arial" w:cs="Arial"/>
          <w:sz w:val="22"/>
          <w:szCs w:val="22"/>
        </w:rPr>
        <w:t>budget and the budget is appropriate</w:t>
      </w:r>
      <w:r w:rsidR="00010239" w:rsidRPr="00B57742">
        <w:rPr>
          <w:rFonts w:ascii="Arial" w:hAnsi="Arial" w:cs="Arial"/>
          <w:sz w:val="22"/>
          <w:szCs w:val="22"/>
        </w:rPr>
        <w:t xml:space="preserve"> [</w:t>
      </w:r>
      <w:r w:rsidR="00010239" w:rsidRPr="00B57742">
        <w:rPr>
          <w:rFonts w:ascii="Arial" w:hAnsi="Arial" w:cs="Arial"/>
          <w:i/>
          <w:color w:val="C00000"/>
          <w:sz w:val="22"/>
          <w:szCs w:val="22"/>
        </w:rPr>
        <w:t>cb</w:t>
      </w:r>
      <w:r w:rsidR="00010239" w:rsidRPr="00B57742">
        <w:rPr>
          <w:rFonts w:ascii="Arial" w:hAnsi="Arial" w:cs="Arial"/>
          <w:sz w:val="22"/>
          <w:szCs w:val="22"/>
        </w:rPr>
        <w:t>]</w:t>
      </w:r>
      <w:r w:rsidRPr="00B57742">
        <w:rPr>
          <w:rFonts w:ascii="Arial" w:hAnsi="Arial" w:cs="Arial"/>
          <w:sz w:val="22"/>
          <w:szCs w:val="22"/>
        </w:rPr>
        <w:t>,</w:t>
      </w:r>
      <w:r w:rsidR="005261B1" w:rsidRPr="00B57742">
        <w:rPr>
          <w:rStyle w:val="FootnoteReference"/>
          <w:rFonts w:ascii="Arial" w:hAnsi="Arial" w:cs="Arial"/>
          <w:sz w:val="22"/>
          <w:szCs w:val="22"/>
        </w:rPr>
        <w:footnoteReference w:id="144"/>
      </w:r>
      <w:r w:rsidRPr="00B57742">
        <w:rPr>
          <w:rFonts w:ascii="Arial" w:hAnsi="Arial" w:cs="Arial"/>
          <w:sz w:val="22"/>
          <w:szCs w:val="22"/>
        </w:rPr>
        <w:t xml:space="preserve"> it will be used</w:t>
      </w:r>
      <w:r w:rsidR="005261B1" w:rsidRPr="00B57742">
        <w:rPr>
          <w:rFonts w:ascii="Arial" w:hAnsi="Arial" w:cs="Arial"/>
          <w:sz w:val="22"/>
          <w:szCs w:val="22"/>
        </w:rPr>
        <w:t>; or</w:t>
      </w:r>
      <w:r w:rsidR="00BD5BE2" w:rsidRPr="00B57742">
        <w:rPr>
          <w:rFonts w:ascii="Arial" w:hAnsi="Arial" w:cs="Arial"/>
          <w:sz w:val="22"/>
          <w:szCs w:val="22"/>
        </w:rPr>
        <w:t xml:space="preserve"> </w:t>
      </w:r>
      <w:r w:rsidR="00FA4277" w:rsidRPr="00B57742">
        <w:rPr>
          <w:rFonts w:ascii="Arial" w:hAnsi="Arial" w:cs="Arial"/>
          <w:sz w:val="22"/>
          <w:szCs w:val="22"/>
        </w:rPr>
        <w:t xml:space="preserve"> </w:t>
      </w:r>
    </w:p>
    <w:p w14:paraId="10DDA6E9" w14:textId="69912BC6" w:rsidR="0010635F" w:rsidRPr="00B57742" w:rsidRDefault="0010635F" w:rsidP="000808B1">
      <w:pPr>
        <w:pStyle w:val="ListParagraph"/>
        <w:numPr>
          <w:ilvl w:val="0"/>
          <w:numId w:val="130"/>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 xml:space="preserve">do not have an </w:t>
      </w:r>
      <w:r w:rsidR="00C86D7A">
        <w:rPr>
          <w:rFonts w:ascii="Arial" w:hAnsi="Arial" w:cs="Arial"/>
          <w:sz w:val="22"/>
          <w:szCs w:val="22"/>
        </w:rPr>
        <w:t>agreed upon</w:t>
      </w:r>
      <w:r w:rsidRPr="00B57742">
        <w:rPr>
          <w:rFonts w:ascii="Arial" w:hAnsi="Arial" w:cs="Arial"/>
          <w:sz w:val="22"/>
          <w:szCs w:val="22"/>
        </w:rPr>
        <w:t xml:space="preserve"> </w:t>
      </w:r>
      <w:r w:rsidR="00B4772D" w:rsidRPr="00B57742">
        <w:rPr>
          <w:rFonts w:ascii="Arial" w:hAnsi="Arial" w:cs="Arial"/>
          <w:sz w:val="22"/>
          <w:szCs w:val="22"/>
        </w:rPr>
        <w:t>annual comprehensive</w:t>
      </w:r>
      <w:r w:rsidR="00BD5BE2" w:rsidRPr="00B57742">
        <w:rPr>
          <w:rFonts w:ascii="Arial" w:hAnsi="Arial" w:cs="Arial"/>
          <w:sz w:val="22"/>
          <w:szCs w:val="22"/>
        </w:rPr>
        <w:t xml:space="preserve"> </w:t>
      </w:r>
      <w:r w:rsidRPr="00B57742">
        <w:rPr>
          <w:rFonts w:ascii="Arial" w:hAnsi="Arial" w:cs="Arial"/>
          <w:sz w:val="22"/>
          <w:szCs w:val="22"/>
        </w:rPr>
        <w:t xml:space="preserve">budget </w:t>
      </w:r>
      <w:r w:rsidR="00BD5BE2" w:rsidRPr="00B57742">
        <w:rPr>
          <w:rFonts w:ascii="Arial" w:hAnsi="Arial" w:cs="Arial"/>
          <w:i/>
          <w:sz w:val="22"/>
          <w:szCs w:val="22"/>
        </w:rPr>
        <w:t>or</w:t>
      </w:r>
      <w:r w:rsidR="00BD5BE2" w:rsidRPr="00B57742">
        <w:rPr>
          <w:rFonts w:ascii="Arial" w:hAnsi="Arial" w:cs="Arial"/>
          <w:sz w:val="22"/>
          <w:szCs w:val="22"/>
        </w:rPr>
        <w:t xml:space="preserve"> </w:t>
      </w:r>
      <w:r w:rsidRPr="00B57742">
        <w:rPr>
          <w:rFonts w:ascii="Arial" w:hAnsi="Arial" w:cs="Arial"/>
          <w:sz w:val="22"/>
          <w:szCs w:val="22"/>
        </w:rPr>
        <w:t xml:space="preserve">the budget is </w:t>
      </w:r>
      <w:r w:rsidR="00BD5BE2" w:rsidRPr="00B57742">
        <w:rPr>
          <w:rFonts w:ascii="Arial" w:hAnsi="Arial" w:cs="Arial"/>
          <w:sz w:val="22"/>
          <w:szCs w:val="22"/>
        </w:rPr>
        <w:t xml:space="preserve">not </w:t>
      </w:r>
      <w:r w:rsidRPr="00B57742">
        <w:rPr>
          <w:rFonts w:ascii="Arial" w:hAnsi="Arial" w:cs="Arial"/>
          <w:sz w:val="22"/>
          <w:szCs w:val="22"/>
        </w:rPr>
        <w:t xml:space="preserve">appropriate, a budget will be </w:t>
      </w:r>
      <w:r w:rsidR="002F0CB5" w:rsidRPr="00B57742">
        <w:rPr>
          <w:rFonts w:ascii="Arial" w:hAnsi="Arial" w:cs="Arial"/>
          <w:sz w:val="22"/>
          <w:szCs w:val="22"/>
        </w:rPr>
        <w:t>creat</w:t>
      </w:r>
      <w:r w:rsidR="00124132" w:rsidRPr="00B57742">
        <w:rPr>
          <w:rFonts w:ascii="Arial" w:hAnsi="Arial" w:cs="Arial"/>
          <w:sz w:val="22"/>
          <w:szCs w:val="22"/>
        </w:rPr>
        <w:t>e</w:t>
      </w:r>
      <w:r w:rsidR="00AC2952" w:rsidRPr="00B57742">
        <w:rPr>
          <w:rFonts w:ascii="Arial" w:hAnsi="Arial" w:cs="Arial"/>
          <w:sz w:val="22"/>
          <w:szCs w:val="22"/>
        </w:rPr>
        <w:t>d</w:t>
      </w:r>
      <w:r w:rsidRPr="00B57742">
        <w:rPr>
          <w:rFonts w:ascii="Arial" w:hAnsi="Arial" w:cs="Arial"/>
          <w:sz w:val="22"/>
          <w:szCs w:val="22"/>
        </w:rPr>
        <w:t xml:space="preserve"> using the </w:t>
      </w:r>
      <w:r w:rsidR="00D81024" w:rsidRPr="00B57742">
        <w:rPr>
          <w:rFonts w:ascii="Arial" w:hAnsi="Arial" w:cs="Arial"/>
          <w:sz w:val="22"/>
          <w:szCs w:val="22"/>
        </w:rPr>
        <w:t xml:space="preserve">budget </w:t>
      </w:r>
      <w:r w:rsidRPr="00B57742">
        <w:rPr>
          <w:rFonts w:ascii="Arial" w:hAnsi="Arial" w:cs="Arial"/>
          <w:sz w:val="22"/>
          <w:szCs w:val="22"/>
        </w:rPr>
        <w:t>formula developed by the Nebraska Workforce Development Board</w:t>
      </w:r>
      <w:r w:rsidR="00320854" w:rsidRPr="00B57742">
        <w:rPr>
          <w:rFonts w:ascii="Arial" w:hAnsi="Arial" w:cs="Arial"/>
          <w:sz w:val="22"/>
          <w:szCs w:val="22"/>
        </w:rPr>
        <w:t xml:space="preserve"> (NWDB)</w:t>
      </w:r>
      <w:r w:rsidRPr="00B57742">
        <w:rPr>
          <w:rFonts w:ascii="Arial" w:hAnsi="Arial" w:cs="Arial"/>
          <w:sz w:val="22"/>
          <w:szCs w:val="22"/>
        </w:rPr>
        <w:t>.</w:t>
      </w:r>
    </w:p>
    <w:p w14:paraId="16C245C6" w14:textId="159A0BB7" w:rsidR="003A59CE" w:rsidRPr="00B57742" w:rsidRDefault="003A59CE" w:rsidP="00AC2952">
      <w:pPr>
        <w:autoSpaceDE w:val="0"/>
        <w:autoSpaceDN w:val="0"/>
        <w:adjustRightInd w:val="0"/>
        <w:spacing w:before="240" w:after="240"/>
        <w:ind w:left="360"/>
        <w:jc w:val="both"/>
        <w:rPr>
          <w:rFonts w:ascii="Arial" w:hAnsi="Arial" w:cs="Arial"/>
          <w:color w:val="00607F"/>
          <w:sz w:val="22"/>
          <w:szCs w:val="22"/>
          <w:u w:val="single"/>
        </w:rPr>
      </w:pPr>
      <w:r w:rsidRPr="00B57742">
        <w:rPr>
          <w:rFonts w:ascii="Arial" w:hAnsi="Arial" w:cs="Arial"/>
          <w:color w:val="00607F"/>
          <w:sz w:val="22"/>
          <w:szCs w:val="22"/>
          <w:u w:val="single"/>
        </w:rPr>
        <w:t>Budget Formula</w:t>
      </w:r>
    </w:p>
    <w:p w14:paraId="0D59887C" w14:textId="01E5FFC3" w:rsidR="005261B1" w:rsidRPr="00B57742" w:rsidRDefault="005261B1" w:rsidP="005261B1">
      <w:pPr>
        <w:spacing w:before="240" w:after="240"/>
        <w:jc w:val="both"/>
        <w:rPr>
          <w:rFonts w:ascii="Arial" w:hAnsi="Arial" w:cs="Arial"/>
          <w:sz w:val="22"/>
          <w:szCs w:val="22"/>
        </w:rPr>
      </w:pPr>
      <w:r w:rsidRPr="00B57742">
        <w:rPr>
          <w:rFonts w:ascii="Arial" w:hAnsi="Arial" w:cs="Arial"/>
          <w:sz w:val="22"/>
          <w:szCs w:val="22"/>
        </w:rPr>
        <w:t xml:space="preserve">The formula </w:t>
      </w:r>
      <w:r w:rsidR="002F0CB5" w:rsidRPr="00B57742">
        <w:rPr>
          <w:rFonts w:ascii="Arial" w:hAnsi="Arial" w:cs="Arial"/>
          <w:sz w:val="22"/>
          <w:szCs w:val="22"/>
        </w:rPr>
        <w:t xml:space="preserve">for budget creation </w:t>
      </w:r>
      <w:r w:rsidRPr="00B57742">
        <w:rPr>
          <w:rFonts w:ascii="Arial" w:hAnsi="Arial" w:cs="Arial"/>
          <w:sz w:val="22"/>
          <w:szCs w:val="22"/>
        </w:rPr>
        <w:t>is based on the:</w:t>
      </w:r>
    </w:p>
    <w:p w14:paraId="3ED5A489" w14:textId="7A7A45D7" w:rsidR="005261B1" w:rsidRPr="00B57742" w:rsidRDefault="00E12598" w:rsidP="000808B1">
      <w:pPr>
        <w:pStyle w:val="ListParagraph"/>
        <w:numPr>
          <w:ilvl w:val="0"/>
          <w:numId w:val="130"/>
        </w:numPr>
        <w:autoSpaceDE w:val="0"/>
        <w:autoSpaceDN w:val="0"/>
        <w:adjustRightInd w:val="0"/>
        <w:spacing w:before="240" w:after="240"/>
        <w:jc w:val="both"/>
        <w:rPr>
          <w:rFonts w:ascii="Arial" w:hAnsi="Arial" w:cs="Arial"/>
          <w:sz w:val="22"/>
          <w:szCs w:val="22"/>
        </w:rPr>
      </w:pPr>
      <w:r>
        <w:rPr>
          <w:rFonts w:ascii="Arial" w:hAnsi="Arial" w:cs="Arial"/>
          <w:sz w:val="22"/>
          <w:szCs w:val="22"/>
        </w:rPr>
        <w:t>overall</w:t>
      </w:r>
      <w:r w:rsidR="005261B1" w:rsidRPr="00B57742">
        <w:rPr>
          <w:rFonts w:ascii="Arial" w:hAnsi="Arial" w:cs="Arial"/>
          <w:sz w:val="22"/>
          <w:szCs w:val="22"/>
        </w:rPr>
        <w:t xml:space="preserve"> budget for the local workforce delivery system </w:t>
      </w:r>
      <w:r w:rsidR="005261B1" w:rsidRPr="00B57742">
        <w:rPr>
          <w:rFonts w:ascii="Arial" w:hAnsi="Arial" w:cs="Arial"/>
          <w:sz w:val="22"/>
          <w:szCs w:val="22"/>
          <w:u w:val="single"/>
        </w:rPr>
        <w:t>from the previous program year</w:t>
      </w:r>
      <w:r w:rsidR="005261B1" w:rsidRPr="00B57742">
        <w:rPr>
          <w:rFonts w:ascii="Arial" w:hAnsi="Arial" w:cs="Arial"/>
          <w:sz w:val="22"/>
          <w:szCs w:val="22"/>
        </w:rPr>
        <w:t>; and</w:t>
      </w:r>
    </w:p>
    <w:p w14:paraId="2515EB0C" w14:textId="0825B47D" w:rsidR="005261B1" w:rsidRPr="00B57742" w:rsidRDefault="005261B1" w:rsidP="000808B1">
      <w:pPr>
        <w:pStyle w:val="ListParagraph"/>
        <w:numPr>
          <w:ilvl w:val="0"/>
          <w:numId w:val="130"/>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materials provided by the local board under Step 1.</w:t>
      </w:r>
    </w:p>
    <w:p w14:paraId="54E6E594" w14:textId="7B777A9A" w:rsidR="005261B1" w:rsidRPr="00B57742" w:rsidRDefault="005261B1" w:rsidP="005261B1">
      <w:pPr>
        <w:spacing w:before="240" w:after="240"/>
        <w:jc w:val="both"/>
        <w:rPr>
          <w:rFonts w:ascii="Arial" w:hAnsi="Arial" w:cs="Arial"/>
          <w:sz w:val="22"/>
          <w:szCs w:val="22"/>
        </w:rPr>
      </w:pPr>
      <w:r w:rsidRPr="00B57742">
        <w:rPr>
          <w:rFonts w:ascii="Arial" w:hAnsi="Arial" w:cs="Arial"/>
          <w:sz w:val="22"/>
          <w:szCs w:val="22"/>
        </w:rPr>
        <w:t xml:space="preserve">To </w:t>
      </w:r>
      <w:r w:rsidR="000E4739" w:rsidRPr="00B57742">
        <w:rPr>
          <w:rFonts w:ascii="Arial" w:hAnsi="Arial" w:cs="Arial"/>
          <w:sz w:val="22"/>
          <w:szCs w:val="22"/>
        </w:rPr>
        <w:t>create</w:t>
      </w:r>
      <w:r w:rsidRPr="00B57742">
        <w:rPr>
          <w:rFonts w:ascii="Arial" w:hAnsi="Arial" w:cs="Arial"/>
          <w:sz w:val="22"/>
          <w:szCs w:val="22"/>
        </w:rPr>
        <w:t xml:space="preserve"> the budget for infrastructure costs under the state funding mechanism </w:t>
      </w:r>
      <w:r w:rsidR="002A70C2" w:rsidRPr="00B57742">
        <w:rPr>
          <w:rFonts w:ascii="Arial" w:hAnsi="Arial" w:cs="Arial"/>
          <w:sz w:val="22"/>
          <w:szCs w:val="22"/>
        </w:rPr>
        <w:t xml:space="preserve">using the </w:t>
      </w:r>
      <w:r w:rsidR="00771350" w:rsidRPr="00B57742">
        <w:rPr>
          <w:rFonts w:ascii="Arial" w:hAnsi="Arial" w:cs="Arial"/>
          <w:sz w:val="22"/>
          <w:szCs w:val="22"/>
        </w:rPr>
        <w:t>budget</w:t>
      </w:r>
      <w:r w:rsidR="002A70C2" w:rsidRPr="00B57742">
        <w:rPr>
          <w:rFonts w:ascii="Arial" w:hAnsi="Arial" w:cs="Arial"/>
          <w:sz w:val="22"/>
          <w:szCs w:val="22"/>
        </w:rPr>
        <w:t xml:space="preserve"> formula</w:t>
      </w:r>
      <w:r w:rsidRPr="00B57742">
        <w:rPr>
          <w:rFonts w:ascii="Arial" w:hAnsi="Arial" w:cs="Arial"/>
          <w:sz w:val="22"/>
          <w:szCs w:val="22"/>
        </w:rPr>
        <w:t xml:space="preserve">, the </w:t>
      </w:r>
      <w:r w:rsidR="004D2AB1">
        <w:rPr>
          <w:rFonts w:ascii="Arial" w:hAnsi="Arial" w:cs="Arial"/>
          <w:sz w:val="22"/>
          <w:szCs w:val="22"/>
        </w:rPr>
        <w:t>overall</w:t>
      </w:r>
      <w:r w:rsidR="00B4772D" w:rsidRPr="00B57742">
        <w:rPr>
          <w:rFonts w:ascii="Arial" w:hAnsi="Arial" w:cs="Arial"/>
          <w:sz w:val="22"/>
          <w:szCs w:val="22"/>
        </w:rPr>
        <w:t xml:space="preserve"> </w:t>
      </w:r>
      <w:r w:rsidRPr="00B57742">
        <w:rPr>
          <w:rFonts w:ascii="Arial" w:hAnsi="Arial" w:cs="Arial"/>
          <w:sz w:val="22"/>
          <w:szCs w:val="22"/>
        </w:rPr>
        <w:t>budget from the previous program year [</w:t>
      </w:r>
      <w:r w:rsidR="00320854" w:rsidRPr="00B57742">
        <w:rPr>
          <w:rFonts w:ascii="Arial" w:hAnsi="Arial" w:cs="Arial"/>
          <w:i/>
          <w:color w:val="C00000"/>
          <w:sz w:val="22"/>
          <w:szCs w:val="22"/>
        </w:rPr>
        <w:t>ob</w:t>
      </w:r>
      <w:r w:rsidRPr="00B57742">
        <w:rPr>
          <w:rFonts w:ascii="Arial" w:hAnsi="Arial" w:cs="Arial"/>
          <w:sz w:val="22"/>
          <w:szCs w:val="22"/>
        </w:rPr>
        <w:t>] is adjusted by subtracting all:</w:t>
      </w:r>
    </w:p>
    <w:p w14:paraId="39023DC7" w14:textId="414DB069" w:rsidR="005261B1" w:rsidRPr="00B57742" w:rsidRDefault="005261B1" w:rsidP="000808B1">
      <w:pPr>
        <w:pStyle w:val="ListParagraph"/>
        <w:numPr>
          <w:ilvl w:val="0"/>
          <w:numId w:val="130"/>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additional costs (the non-infrastructure costs) [</w:t>
      </w:r>
      <w:r w:rsidRPr="00B57742">
        <w:rPr>
          <w:rFonts w:ascii="Arial" w:hAnsi="Arial" w:cs="Arial"/>
          <w:i/>
          <w:color w:val="C00000"/>
          <w:sz w:val="22"/>
          <w:szCs w:val="22"/>
        </w:rPr>
        <w:t>a</w:t>
      </w:r>
      <w:r w:rsidRPr="00B57742">
        <w:rPr>
          <w:rFonts w:ascii="Arial" w:hAnsi="Arial" w:cs="Arial"/>
          <w:sz w:val="22"/>
          <w:szCs w:val="22"/>
        </w:rPr>
        <w:t>];</w:t>
      </w:r>
    </w:p>
    <w:p w14:paraId="2608BB0F" w14:textId="5B6BA31F" w:rsidR="005261B1" w:rsidRPr="00B57742" w:rsidRDefault="005261B1" w:rsidP="000808B1">
      <w:pPr>
        <w:pStyle w:val="ListParagraph"/>
        <w:numPr>
          <w:ilvl w:val="0"/>
          <w:numId w:val="130"/>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 xml:space="preserve">costs charged to non-required </w:t>
      </w:r>
      <w:r w:rsidR="00771350" w:rsidRPr="00B57742">
        <w:rPr>
          <w:rFonts w:ascii="Arial" w:hAnsi="Arial" w:cs="Arial"/>
          <w:sz w:val="22"/>
          <w:szCs w:val="22"/>
        </w:rPr>
        <w:t xml:space="preserve">one-stop </w:t>
      </w:r>
      <w:r w:rsidRPr="00B57742">
        <w:rPr>
          <w:rFonts w:ascii="Arial" w:hAnsi="Arial" w:cs="Arial"/>
          <w:sz w:val="22"/>
          <w:szCs w:val="22"/>
        </w:rPr>
        <w:t>partners and Native American programs [</w:t>
      </w:r>
      <w:r w:rsidR="00EE17DC" w:rsidRPr="00B57742">
        <w:rPr>
          <w:rFonts w:ascii="Arial" w:hAnsi="Arial" w:cs="Arial"/>
          <w:i/>
          <w:color w:val="C00000"/>
          <w:sz w:val="22"/>
          <w:szCs w:val="22"/>
        </w:rPr>
        <w:t>b</w:t>
      </w:r>
      <w:r w:rsidRPr="00B57742">
        <w:rPr>
          <w:rFonts w:ascii="Arial" w:hAnsi="Arial" w:cs="Arial"/>
          <w:sz w:val="22"/>
          <w:szCs w:val="22"/>
        </w:rPr>
        <w:t>]; and</w:t>
      </w:r>
    </w:p>
    <w:p w14:paraId="37FCF808" w14:textId="30871F4A" w:rsidR="005261B1" w:rsidRPr="00B57742" w:rsidRDefault="005261B1" w:rsidP="000808B1">
      <w:pPr>
        <w:pStyle w:val="ListParagraph"/>
        <w:numPr>
          <w:ilvl w:val="0"/>
          <w:numId w:val="130"/>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alternative funding that defrays infrastructure costs</w:t>
      </w:r>
      <w:r w:rsidR="00EE17DC" w:rsidRPr="00B57742">
        <w:rPr>
          <w:rFonts w:ascii="Arial" w:hAnsi="Arial" w:cs="Arial"/>
          <w:sz w:val="22"/>
          <w:szCs w:val="22"/>
        </w:rPr>
        <w:t xml:space="preserve"> [</w:t>
      </w:r>
      <w:r w:rsidR="00EE17DC" w:rsidRPr="00B57742">
        <w:rPr>
          <w:rFonts w:ascii="Arial" w:hAnsi="Arial" w:cs="Arial"/>
          <w:i/>
          <w:color w:val="C00000"/>
          <w:sz w:val="22"/>
          <w:szCs w:val="22"/>
        </w:rPr>
        <w:t>c</w:t>
      </w:r>
      <w:r w:rsidR="00EE17DC" w:rsidRPr="00B57742">
        <w:rPr>
          <w:rFonts w:ascii="Arial" w:hAnsi="Arial" w:cs="Arial"/>
          <w:sz w:val="22"/>
          <w:szCs w:val="22"/>
        </w:rPr>
        <w:t>]</w:t>
      </w:r>
      <w:r w:rsidRPr="00B57742">
        <w:rPr>
          <w:rFonts w:ascii="Arial" w:hAnsi="Arial" w:cs="Arial"/>
          <w:sz w:val="22"/>
          <w:szCs w:val="22"/>
        </w:rPr>
        <w:t>.</w:t>
      </w:r>
    </w:p>
    <w:p w14:paraId="17FC0A68" w14:textId="176B0DE4" w:rsidR="00EA2660" w:rsidRPr="00B57742" w:rsidRDefault="005261B1" w:rsidP="005261B1">
      <w:pPr>
        <w:spacing w:before="240" w:after="240"/>
        <w:jc w:val="both"/>
        <w:rPr>
          <w:rFonts w:ascii="Arial" w:hAnsi="Arial" w:cs="Arial"/>
          <w:sz w:val="22"/>
          <w:szCs w:val="22"/>
        </w:rPr>
      </w:pPr>
      <w:r w:rsidRPr="00B57742">
        <w:rPr>
          <w:rFonts w:ascii="Arial" w:hAnsi="Arial" w:cs="Arial"/>
          <w:sz w:val="22"/>
          <w:szCs w:val="22"/>
        </w:rPr>
        <w:t>The result</w:t>
      </w:r>
      <w:r w:rsidR="00EA2660" w:rsidRPr="00B57742">
        <w:rPr>
          <w:rFonts w:ascii="Arial" w:hAnsi="Arial" w:cs="Arial"/>
          <w:sz w:val="22"/>
          <w:szCs w:val="22"/>
        </w:rPr>
        <w:t xml:space="preserve"> is the</w:t>
      </w:r>
      <w:r w:rsidRPr="00B57742">
        <w:rPr>
          <w:rFonts w:ascii="Arial" w:hAnsi="Arial" w:cs="Arial"/>
          <w:sz w:val="22"/>
          <w:szCs w:val="22"/>
        </w:rPr>
        <w:t xml:space="preserve"> adjusted budget for infrastructure costs</w:t>
      </w:r>
      <w:r w:rsidR="00EA2660" w:rsidRPr="00B57742">
        <w:rPr>
          <w:rFonts w:ascii="Arial" w:hAnsi="Arial" w:cs="Arial"/>
          <w:sz w:val="22"/>
          <w:szCs w:val="22"/>
        </w:rPr>
        <w:t xml:space="preserve"> for the current program</w:t>
      </w:r>
      <w:r w:rsidR="003F5D06" w:rsidRPr="00B57742">
        <w:rPr>
          <w:rFonts w:ascii="Arial" w:hAnsi="Arial" w:cs="Arial"/>
          <w:sz w:val="22"/>
          <w:szCs w:val="22"/>
        </w:rPr>
        <w:t xml:space="preserve"> year</w:t>
      </w:r>
      <w:r w:rsidR="00EA2660" w:rsidRPr="00B57742">
        <w:rPr>
          <w:rFonts w:ascii="Arial" w:hAnsi="Arial" w:cs="Arial"/>
          <w:sz w:val="22"/>
          <w:szCs w:val="22"/>
        </w:rPr>
        <w:t xml:space="preserve"> under the state funding mechanism</w:t>
      </w:r>
      <w:r w:rsidRPr="00B57742">
        <w:rPr>
          <w:rFonts w:ascii="Arial" w:hAnsi="Arial" w:cs="Arial"/>
          <w:sz w:val="22"/>
          <w:szCs w:val="22"/>
        </w:rPr>
        <w:t xml:space="preserve"> </w:t>
      </w:r>
      <w:r w:rsidR="00EE17DC" w:rsidRPr="00B57742">
        <w:rPr>
          <w:rFonts w:ascii="Arial" w:hAnsi="Arial" w:cs="Arial"/>
          <w:sz w:val="22"/>
          <w:szCs w:val="22"/>
        </w:rPr>
        <w:t>[</w:t>
      </w:r>
      <w:r w:rsidR="003F5D06" w:rsidRPr="00B57742">
        <w:rPr>
          <w:rFonts w:ascii="Arial" w:hAnsi="Arial" w:cs="Arial"/>
          <w:i/>
          <w:color w:val="C00000"/>
          <w:sz w:val="22"/>
          <w:szCs w:val="22"/>
        </w:rPr>
        <w:t>ab</w:t>
      </w:r>
      <w:r w:rsidR="00EE17DC" w:rsidRPr="00B57742">
        <w:rPr>
          <w:rFonts w:ascii="Arial" w:hAnsi="Arial" w:cs="Arial"/>
          <w:sz w:val="22"/>
          <w:szCs w:val="22"/>
        </w:rPr>
        <w:t>]</w:t>
      </w:r>
      <w:r w:rsidR="00EA2660" w:rsidRPr="00B57742">
        <w:rPr>
          <w:rFonts w:ascii="Arial" w:hAnsi="Arial" w:cs="Arial"/>
          <w:sz w:val="22"/>
          <w:szCs w:val="22"/>
        </w:rPr>
        <w:t>.</w:t>
      </w:r>
    </w:p>
    <w:p w14:paraId="76BAAB44" w14:textId="492169BA" w:rsidR="00EA2660" w:rsidRPr="00B57742" w:rsidRDefault="00070268" w:rsidP="004E7ABE">
      <w:pPr>
        <w:spacing w:before="240" w:after="240"/>
        <w:jc w:val="center"/>
        <w:rPr>
          <w:rFonts w:ascii="Arial" w:hAnsi="Arial" w:cs="Arial"/>
          <w:sz w:val="22"/>
          <w:szCs w:val="22"/>
        </w:rPr>
      </w:pPr>
      <w:r w:rsidRPr="00B57742">
        <w:rPr>
          <w:rFonts w:ascii="Arial" w:hAnsi="Arial" w:cs="Arial"/>
          <w:sz w:val="22"/>
          <w:szCs w:val="22"/>
        </w:rPr>
        <w:t>Formula for budget creation</w:t>
      </w:r>
      <w:r w:rsidR="009D0AB6" w:rsidRPr="00B57742">
        <w:rPr>
          <w:rFonts w:ascii="Arial" w:hAnsi="Arial" w:cs="Arial"/>
          <w:sz w:val="22"/>
          <w:szCs w:val="22"/>
        </w:rPr>
        <w:t xml:space="preserve">:  </w:t>
      </w:r>
      <w:r w:rsidR="003F5D06" w:rsidRPr="00B57742">
        <w:rPr>
          <w:rFonts w:ascii="Arial" w:hAnsi="Arial" w:cs="Arial"/>
          <w:i/>
          <w:color w:val="C00000"/>
          <w:sz w:val="22"/>
          <w:szCs w:val="22"/>
        </w:rPr>
        <w:t xml:space="preserve">ob </w:t>
      </w:r>
      <w:r w:rsidR="00EA2660" w:rsidRPr="00B57742">
        <w:rPr>
          <w:rFonts w:ascii="Arial" w:hAnsi="Arial" w:cs="Arial"/>
          <w:i/>
          <w:sz w:val="22"/>
          <w:szCs w:val="22"/>
        </w:rPr>
        <w:t xml:space="preserve">– </w:t>
      </w:r>
      <w:r w:rsidR="00EA2660" w:rsidRPr="00B57742">
        <w:rPr>
          <w:rFonts w:ascii="Arial" w:hAnsi="Arial" w:cs="Arial"/>
          <w:sz w:val="22"/>
          <w:szCs w:val="22"/>
        </w:rPr>
        <w:t>(</w:t>
      </w:r>
      <w:r w:rsidR="00EA2660" w:rsidRPr="00B57742">
        <w:rPr>
          <w:rFonts w:ascii="Arial" w:hAnsi="Arial" w:cs="Arial"/>
          <w:i/>
          <w:color w:val="C00000"/>
          <w:sz w:val="22"/>
          <w:szCs w:val="22"/>
        </w:rPr>
        <w:t>a</w:t>
      </w:r>
      <w:r w:rsidR="00EA2660" w:rsidRPr="00B57742">
        <w:rPr>
          <w:rFonts w:ascii="Arial" w:hAnsi="Arial" w:cs="Arial"/>
          <w:sz w:val="22"/>
          <w:szCs w:val="22"/>
        </w:rPr>
        <w:t xml:space="preserve"> + </w:t>
      </w:r>
      <w:r w:rsidR="00EA2660" w:rsidRPr="00B57742">
        <w:rPr>
          <w:rFonts w:ascii="Arial" w:hAnsi="Arial" w:cs="Arial"/>
          <w:i/>
          <w:color w:val="C00000"/>
          <w:sz w:val="22"/>
          <w:szCs w:val="22"/>
        </w:rPr>
        <w:t>b</w:t>
      </w:r>
      <w:r w:rsidR="00EA2660" w:rsidRPr="00B57742">
        <w:rPr>
          <w:rFonts w:ascii="Arial" w:hAnsi="Arial" w:cs="Arial"/>
          <w:sz w:val="22"/>
          <w:szCs w:val="22"/>
        </w:rPr>
        <w:t xml:space="preserve"> + </w:t>
      </w:r>
      <w:r w:rsidR="00EA2660" w:rsidRPr="00B57742">
        <w:rPr>
          <w:rFonts w:ascii="Arial" w:hAnsi="Arial" w:cs="Arial"/>
          <w:i/>
          <w:color w:val="C00000"/>
          <w:sz w:val="22"/>
          <w:szCs w:val="22"/>
        </w:rPr>
        <w:t>c</w:t>
      </w:r>
      <w:r w:rsidR="00EA2660" w:rsidRPr="00B57742">
        <w:rPr>
          <w:rFonts w:ascii="Arial" w:hAnsi="Arial" w:cs="Arial"/>
          <w:sz w:val="22"/>
          <w:szCs w:val="22"/>
        </w:rPr>
        <w:t xml:space="preserve">) = </w:t>
      </w:r>
      <w:r w:rsidR="003F5D06" w:rsidRPr="00B57742">
        <w:rPr>
          <w:rFonts w:ascii="Arial" w:hAnsi="Arial" w:cs="Arial"/>
          <w:i/>
          <w:color w:val="C00000"/>
          <w:sz w:val="22"/>
          <w:szCs w:val="22"/>
        </w:rPr>
        <w:t>ab</w:t>
      </w:r>
      <w:r w:rsidR="00EA2660" w:rsidRPr="00B57742">
        <w:rPr>
          <w:rFonts w:ascii="Arial" w:hAnsi="Arial" w:cs="Arial"/>
          <w:color w:val="C00000"/>
          <w:sz w:val="22"/>
          <w:szCs w:val="22"/>
        </w:rPr>
        <w:t xml:space="preserve"> </w:t>
      </w:r>
    </w:p>
    <w:p w14:paraId="7EC40C9D" w14:textId="611AC28B" w:rsidR="005261B1" w:rsidRPr="00B57742" w:rsidRDefault="00EA2660" w:rsidP="005261B1">
      <w:pPr>
        <w:spacing w:before="240" w:after="240"/>
        <w:jc w:val="both"/>
        <w:rPr>
          <w:rFonts w:ascii="Arial" w:hAnsi="Arial" w:cs="Arial"/>
          <w:sz w:val="22"/>
          <w:szCs w:val="22"/>
        </w:rPr>
      </w:pPr>
      <w:r w:rsidRPr="00B57742">
        <w:rPr>
          <w:rFonts w:ascii="Arial" w:hAnsi="Arial" w:cs="Arial"/>
          <w:sz w:val="22"/>
          <w:szCs w:val="22"/>
        </w:rPr>
        <w:t>The adjusted budget [</w:t>
      </w:r>
      <w:r w:rsidR="007C471C" w:rsidRPr="00B57742">
        <w:rPr>
          <w:rFonts w:ascii="Arial" w:hAnsi="Arial" w:cs="Arial"/>
          <w:i/>
          <w:color w:val="C00000"/>
          <w:sz w:val="22"/>
          <w:szCs w:val="22"/>
        </w:rPr>
        <w:t>ab</w:t>
      </w:r>
      <w:r w:rsidRPr="00B57742">
        <w:rPr>
          <w:rFonts w:ascii="Arial" w:hAnsi="Arial" w:cs="Arial"/>
          <w:sz w:val="22"/>
          <w:szCs w:val="22"/>
        </w:rPr>
        <w:t>]</w:t>
      </w:r>
      <w:r w:rsidR="00EE17DC" w:rsidRPr="00B57742">
        <w:rPr>
          <w:rFonts w:ascii="Arial" w:hAnsi="Arial" w:cs="Arial"/>
          <w:sz w:val="22"/>
          <w:szCs w:val="22"/>
        </w:rPr>
        <w:t xml:space="preserve"> </w:t>
      </w:r>
      <w:r w:rsidR="005261B1" w:rsidRPr="00B57742">
        <w:rPr>
          <w:rFonts w:ascii="Arial" w:hAnsi="Arial" w:cs="Arial"/>
          <w:sz w:val="22"/>
          <w:szCs w:val="22"/>
        </w:rPr>
        <w:t xml:space="preserve">may be increased by up to three (3) percent, if warranted, based on the materials provided </w:t>
      </w:r>
      <w:r w:rsidR="007C471C" w:rsidRPr="00B57742">
        <w:rPr>
          <w:rFonts w:ascii="Arial" w:hAnsi="Arial" w:cs="Arial"/>
          <w:sz w:val="22"/>
          <w:szCs w:val="22"/>
        </w:rPr>
        <w:t>under Step 1</w:t>
      </w:r>
      <w:r w:rsidR="00187E77" w:rsidRPr="00B57742">
        <w:rPr>
          <w:rFonts w:ascii="Arial" w:hAnsi="Arial" w:cs="Arial"/>
          <w:sz w:val="22"/>
          <w:szCs w:val="22"/>
        </w:rPr>
        <w:t xml:space="preserve"> and </w:t>
      </w:r>
      <w:r w:rsidR="0068220B" w:rsidRPr="00B57742">
        <w:rPr>
          <w:rFonts w:ascii="Arial" w:hAnsi="Arial" w:cs="Arial"/>
          <w:sz w:val="22"/>
          <w:szCs w:val="22"/>
        </w:rPr>
        <w:t>subject to the approval of NDOL</w:t>
      </w:r>
      <w:r w:rsidR="005261B1" w:rsidRPr="00B57742">
        <w:rPr>
          <w:rFonts w:ascii="Arial" w:hAnsi="Arial" w:cs="Arial"/>
          <w:sz w:val="22"/>
          <w:szCs w:val="22"/>
        </w:rPr>
        <w:t>.</w:t>
      </w:r>
    </w:p>
    <w:p w14:paraId="232159E3" w14:textId="36A94333" w:rsidR="00BC5410" w:rsidRPr="00B57742" w:rsidRDefault="00BC5410" w:rsidP="004E7ABE">
      <w:pPr>
        <w:spacing w:after="240"/>
        <w:jc w:val="both"/>
        <w:rPr>
          <w:rFonts w:ascii="Arial" w:hAnsi="Arial" w:cs="Arial"/>
          <w:sz w:val="22"/>
          <w:szCs w:val="22"/>
        </w:rPr>
      </w:pPr>
    </w:p>
    <w:p w14:paraId="777D446D" w14:textId="54E7D463" w:rsidR="00BC5410" w:rsidRPr="00B57742" w:rsidRDefault="00792ECF" w:rsidP="000808B1">
      <w:pPr>
        <w:pStyle w:val="Heading3"/>
        <w:numPr>
          <w:ilvl w:val="0"/>
          <w:numId w:val="129"/>
        </w:numPr>
        <w:spacing w:after="240"/>
        <w:ind w:left="900" w:hanging="900"/>
        <w:rPr>
          <w:rFonts w:ascii="Arial" w:hAnsi="Arial" w:cs="Arial"/>
          <w:color w:val="00607F"/>
          <w:sz w:val="22"/>
          <w:u w:val="none"/>
        </w:rPr>
      </w:pPr>
      <w:bookmarkStart w:id="830" w:name="_Toc475951655"/>
      <w:bookmarkStart w:id="831" w:name="_Toc475955703"/>
      <w:bookmarkStart w:id="832" w:name="_Toc476061926"/>
      <w:r w:rsidRPr="00B57742">
        <w:rPr>
          <w:rFonts w:ascii="Arial" w:hAnsi="Arial" w:cs="Arial"/>
          <w:color w:val="00607F"/>
          <w:sz w:val="22"/>
          <w:u w:val="none"/>
        </w:rPr>
        <w:t xml:space="preserve">Determining </w:t>
      </w:r>
      <w:r w:rsidR="00BC5410" w:rsidRPr="00B57742">
        <w:rPr>
          <w:rFonts w:ascii="Arial" w:hAnsi="Arial" w:cs="Arial"/>
          <w:color w:val="00607F"/>
          <w:sz w:val="22"/>
          <w:u w:val="none"/>
        </w:rPr>
        <w:t>Proportionate Share</w:t>
      </w:r>
      <w:r w:rsidR="003500E2" w:rsidRPr="00B57742">
        <w:rPr>
          <w:rFonts w:ascii="Arial" w:hAnsi="Arial" w:cs="Arial"/>
          <w:color w:val="00607F"/>
          <w:sz w:val="22"/>
          <w:u w:val="none"/>
        </w:rPr>
        <w:t xml:space="preserve"> of </w:t>
      </w:r>
      <w:r w:rsidR="002A0B25" w:rsidRPr="00B57742">
        <w:rPr>
          <w:rFonts w:ascii="Arial" w:hAnsi="Arial" w:cs="Arial"/>
          <w:color w:val="00607F"/>
          <w:sz w:val="22"/>
          <w:u w:val="none"/>
        </w:rPr>
        <w:t xml:space="preserve">the Budget for </w:t>
      </w:r>
      <w:r w:rsidR="003500E2" w:rsidRPr="00B57742">
        <w:rPr>
          <w:rFonts w:ascii="Arial" w:hAnsi="Arial" w:cs="Arial"/>
          <w:color w:val="00607F"/>
          <w:sz w:val="22"/>
          <w:u w:val="none"/>
        </w:rPr>
        <w:t>Infrastructure Costs</w:t>
      </w:r>
      <w:bookmarkEnd w:id="830"/>
      <w:bookmarkEnd w:id="831"/>
      <w:bookmarkEnd w:id="832"/>
    </w:p>
    <w:p w14:paraId="71314B25" w14:textId="39B788DE" w:rsidR="00A94CD2" w:rsidRPr="00B57742" w:rsidRDefault="00164BDC" w:rsidP="000808B1">
      <w:pPr>
        <w:pStyle w:val="ListParagraph"/>
        <w:numPr>
          <w:ilvl w:val="0"/>
          <w:numId w:val="134"/>
        </w:numPr>
        <w:spacing w:before="240" w:after="240"/>
        <w:jc w:val="both"/>
        <w:rPr>
          <w:rFonts w:ascii="Arial" w:hAnsi="Arial" w:cs="Arial"/>
          <w:sz w:val="22"/>
          <w:szCs w:val="22"/>
        </w:rPr>
      </w:pPr>
      <w:r w:rsidRPr="00B57742">
        <w:rPr>
          <w:rFonts w:ascii="Arial" w:hAnsi="Arial" w:cs="Arial"/>
          <w:sz w:val="22"/>
          <w:szCs w:val="22"/>
        </w:rPr>
        <w:t>First, t</w:t>
      </w:r>
      <w:r w:rsidR="009E64A6" w:rsidRPr="00B57742">
        <w:rPr>
          <w:rFonts w:ascii="Arial" w:hAnsi="Arial" w:cs="Arial"/>
          <w:sz w:val="22"/>
          <w:szCs w:val="22"/>
        </w:rPr>
        <w:t xml:space="preserve">he </w:t>
      </w:r>
      <w:r w:rsidR="00A94CD2" w:rsidRPr="00B57742">
        <w:rPr>
          <w:rFonts w:ascii="Arial" w:hAnsi="Arial" w:cs="Arial"/>
          <w:sz w:val="22"/>
          <w:szCs w:val="22"/>
        </w:rPr>
        <w:t xml:space="preserve">proportionate share </w:t>
      </w:r>
      <w:r w:rsidR="00400AD4">
        <w:rPr>
          <w:rFonts w:ascii="Arial" w:hAnsi="Arial" w:cs="Arial"/>
          <w:sz w:val="22"/>
          <w:szCs w:val="22"/>
        </w:rPr>
        <w:t xml:space="preserve">percentage </w:t>
      </w:r>
      <w:r w:rsidR="009E64A6" w:rsidRPr="00B57742">
        <w:rPr>
          <w:rFonts w:ascii="Arial" w:hAnsi="Arial" w:cs="Arial"/>
          <w:sz w:val="22"/>
          <w:szCs w:val="22"/>
        </w:rPr>
        <w:t xml:space="preserve">for each required </w:t>
      </w:r>
      <w:r w:rsidR="00A66A0E" w:rsidRPr="00B57742">
        <w:rPr>
          <w:rFonts w:ascii="Arial" w:hAnsi="Arial" w:cs="Arial"/>
          <w:sz w:val="22"/>
          <w:szCs w:val="22"/>
        </w:rPr>
        <w:t>one-stop partner</w:t>
      </w:r>
      <w:r w:rsidR="009E64A6" w:rsidRPr="00B57742">
        <w:rPr>
          <w:rFonts w:ascii="Arial" w:hAnsi="Arial" w:cs="Arial"/>
          <w:sz w:val="22"/>
          <w:szCs w:val="22"/>
        </w:rPr>
        <w:t xml:space="preserve"> </w:t>
      </w:r>
      <w:r w:rsidR="00A94CD2" w:rsidRPr="00B57742">
        <w:rPr>
          <w:rFonts w:ascii="Arial" w:hAnsi="Arial" w:cs="Arial"/>
          <w:sz w:val="22"/>
          <w:szCs w:val="22"/>
        </w:rPr>
        <w:t xml:space="preserve">is determined </w:t>
      </w:r>
      <w:r w:rsidR="00964B6F" w:rsidRPr="00B57742">
        <w:rPr>
          <w:rFonts w:ascii="Arial" w:hAnsi="Arial" w:cs="Arial"/>
          <w:sz w:val="22"/>
          <w:szCs w:val="22"/>
        </w:rPr>
        <w:t xml:space="preserve">by dividing </w:t>
      </w:r>
      <w:r w:rsidR="00A94CD2" w:rsidRPr="00B57742">
        <w:rPr>
          <w:rFonts w:ascii="Arial" w:hAnsi="Arial" w:cs="Arial"/>
          <w:sz w:val="22"/>
          <w:szCs w:val="22"/>
        </w:rPr>
        <w:t>the number of participants</w:t>
      </w:r>
      <w:r w:rsidR="0075289E" w:rsidRPr="00B57742">
        <w:rPr>
          <w:rStyle w:val="FootnoteReference"/>
          <w:rFonts w:ascii="Arial" w:hAnsi="Arial" w:cs="Arial"/>
          <w:sz w:val="22"/>
          <w:szCs w:val="22"/>
        </w:rPr>
        <w:footnoteReference w:id="145"/>
      </w:r>
      <w:r w:rsidR="00A94CD2" w:rsidRPr="00B57742">
        <w:rPr>
          <w:rFonts w:ascii="Arial" w:hAnsi="Arial" w:cs="Arial"/>
          <w:sz w:val="22"/>
          <w:szCs w:val="22"/>
        </w:rPr>
        <w:t xml:space="preserve"> served in the local area by the </w:t>
      </w:r>
      <w:r w:rsidR="009B020C" w:rsidRPr="00B57742">
        <w:rPr>
          <w:rFonts w:ascii="Arial" w:hAnsi="Arial" w:cs="Arial"/>
          <w:sz w:val="22"/>
          <w:szCs w:val="22"/>
        </w:rPr>
        <w:t>program</w:t>
      </w:r>
      <w:r w:rsidR="00A94CD2" w:rsidRPr="00B57742">
        <w:rPr>
          <w:rFonts w:ascii="Arial" w:hAnsi="Arial" w:cs="Arial"/>
          <w:sz w:val="22"/>
          <w:szCs w:val="22"/>
        </w:rPr>
        <w:t xml:space="preserve"> during the previous program year [</w:t>
      </w:r>
      <w:r w:rsidR="009B020C" w:rsidRPr="00B57742">
        <w:rPr>
          <w:rFonts w:ascii="Arial" w:hAnsi="Arial" w:cs="Arial"/>
          <w:i/>
          <w:color w:val="C00000"/>
          <w:sz w:val="22"/>
          <w:szCs w:val="22"/>
        </w:rPr>
        <w:t>n1</w:t>
      </w:r>
      <w:r w:rsidR="00A94CD2" w:rsidRPr="00B57742">
        <w:rPr>
          <w:rFonts w:ascii="Arial" w:hAnsi="Arial" w:cs="Arial"/>
          <w:sz w:val="22"/>
          <w:szCs w:val="22"/>
        </w:rPr>
        <w:t xml:space="preserve">] by the number of participants served by all required </w:t>
      </w:r>
      <w:r w:rsidR="00A66A0E" w:rsidRPr="00B57742">
        <w:rPr>
          <w:rFonts w:ascii="Arial" w:hAnsi="Arial" w:cs="Arial"/>
          <w:sz w:val="22"/>
          <w:szCs w:val="22"/>
        </w:rPr>
        <w:t>one-stop partner</w:t>
      </w:r>
      <w:r w:rsidR="00A94CD2" w:rsidRPr="00B57742">
        <w:rPr>
          <w:rFonts w:ascii="Arial" w:hAnsi="Arial" w:cs="Arial"/>
          <w:sz w:val="22"/>
          <w:szCs w:val="22"/>
        </w:rPr>
        <w:t>s operating in the local area during the previous program year [</w:t>
      </w:r>
      <w:r w:rsidR="009B020C" w:rsidRPr="00B57742">
        <w:rPr>
          <w:rFonts w:ascii="Arial" w:hAnsi="Arial" w:cs="Arial"/>
          <w:i/>
          <w:color w:val="C00000"/>
          <w:sz w:val="22"/>
          <w:szCs w:val="22"/>
        </w:rPr>
        <w:t>n2</w:t>
      </w:r>
      <w:r w:rsidR="00A94CD2" w:rsidRPr="00B57742">
        <w:rPr>
          <w:rFonts w:ascii="Arial" w:hAnsi="Arial" w:cs="Arial"/>
          <w:sz w:val="22"/>
          <w:szCs w:val="22"/>
        </w:rPr>
        <w:t>].</w:t>
      </w:r>
      <w:r w:rsidR="00D2105C" w:rsidRPr="00B57742">
        <w:rPr>
          <w:rFonts w:ascii="Arial" w:hAnsi="Arial" w:cs="Arial"/>
          <w:sz w:val="22"/>
          <w:szCs w:val="22"/>
        </w:rPr>
        <w:t xml:space="preserve">  The resulting percentage is the required one-stop partner’s proportionate share</w:t>
      </w:r>
      <w:r w:rsidR="00964B6F" w:rsidRPr="00B57742">
        <w:rPr>
          <w:rFonts w:ascii="Arial" w:hAnsi="Arial" w:cs="Arial"/>
          <w:sz w:val="22"/>
          <w:szCs w:val="22"/>
        </w:rPr>
        <w:t xml:space="preserve"> </w:t>
      </w:r>
      <w:r w:rsidR="00D2105C" w:rsidRPr="00B57742">
        <w:rPr>
          <w:rFonts w:ascii="Arial" w:hAnsi="Arial" w:cs="Arial"/>
          <w:sz w:val="22"/>
          <w:szCs w:val="22"/>
        </w:rPr>
        <w:t>[</w:t>
      </w:r>
      <w:r w:rsidR="00FC4A28" w:rsidRPr="00B57742">
        <w:rPr>
          <w:rFonts w:ascii="Arial" w:hAnsi="Arial" w:cs="Arial"/>
          <w:i/>
          <w:color w:val="C00000"/>
          <w:sz w:val="22"/>
          <w:szCs w:val="22"/>
        </w:rPr>
        <w:t>s</w:t>
      </w:r>
      <w:r w:rsidR="00D2105C" w:rsidRPr="00B57742">
        <w:rPr>
          <w:rFonts w:ascii="Arial" w:hAnsi="Arial" w:cs="Arial"/>
          <w:sz w:val="22"/>
          <w:szCs w:val="22"/>
        </w:rPr>
        <w:t>].</w:t>
      </w:r>
    </w:p>
    <w:p w14:paraId="5F1774B5" w14:textId="42605115" w:rsidR="00D2105C" w:rsidRPr="00B57742" w:rsidRDefault="00CE5A9C" w:rsidP="005323D0">
      <w:pPr>
        <w:spacing w:before="240" w:after="240"/>
        <w:ind w:left="360"/>
        <w:jc w:val="center"/>
        <w:rPr>
          <w:rFonts w:ascii="Arial" w:hAnsi="Arial" w:cs="Arial"/>
          <w:sz w:val="22"/>
          <w:szCs w:val="22"/>
        </w:rPr>
      </w:pPr>
      <w:r w:rsidRPr="00B57742">
        <w:rPr>
          <w:rFonts w:ascii="Arial" w:hAnsi="Arial" w:cs="Arial"/>
          <w:sz w:val="22"/>
          <w:szCs w:val="22"/>
        </w:rPr>
        <w:t>Formula for p</w:t>
      </w:r>
      <w:r w:rsidR="00D2105C" w:rsidRPr="00B57742">
        <w:rPr>
          <w:rFonts w:ascii="Arial" w:hAnsi="Arial" w:cs="Arial"/>
          <w:sz w:val="22"/>
          <w:szCs w:val="22"/>
        </w:rPr>
        <w:t>roportionate</w:t>
      </w:r>
      <w:r w:rsidR="00D129A5" w:rsidRPr="00B57742">
        <w:rPr>
          <w:rFonts w:ascii="Arial" w:hAnsi="Arial" w:cs="Arial"/>
          <w:sz w:val="22"/>
          <w:szCs w:val="22"/>
        </w:rPr>
        <w:t xml:space="preserve"> </w:t>
      </w:r>
      <w:r w:rsidR="00D2105C" w:rsidRPr="00B57742">
        <w:rPr>
          <w:rFonts w:ascii="Arial" w:hAnsi="Arial" w:cs="Arial"/>
          <w:sz w:val="22"/>
          <w:szCs w:val="22"/>
        </w:rPr>
        <w:t>share</w:t>
      </w:r>
      <w:r w:rsidR="00964B6F" w:rsidRPr="00B57742">
        <w:rPr>
          <w:rFonts w:ascii="Arial" w:hAnsi="Arial" w:cs="Arial"/>
          <w:sz w:val="22"/>
          <w:szCs w:val="22"/>
        </w:rPr>
        <w:t xml:space="preserve"> percentage</w:t>
      </w:r>
      <w:r w:rsidR="00D2105C" w:rsidRPr="00B57742">
        <w:rPr>
          <w:rFonts w:ascii="Arial" w:hAnsi="Arial" w:cs="Arial"/>
          <w:sz w:val="22"/>
          <w:szCs w:val="22"/>
        </w:rPr>
        <w:t xml:space="preserve">:  </w:t>
      </w:r>
      <w:r w:rsidR="00D129A5" w:rsidRPr="00B57742">
        <w:rPr>
          <w:rFonts w:ascii="Arial" w:hAnsi="Arial" w:cs="Arial"/>
          <w:i/>
          <w:color w:val="C00000"/>
          <w:sz w:val="22"/>
          <w:szCs w:val="22"/>
        </w:rPr>
        <w:t xml:space="preserve">n1 </w:t>
      </w:r>
      <w:r w:rsidR="00D2105C" w:rsidRPr="00B57742">
        <w:rPr>
          <w:rFonts w:ascii="Arial" w:hAnsi="Arial" w:cs="Arial"/>
          <w:sz w:val="22"/>
          <w:szCs w:val="22"/>
        </w:rPr>
        <w:t>/</w:t>
      </w:r>
      <w:r w:rsidR="00D129A5" w:rsidRPr="00B57742">
        <w:rPr>
          <w:rFonts w:ascii="Arial" w:hAnsi="Arial" w:cs="Arial"/>
          <w:i/>
          <w:color w:val="C00000"/>
          <w:sz w:val="22"/>
          <w:szCs w:val="22"/>
        </w:rPr>
        <w:t xml:space="preserve"> n2 </w:t>
      </w:r>
      <w:r w:rsidR="00F52FCE" w:rsidRPr="00B57742">
        <w:rPr>
          <w:rFonts w:ascii="Arial" w:hAnsi="Arial" w:cs="Arial"/>
          <w:sz w:val="22"/>
          <w:szCs w:val="22"/>
        </w:rPr>
        <w:t>=</w:t>
      </w:r>
      <w:r w:rsidR="00D2105C" w:rsidRPr="00B57742">
        <w:rPr>
          <w:rFonts w:ascii="Arial" w:hAnsi="Arial" w:cs="Arial"/>
          <w:sz w:val="22"/>
          <w:szCs w:val="22"/>
        </w:rPr>
        <w:t xml:space="preserve"> </w:t>
      </w:r>
      <w:r w:rsidR="00D129A5" w:rsidRPr="00B57742">
        <w:rPr>
          <w:rFonts w:ascii="Arial" w:hAnsi="Arial" w:cs="Arial"/>
          <w:i/>
          <w:color w:val="C00000"/>
          <w:sz w:val="22"/>
          <w:szCs w:val="22"/>
        </w:rPr>
        <w:t>s</w:t>
      </w:r>
    </w:p>
    <w:p w14:paraId="1481F656" w14:textId="19E93161" w:rsidR="00964B6F" w:rsidRPr="00B57742" w:rsidRDefault="00A94CD2" w:rsidP="005323D0">
      <w:pPr>
        <w:spacing w:before="240" w:after="240"/>
        <w:ind w:left="360"/>
        <w:jc w:val="both"/>
        <w:rPr>
          <w:rFonts w:ascii="Arial" w:hAnsi="Arial" w:cs="Arial"/>
          <w:sz w:val="22"/>
          <w:szCs w:val="22"/>
        </w:rPr>
      </w:pPr>
      <w:r w:rsidRPr="00B57742">
        <w:rPr>
          <w:rFonts w:ascii="Arial" w:hAnsi="Arial" w:cs="Arial"/>
          <w:sz w:val="22"/>
          <w:szCs w:val="22"/>
        </w:rPr>
        <w:t xml:space="preserve">This calculation must be </w:t>
      </w:r>
      <w:r w:rsidR="009C3E1C" w:rsidRPr="00B57742">
        <w:rPr>
          <w:rFonts w:ascii="Arial" w:hAnsi="Arial" w:cs="Arial"/>
          <w:sz w:val="22"/>
          <w:szCs w:val="22"/>
        </w:rPr>
        <w:t xml:space="preserve">performed </w:t>
      </w:r>
      <w:r w:rsidRPr="00B57742">
        <w:rPr>
          <w:rFonts w:ascii="Arial" w:hAnsi="Arial" w:cs="Arial"/>
          <w:sz w:val="22"/>
          <w:szCs w:val="22"/>
        </w:rPr>
        <w:t xml:space="preserve">for </w:t>
      </w:r>
      <w:r w:rsidR="0039683F" w:rsidRPr="00B57742">
        <w:rPr>
          <w:rFonts w:ascii="Arial" w:hAnsi="Arial" w:cs="Arial"/>
          <w:sz w:val="22"/>
          <w:szCs w:val="22"/>
        </w:rPr>
        <w:t>each</w:t>
      </w:r>
      <w:r w:rsidRPr="00B57742">
        <w:rPr>
          <w:rFonts w:ascii="Arial" w:hAnsi="Arial" w:cs="Arial"/>
          <w:sz w:val="22"/>
          <w:szCs w:val="22"/>
        </w:rPr>
        <w:t xml:space="preserve"> required </w:t>
      </w:r>
      <w:r w:rsidR="00A66A0E" w:rsidRPr="00B57742">
        <w:rPr>
          <w:rFonts w:ascii="Arial" w:hAnsi="Arial" w:cs="Arial"/>
          <w:sz w:val="22"/>
          <w:szCs w:val="22"/>
        </w:rPr>
        <w:t>one-stop partner</w:t>
      </w:r>
      <w:r w:rsidRPr="00B57742">
        <w:rPr>
          <w:rFonts w:ascii="Arial" w:hAnsi="Arial" w:cs="Arial"/>
          <w:sz w:val="22"/>
          <w:szCs w:val="22"/>
        </w:rPr>
        <w:t xml:space="preserve"> in the local area</w:t>
      </w:r>
      <w:r w:rsidR="009C3E1C" w:rsidRPr="00B57742">
        <w:rPr>
          <w:rFonts w:ascii="Arial" w:hAnsi="Arial" w:cs="Arial"/>
          <w:sz w:val="22"/>
          <w:szCs w:val="22"/>
        </w:rPr>
        <w:t xml:space="preserve"> to determine </w:t>
      </w:r>
      <w:r w:rsidR="0039683F" w:rsidRPr="00B57742">
        <w:rPr>
          <w:rFonts w:ascii="Arial" w:hAnsi="Arial" w:cs="Arial"/>
          <w:sz w:val="22"/>
          <w:szCs w:val="22"/>
        </w:rPr>
        <w:t>each</w:t>
      </w:r>
      <w:r w:rsidR="009C3E1C" w:rsidRPr="00B57742">
        <w:rPr>
          <w:rFonts w:ascii="Arial" w:hAnsi="Arial" w:cs="Arial"/>
          <w:sz w:val="22"/>
          <w:szCs w:val="22"/>
        </w:rPr>
        <w:t xml:space="preserve"> </w:t>
      </w:r>
      <w:r w:rsidR="008F4776" w:rsidRPr="00B57742">
        <w:rPr>
          <w:rFonts w:ascii="Arial" w:hAnsi="Arial" w:cs="Arial"/>
          <w:sz w:val="22"/>
          <w:szCs w:val="22"/>
        </w:rPr>
        <w:t>partner</w:t>
      </w:r>
      <w:r w:rsidR="009C3E1C" w:rsidRPr="00B57742">
        <w:rPr>
          <w:rFonts w:ascii="Arial" w:hAnsi="Arial" w:cs="Arial"/>
          <w:sz w:val="22"/>
          <w:szCs w:val="22"/>
        </w:rPr>
        <w:t>’s proportionate share</w:t>
      </w:r>
      <w:r w:rsidR="00964B6F" w:rsidRPr="00B57742">
        <w:rPr>
          <w:rFonts w:ascii="Arial" w:hAnsi="Arial" w:cs="Arial"/>
          <w:sz w:val="22"/>
          <w:szCs w:val="22"/>
        </w:rPr>
        <w:t xml:space="preserve"> percentage.</w:t>
      </w:r>
    </w:p>
    <w:p w14:paraId="7C7D0284" w14:textId="661E6EB3" w:rsidR="00A94CD2" w:rsidRPr="00B57742" w:rsidRDefault="00164BDC" w:rsidP="000808B1">
      <w:pPr>
        <w:pStyle w:val="ListParagraph"/>
        <w:numPr>
          <w:ilvl w:val="0"/>
          <w:numId w:val="134"/>
        </w:numPr>
        <w:spacing w:before="240" w:after="240"/>
        <w:jc w:val="both"/>
        <w:rPr>
          <w:rFonts w:ascii="Arial" w:hAnsi="Arial" w:cs="Arial"/>
          <w:sz w:val="22"/>
          <w:szCs w:val="22"/>
        </w:rPr>
      </w:pPr>
      <w:r w:rsidRPr="00B57742">
        <w:rPr>
          <w:rFonts w:ascii="Arial" w:hAnsi="Arial" w:cs="Arial"/>
          <w:sz w:val="22"/>
          <w:szCs w:val="22"/>
        </w:rPr>
        <w:t>Second, t</w:t>
      </w:r>
      <w:r w:rsidR="0039683F" w:rsidRPr="00B57742">
        <w:rPr>
          <w:rFonts w:ascii="Arial" w:hAnsi="Arial" w:cs="Arial"/>
          <w:sz w:val="22"/>
          <w:szCs w:val="22"/>
        </w:rPr>
        <w:t xml:space="preserve">he </w:t>
      </w:r>
      <w:r w:rsidR="00964B6F" w:rsidRPr="00B57742">
        <w:rPr>
          <w:rFonts w:ascii="Arial" w:hAnsi="Arial" w:cs="Arial"/>
          <w:sz w:val="22"/>
          <w:szCs w:val="22"/>
        </w:rPr>
        <w:t>proportionate share</w:t>
      </w:r>
      <w:r w:rsidR="00010239" w:rsidRPr="00B57742">
        <w:rPr>
          <w:rFonts w:ascii="Arial" w:hAnsi="Arial" w:cs="Arial"/>
          <w:sz w:val="22"/>
          <w:szCs w:val="22"/>
        </w:rPr>
        <w:t xml:space="preserve"> </w:t>
      </w:r>
      <w:r w:rsidR="00964B6F" w:rsidRPr="00B57742">
        <w:rPr>
          <w:rFonts w:ascii="Arial" w:hAnsi="Arial" w:cs="Arial"/>
          <w:sz w:val="22"/>
          <w:szCs w:val="22"/>
        </w:rPr>
        <w:t xml:space="preserve">of the budget for infrastructure costs </w:t>
      </w:r>
      <w:r w:rsidR="0039683F" w:rsidRPr="00B57742">
        <w:rPr>
          <w:rFonts w:ascii="Arial" w:hAnsi="Arial" w:cs="Arial"/>
          <w:sz w:val="22"/>
          <w:szCs w:val="22"/>
        </w:rPr>
        <w:t xml:space="preserve">for each required </w:t>
      </w:r>
      <w:r w:rsidR="00A66A0E" w:rsidRPr="00B57742">
        <w:rPr>
          <w:rFonts w:ascii="Arial" w:hAnsi="Arial" w:cs="Arial"/>
          <w:sz w:val="22"/>
          <w:szCs w:val="22"/>
        </w:rPr>
        <w:t>one-stop partner</w:t>
      </w:r>
      <w:r w:rsidR="0039683F" w:rsidRPr="00B57742">
        <w:rPr>
          <w:rFonts w:ascii="Arial" w:hAnsi="Arial" w:cs="Arial"/>
          <w:sz w:val="22"/>
          <w:szCs w:val="22"/>
        </w:rPr>
        <w:t xml:space="preserve"> </w:t>
      </w:r>
      <w:r w:rsidR="00964B6F" w:rsidRPr="00B57742">
        <w:rPr>
          <w:rFonts w:ascii="Arial" w:hAnsi="Arial" w:cs="Arial"/>
          <w:sz w:val="22"/>
          <w:szCs w:val="22"/>
        </w:rPr>
        <w:t xml:space="preserve">is determined </w:t>
      </w:r>
      <w:r w:rsidR="00781A04" w:rsidRPr="00B57742">
        <w:rPr>
          <w:rFonts w:ascii="Arial" w:hAnsi="Arial" w:cs="Arial"/>
          <w:sz w:val="22"/>
          <w:szCs w:val="22"/>
        </w:rPr>
        <w:t xml:space="preserve">by multiplying </w:t>
      </w:r>
      <w:r w:rsidR="00F600A8" w:rsidRPr="00B57742">
        <w:rPr>
          <w:rFonts w:ascii="Arial" w:hAnsi="Arial" w:cs="Arial"/>
          <w:sz w:val="22"/>
          <w:szCs w:val="22"/>
        </w:rPr>
        <w:t xml:space="preserve">either the </w:t>
      </w:r>
      <w:r w:rsidR="009E64A6" w:rsidRPr="00B57742">
        <w:rPr>
          <w:rFonts w:ascii="Arial" w:hAnsi="Arial" w:cs="Arial"/>
          <w:sz w:val="22"/>
          <w:szCs w:val="22"/>
        </w:rPr>
        <w:t xml:space="preserve">total amount of the </w:t>
      </w:r>
      <w:r w:rsidR="00C86D7A">
        <w:rPr>
          <w:rFonts w:ascii="Arial" w:hAnsi="Arial" w:cs="Arial"/>
          <w:sz w:val="22"/>
          <w:szCs w:val="22"/>
        </w:rPr>
        <w:t>agreed upon</w:t>
      </w:r>
      <w:r w:rsidR="00F600A8" w:rsidRPr="00B57742">
        <w:rPr>
          <w:rFonts w:ascii="Arial" w:hAnsi="Arial" w:cs="Arial"/>
          <w:sz w:val="22"/>
          <w:szCs w:val="22"/>
        </w:rPr>
        <w:t xml:space="preserve"> </w:t>
      </w:r>
      <w:r w:rsidRPr="00B57742">
        <w:rPr>
          <w:rFonts w:ascii="Arial" w:hAnsi="Arial" w:cs="Arial"/>
          <w:sz w:val="22"/>
          <w:szCs w:val="22"/>
        </w:rPr>
        <w:t xml:space="preserve">annual comprehensive </w:t>
      </w:r>
      <w:r w:rsidR="00964B6F" w:rsidRPr="00B57742">
        <w:rPr>
          <w:rFonts w:ascii="Arial" w:hAnsi="Arial" w:cs="Arial"/>
          <w:sz w:val="22"/>
          <w:szCs w:val="22"/>
        </w:rPr>
        <w:t>budget [</w:t>
      </w:r>
      <w:r w:rsidR="00964B6F" w:rsidRPr="00B57742">
        <w:rPr>
          <w:rFonts w:ascii="Arial" w:hAnsi="Arial" w:cs="Arial"/>
          <w:i/>
          <w:color w:val="C00000"/>
          <w:sz w:val="22"/>
          <w:szCs w:val="22"/>
        </w:rPr>
        <w:t>cb</w:t>
      </w:r>
      <w:r w:rsidR="00964B6F" w:rsidRPr="00B57742">
        <w:rPr>
          <w:rFonts w:ascii="Arial" w:hAnsi="Arial" w:cs="Arial"/>
          <w:sz w:val="22"/>
          <w:szCs w:val="22"/>
        </w:rPr>
        <w:t xml:space="preserve">] or </w:t>
      </w:r>
      <w:r w:rsidR="009E64A6" w:rsidRPr="00B57742">
        <w:rPr>
          <w:rFonts w:ascii="Arial" w:hAnsi="Arial" w:cs="Arial"/>
          <w:sz w:val="22"/>
          <w:szCs w:val="22"/>
        </w:rPr>
        <w:t xml:space="preserve">the total amount of the </w:t>
      </w:r>
      <w:r w:rsidR="00964B6F" w:rsidRPr="00B57742">
        <w:rPr>
          <w:rFonts w:ascii="Arial" w:hAnsi="Arial" w:cs="Arial"/>
          <w:sz w:val="22"/>
          <w:szCs w:val="22"/>
        </w:rPr>
        <w:t>adjusted budget [</w:t>
      </w:r>
      <w:r w:rsidR="00964B6F" w:rsidRPr="00B57742">
        <w:rPr>
          <w:rFonts w:ascii="Arial" w:hAnsi="Arial" w:cs="Arial"/>
          <w:i/>
          <w:color w:val="C00000"/>
          <w:sz w:val="22"/>
          <w:szCs w:val="22"/>
        </w:rPr>
        <w:t>ab</w:t>
      </w:r>
      <w:r w:rsidR="00964B6F" w:rsidRPr="00B57742">
        <w:rPr>
          <w:rFonts w:ascii="Arial" w:hAnsi="Arial" w:cs="Arial"/>
          <w:sz w:val="22"/>
          <w:szCs w:val="22"/>
        </w:rPr>
        <w:t xml:space="preserve">] </w:t>
      </w:r>
      <w:r w:rsidR="00781A04" w:rsidRPr="00B57742">
        <w:rPr>
          <w:rFonts w:ascii="Arial" w:hAnsi="Arial" w:cs="Arial"/>
          <w:sz w:val="22"/>
          <w:szCs w:val="22"/>
        </w:rPr>
        <w:t xml:space="preserve">by the </w:t>
      </w:r>
      <w:r w:rsidRPr="00B57742">
        <w:rPr>
          <w:rFonts w:ascii="Arial" w:hAnsi="Arial" w:cs="Arial"/>
          <w:sz w:val="22"/>
          <w:szCs w:val="22"/>
        </w:rPr>
        <w:t>partner</w:t>
      </w:r>
      <w:r w:rsidR="00781A04" w:rsidRPr="00B57742">
        <w:rPr>
          <w:rFonts w:ascii="Arial" w:hAnsi="Arial" w:cs="Arial"/>
          <w:sz w:val="22"/>
          <w:szCs w:val="22"/>
        </w:rPr>
        <w:t>’s proportionate share percentage</w:t>
      </w:r>
      <w:r w:rsidR="003500E2" w:rsidRPr="00B57742">
        <w:rPr>
          <w:rFonts w:ascii="Arial" w:hAnsi="Arial" w:cs="Arial"/>
          <w:sz w:val="22"/>
          <w:szCs w:val="22"/>
        </w:rPr>
        <w:t>.</w:t>
      </w:r>
    </w:p>
    <w:p w14:paraId="32EDEAF0" w14:textId="144B040A" w:rsidR="00010239" w:rsidRPr="00B57742" w:rsidRDefault="00010239" w:rsidP="008C152B">
      <w:pPr>
        <w:spacing w:before="240" w:after="240"/>
        <w:ind w:left="360"/>
        <w:jc w:val="both"/>
        <w:rPr>
          <w:rFonts w:ascii="Arial" w:hAnsi="Arial" w:cs="Arial"/>
          <w:sz w:val="22"/>
          <w:szCs w:val="22"/>
        </w:rPr>
      </w:pPr>
      <w:r w:rsidRPr="00B57742">
        <w:rPr>
          <w:rFonts w:ascii="Arial" w:hAnsi="Arial" w:cs="Arial"/>
          <w:sz w:val="22"/>
          <w:szCs w:val="22"/>
        </w:rPr>
        <w:t xml:space="preserve">If using the </w:t>
      </w:r>
      <w:r w:rsidR="00C86D7A">
        <w:rPr>
          <w:rFonts w:ascii="Arial" w:hAnsi="Arial" w:cs="Arial"/>
          <w:sz w:val="22"/>
          <w:szCs w:val="22"/>
        </w:rPr>
        <w:t>agreed upon</w:t>
      </w:r>
      <w:r w:rsidRPr="00B57742">
        <w:rPr>
          <w:rFonts w:ascii="Arial" w:hAnsi="Arial" w:cs="Arial"/>
          <w:sz w:val="22"/>
          <w:szCs w:val="22"/>
        </w:rPr>
        <w:t xml:space="preserve"> </w:t>
      </w:r>
      <w:r w:rsidR="00164BDC" w:rsidRPr="00B57742">
        <w:rPr>
          <w:rFonts w:ascii="Arial" w:hAnsi="Arial" w:cs="Arial"/>
          <w:sz w:val="22"/>
          <w:szCs w:val="22"/>
        </w:rPr>
        <w:t xml:space="preserve">annual comprehensive </w:t>
      </w:r>
      <w:r w:rsidRPr="00B57742">
        <w:rPr>
          <w:rFonts w:ascii="Arial" w:hAnsi="Arial" w:cs="Arial"/>
          <w:sz w:val="22"/>
          <w:szCs w:val="22"/>
        </w:rPr>
        <w:t xml:space="preserve">budget </w:t>
      </w:r>
      <w:r w:rsidR="00781A04" w:rsidRPr="00B57742">
        <w:rPr>
          <w:rFonts w:ascii="Arial" w:hAnsi="Arial" w:cs="Arial"/>
          <w:sz w:val="22"/>
          <w:szCs w:val="22"/>
        </w:rPr>
        <w:t>[</w:t>
      </w:r>
      <w:r w:rsidR="00781A04" w:rsidRPr="00B57742">
        <w:rPr>
          <w:rFonts w:ascii="Arial" w:hAnsi="Arial" w:cs="Arial"/>
          <w:i/>
          <w:color w:val="C00000"/>
          <w:sz w:val="22"/>
          <w:szCs w:val="22"/>
        </w:rPr>
        <w:t>cb</w:t>
      </w:r>
      <w:r w:rsidR="00781A04" w:rsidRPr="00B57742">
        <w:rPr>
          <w:rFonts w:ascii="Arial" w:hAnsi="Arial" w:cs="Arial"/>
          <w:sz w:val="22"/>
          <w:szCs w:val="22"/>
        </w:rPr>
        <w:t>]</w:t>
      </w:r>
      <w:r w:rsidRPr="00B57742">
        <w:rPr>
          <w:rFonts w:ascii="Arial" w:hAnsi="Arial" w:cs="Arial"/>
          <w:sz w:val="22"/>
          <w:szCs w:val="22"/>
        </w:rPr>
        <w:t xml:space="preserve">, the </w:t>
      </w:r>
      <w:r w:rsidR="000647E6" w:rsidRPr="00B57742">
        <w:rPr>
          <w:rFonts w:ascii="Arial" w:hAnsi="Arial" w:cs="Arial"/>
          <w:sz w:val="22"/>
          <w:szCs w:val="22"/>
        </w:rPr>
        <w:t>formula</w:t>
      </w:r>
      <w:r w:rsidRPr="00B57742">
        <w:rPr>
          <w:rFonts w:ascii="Arial" w:hAnsi="Arial" w:cs="Arial"/>
          <w:sz w:val="22"/>
          <w:szCs w:val="22"/>
        </w:rPr>
        <w:t xml:space="preserve"> is:</w:t>
      </w:r>
      <w:r w:rsidR="008C152B" w:rsidRPr="00B57742">
        <w:rPr>
          <w:rFonts w:ascii="Arial" w:hAnsi="Arial" w:cs="Arial"/>
          <w:sz w:val="22"/>
          <w:szCs w:val="22"/>
        </w:rPr>
        <w:t xml:space="preserve">  </w:t>
      </w:r>
      <w:r w:rsidRPr="00B57742">
        <w:rPr>
          <w:rFonts w:ascii="Arial" w:hAnsi="Arial" w:cs="Arial"/>
          <w:i/>
          <w:color w:val="C00000"/>
          <w:sz w:val="22"/>
          <w:szCs w:val="22"/>
        </w:rPr>
        <w:t>s</w:t>
      </w:r>
      <w:r w:rsidRPr="00B57742">
        <w:rPr>
          <w:rFonts w:ascii="Arial" w:hAnsi="Arial" w:cs="Arial"/>
          <w:sz w:val="22"/>
          <w:szCs w:val="22"/>
        </w:rPr>
        <w:t xml:space="preserve"> x </w:t>
      </w:r>
      <w:r w:rsidRPr="00B57742">
        <w:rPr>
          <w:rFonts w:ascii="Arial" w:hAnsi="Arial" w:cs="Arial"/>
          <w:i/>
          <w:color w:val="C00000"/>
          <w:sz w:val="22"/>
          <w:szCs w:val="22"/>
        </w:rPr>
        <w:t>cb</w:t>
      </w:r>
      <w:r w:rsidRPr="00B57742">
        <w:rPr>
          <w:rFonts w:ascii="Arial" w:hAnsi="Arial" w:cs="Arial"/>
          <w:sz w:val="22"/>
          <w:szCs w:val="22"/>
        </w:rPr>
        <w:t xml:space="preserve"> = </w:t>
      </w:r>
      <w:r w:rsidR="00781A04" w:rsidRPr="00B57742">
        <w:rPr>
          <w:rFonts w:ascii="Arial" w:hAnsi="Arial" w:cs="Arial"/>
          <w:i/>
          <w:color w:val="C00000"/>
          <w:sz w:val="22"/>
          <w:szCs w:val="22"/>
        </w:rPr>
        <w:t>ps1</w:t>
      </w:r>
    </w:p>
    <w:p w14:paraId="79F8F7E9" w14:textId="726CBD71" w:rsidR="00781A04" w:rsidRPr="00B57742" w:rsidRDefault="00781A04" w:rsidP="008C152B">
      <w:pPr>
        <w:spacing w:before="240" w:after="240"/>
        <w:ind w:left="360"/>
        <w:jc w:val="both"/>
        <w:rPr>
          <w:rFonts w:ascii="Arial" w:hAnsi="Arial" w:cs="Arial"/>
          <w:sz w:val="22"/>
          <w:szCs w:val="22"/>
        </w:rPr>
      </w:pPr>
      <w:r w:rsidRPr="00B57742">
        <w:rPr>
          <w:rFonts w:ascii="Arial" w:hAnsi="Arial" w:cs="Arial"/>
          <w:sz w:val="22"/>
          <w:szCs w:val="22"/>
        </w:rPr>
        <w:t>If using the adjusted budget [</w:t>
      </w:r>
      <w:r w:rsidRPr="00B57742">
        <w:rPr>
          <w:rFonts w:ascii="Arial" w:hAnsi="Arial" w:cs="Arial"/>
          <w:i/>
          <w:color w:val="C00000"/>
          <w:sz w:val="22"/>
          <w:szCs w:val="22"/>
        </w:rPr>
        <w:t>ab</w:t>
      </w:r>
      <w:r w:rsidRPr="00B57742">
        <w:rPr>
          <w:rFonts w:ascii="Arial" w:hAnsi="Arial" w:cs="Arial"/>
          <w:sz w:val="22"/>
          <w:szCs w:val="22"/>
        </w:rPr>
        <w:t xml:space="preserve">], the </w:t>
      </w:r>
      <w:r w:rsidR="000647E6" w:rsidRPr="00B57742">
        <w:rPr>
          <w:rFonts w:ascii="Arial" w:hAnsi="Arial" w:cs="Arial"/>
          <w:sz w:val="22"/>
          <w:szCs w:val="22"/>
        </w:rPr>
        <w:t>formula</w:t>
      </w:r>
      <w:r w:rsidRPr="00B57742">
        <w:rPr>
          <w:rFonts w:ascii="Arial" w:hAnsi="Arial" w:cs="Arial"/>
          <w:sz w:val="22"/>
          <w:szCs w:val="22"/>
        </w:rPr>
        <w:t xml:space="preserve"> is:</w:t>
      </w:r>
      <w:r w:rsidR="008C152B" w:rsidRPr="00B57742">
        <w:rPr>
          <w:rFonts w:ascii="Arial" w:hAnsi="Arial" w:cs="Arial"/>
          <w:sz w:val="22"/>
          <w:szCs w:val="22"/>
        </w:rPr>
        <w:t xml:space="preserve">  </w:t>
      </w:r>
      <w:r w:rsidRPr="00B57742">
        <w:rPr>
          <w:rFonts w:ascii="Arial" w:hAnsi="Arial" w:cs="Arial"/>
          <w:i/>
          <w:color w:val="C00000"/>
          <w:sz w:val="22"/>
          <w:szCs w:val="22"/>
        </w:rPr>
        <w:t>s</w:t>
      </w:r>
      <w:r w:rsidRPr="00B57742">
        <w:rPr>
          <w:rFonts w:ascii="Arial" w:hAnsi="Arial" w:cs="Arial"/>
          <w:sz w:val="22"/>
          <w:szCs w:val="22"/>
        </w:rPr>
        <w:t xml:space="preserve"> x </w:t>
      </w:r>
      <w:r w:rsidRPr="00B57742">
        <w:rPr>
          <w:rFonts w:ascii="Arial" w:hAnsi="Arial" w:cs="Arial"/>
          <w:i/>
          <w:color w:val="C00000"/>
          <w:sz w:val="22"/>
          <w:szCs w:val="22"/>
        </w:rPr>
        <w:t xml:space="preserve">ab </w:t>
      </w:r>
      <w:r w:rsidRPr="00B57742">
        <w:rPr>
          <w:rFonts w:ascii="Arial" w:hAnsi="Arial" w:cs="Arial"/>
          <w:sz w:val="22"/>
          <w:szCs w:val="22"/>
        </w:rPr>
        <w:t xml:space="preserve">= </w:t>
      </w:r>
      <w:r w:rsidRPr="00B57742">
        <w:rPr>
          <w:rFonts w:ascii="Arial" w:hAnsi="Arial" w:cs="Arial"/>
          <w:i/>
          <w:color w:val="C00000"/>
          <w:sz w:val="22"/>
          <w:szCs w:val="22"/>
        </w:rPr>
        <w:t>ps2</w:t>
      </w:r>
    </w:p>
    <w:p w14:paraId="4AE42038" w14:textId="6A911E5C" w:rsidR="00C43BC0" w:rsidRPr="00B57742" w:rsidRDefault="00C43BC0" w:rsidP="00C43BC0">
      <w:pPr>
        <w:spacing w:before="240" w:after="240"/>
        <w:ind w:left="360"/>
        <w:jc w:val="both"/>
        <w:rPr>
          <w:rFonts w:ascii="Arial" w:hAnsi="Arial" w:cs="Arial"/>
          <w:sz w:val="22"/>
          <w:szCs w:val="22"/>
        </w:rPr>
      </w:pPr>
      <w:r w:rsidRPr="00B57742">
        <w:rPr>
          <w:rFonts w:ascii="Arial" w:hAnsi="Arial" w:cs="Arial"/>
          <w:sz w:val="22"/>
          <w:szCs w:val="22"/>
        </w:rPr>
        <w:t xml:space="preserve">This calculation must be performed for all required </w:t>
      </w:r>
      <w:r w:rsidR="00A66A0E" w:rsidRPr="00B57742">
        <w:rPr>
          <w:rFonts w:ascii="Arial" w:hAnsi="Arial" w:cs="Arial"/>
          <w:sz w:val="22"/>
          <w:szCs w:val="22"/>
        </w:rPr>
        <w:t>one-stop partner</w:t>
      </w:r>
      <w:r w:rsidRPr="00B57742">
        <w:rPr>
          <w:rFonts w:ascii="Arial" w:hAnsi="Arial" w:cs="Arial"/>
          <w:sz w:val="22"/>
          <w:szCs w:val="22"/>
        </w:rPr>
        <w:t>s in the local area to determine each program’s proportionate share of the budget for infrastructure costs.</w:t>
      </w:r>
    </w:p>
    <w:p w14:paraId="603C6294" w14:textId="77777777" w:rsidR="00BC5410" w:rsidRPr="00B57742" w:rsidRDefault="00BC5410" w:rsidP="004E7ABE">
      <w:pPr>
        <w:spacing w:after="240"/>
        <w:jc w:val="both"/>
        <w:rPr>
          <w:rFonts w:ascii="Arial" w:hAnsi="Arial" w:cs="Arial"/>
          <w:sz w:val="22"/>
          <w:szCs w:val="22"/>
        </w:rPr>
      </w:pPr>
    </w:p>
    <w:p w14:paraId="1FDF6CB6" w14:textId="5B44E8BA" w:rsidR="00BC5410" w:rsidRPr="00B57742" w:rsidRDefault="00792ECF" w:rsidP="000808B1">
      <w:pPr>
        <w:pStyle w:val="Heading3"/>
        <w:numPr>
          <w:ilvl w:val="0"/>
          <w:numId w:val="129"/>
        </w:numPr>
        <w:spacing w:after="240"/>
        <w:ind w:left="900" w:hanging="900"/>
        <w:rPr>
          <w:rFonts w:ascii="Arial" w:hAnsi="Arial" w:cs="Arial"/>
          <w:color w:val="00607F"/>
          <w:sz w:val="22"/>
          <w:u w:val="none"/>
        </w:rPr>
      </w:pPr>
      <w:bookmarkStart w:id="833" w:name="_Toc475951656"/>
      <w:bookmarkStart w:id="834" w:name="_Toc475955704"/>
      <w:bookmarkStart w:id="835" w:name="_Toc476061927"/>
      <w:r w:rsidRPr="00B57742">
        <w:rPr>
          <w:rFonts w:ascii="Arial" w:hAnsi="Arial" w:cs="Arial"/>
          <w:color w:val="00607F"/>
          <w:sz w:val="22"/>
          <w:u w:val="none"/>
        </w:rPr>
        <w:t xml:space="preserve">Establishing </w:t>
      </w:r>
      <w:r w:rsidR="00BC5410" w:rsidRPr="00B57742">
        <w:rPr>
          <w:rFonts w:ascii="Arial" w:hAnsi="Arial" w:cs="Arial"/>
          <w:color w:val="00607F"/>
          <w:sz w:val="22"/>
          <w:u w:val="none"/>
        </w:rPr>
        <w:t xml:space="preserve">Statewide </w:t>
      </w:r>
      <w:r w:rsidR="003500E2" w:rsidRPr="00B57742">
        <w:rPr>
          <w:rFonts w:ascii="Arial" w:hAnsi="Arial" w:cs="Arial"/>
          <w:color w:val="00607F"/>
          <w:sz w:val="22"/>
          <w:u w:val="none"/>
        </w:rPr>
        <w:t>Caps</w:t>
      </w:r>
      <w:bookmarkEnd w:id="833"/>
      <w:bookmarkEnd w:id="834"/>
      <w:bookmarkEnd w:id="835"/>
    </w:p>
    <w:p w14:paraId="7866BD03" w14:textId="7609C799" w:rsidR="002C03D8" w:rsidRPr="00B57742" w:rsidRDefault="002C03D8" w:rsidP="00F20A26">
      <w:pPr>
        <w:spacing w:before="240" w:after="240"/>
        <w:jc w:val="both"/>
        <w:rPr>
          <w:rFonts w:ascii="Arial" w:hAnsi="Arial" w:cs="Arial"/>
          <w:sz w:val="22"/>
          <w:szCs w:val="22"/>
        </w:rPr>
      </w:pPr>
      <w:r w:rsidRPr="00B57742">
        <w:rPr>
          <w:rFonts w:ascii="Arial" w:eastAsia="Times New Roman" w:hAnsi="Arial" w:cs="Arial"/>
          <w:sz w:val="22"/>
          <w:szCs w:val="22"/>
        </w:rPr>
        <w:t>Under the state funding mechanism</w:t>
      </w:r>
      <w:r w:rsidRPr="00B57742">
        <w:rPr>
          <w:rFonts w:ascii="Arial" w:hAnsi="Arial" w:cs="Arial"/>
          <w:sz w:val="22"/>
          <w:szCs w:val="22"/>
        </w:rPr>
        <w:t xml:space="preserve">, </w:t>
      </w:r>
      <w:r w:rsidR="00FC4254" w:rsidRPr="00B57742">
        <w:rPr>
          <w:rFonts w:ascii="Arial" w:hAnsi="Arial" w:cs="Arial"/>
          <w:sz w:val="22"/>
          <w:szCs w:val="22"/>
        </w:rPr>
        <w:t xml:space="preserve">statewide </w:t>
      </w:r>
      <w:r w:rsidRPr="00B57742">
        <w:rPr>
          <w:rFonts w:ascii="Arial" w:hAnsi="Arial" w:cs="Arial"/>
          <w:sz w:val="22"/>
          <w:szCs w:val="22"/>
        </w:rPr>
        <w:t>percentage limitations (</w:t>
      </w:r>
      <w:r w:rsidR="001B66CE" w:rsidRPr="00B57742">
        <w:rPr>
          <w:rFonts w:ascii="Arial" w:hAnsi="Arial" w:cs="Arial"/>
          <w:sz w:val="22"/>
          <w:szCs w:val="22"/>
        </w:rPr>
        <w:t xml:space="preserve">statewide </w:t>
      </w:r>
      <w:r w:rsidRPr="00B57742">
        <w:rPr>
          <w:rFonts w:ascii="Arial" w:hAnsi="Arial" w:cs="Arial"/>
          <w:sz w:val="22"/>
          <w:szCs w:val="22"/>
        </w:rPr>
        <w:t xml:space="preserve">caps) apply to </w:t>
      </w:r>
      <w:r w:rsidR="008A0E2B" w:rsidRPr="00B57742">
        <w:rPr>
          <w:rFonts w:ascii="Arial" w:hAnsi="Arial" w:cs="Arial"/>
          <w:sz w:val="22"/>
          <w:szCs w:val="22"/>
        </w:rPr>
        <w:t xml:space="preserve">each </w:t>
      </w:r>
      <w:r w:rsidRPr="00B57742">
        <w:rPr>
          <w:rFonts w:ascii="Arial" w:hAnsi="Arial" w:cs="Arial"/>
          <w:sz w:val="22"/>
          <w:szCs w:val="22"/>
        </w:rPr>
        <w:t xml:space="preserve">required </w:t>
      </w:r>
      <w:r w:rsidR="00A66A0E" w:rsidRPr="00B57742">
        <w:rPr>
          <w:rFonts w:ascii="Arial" w:hAnsi="Arial" w:cs="Arial"/>
          <w:sz w:val="22"/>
          <w:szCs w:val="22"/>
        </w:rPr>
        <w:t>one-stop partner</w:t>
      </w:r>
      <w:r w:rsidR="008A0E2B" w:rsidRPr="00B57742">
        <w:rPr>
          <w:rFonts w:ascii="Arial" w:hAnsi="Arial" w:cs="Arial"/>
          <w:sz w:val="22"/>
          <w:szCs w:val="22"/>
        </w:rPr>
        <w:t xml:space="preserve">’s </w:t>
      </w:r>
      <w:r w:rsidRPr="00B57742">
        <w:rPr>
          <w:rFonts w:ascii="Arial" w:hAnsi="Arial" w:cs="Arial"/>
          <w:sz w:val="22"/>
          <w:szCs w:val="22"/>
        </w:rPr>
        <w:t>contribution</w:t>
      </w:r>
      <w:r w:rsidR="00315FE1" w:rsidRPr="00B57742">
        <w:rPr>
          <w:rFonts w:ascii="Arial" w:hAnsi="Arial" w:cs="Arial"/>
          <w:sz w:val="22"/>
          <w:szCs w:val="22"/>
        </w:rPr>
        <w:t xml:space="preserve"> </w:t>
      </w:r>
      <w:r w:rsidR="00DB4AD5">
        <w:rPr>
          <w:rFonts w:ascii="Arial" w:hAnsi="Arial" w:cs="Arial"/>
          <w:sz w:val="22"/>
          <w:szCs w:val="22"/>
        </w:rPr>
        <w:t>to</w:t>
      </w:r>
      <w:r w:rsidR="00315FE1" w:rsidRPr="00B57742">
        <w:rPr>
          <w:rFonts w:ascii="Arial" w:hAnsi="Arial" w:cs="Arial"/>
          <w:sz w:val="22"/>
          <w:szCs w:val="22"/>
        </w:rPr>
        <w:t xml:space="preserve"> funding of infrastructure costs</w:t>
      </w:r>
      <w:r w:rsidRPr="00B57742">
        <w:rPr>
          <w:rFonts w:ascii="Arial" w:hAnsi="Arial" w:cs="Arial"/>
          <w:sz w:val="22"/>
          <w:szCs w:val="22"/>
        </w:rPr>
        <w:t>.</w:t>
      </w:r>
      <w:r w:rsidRPr="00B57742">
        <w:rPr>
          <w:rStyle w:val="FootnoteReference"/>
          <w:rFonts w:ascii="Arial" w:hAnsi="Arial" w:cs="Arial"/>
          <w:sz w:val="22"/>
          <w:szCs w:val="22"/>
        </w:rPr>
        <w:footnoteReference w:id="146"/>
      </w:r>
      <w:r w:rsidRPr="00B57742">
        <w:rPr>
          <w:rFonts w:ascii="Arial" w:hAnsi="Arial" w:cs="Arial"/>
          <w:sz w:val="22"/>
          <w:szCs w:val="22"/>
        </w:rPr>
        <w:t xml:space="preserve">  </w:t>
      </w:r>
    </w:p>
    <w:p w14:paraId="186E1913" w14:textId="6DCD5C0A" w:rsidR="002F0F12" w:rsidRPr="00B57742" w:rsidRDefault="002C03D8" w:rsidP="000808B1">
      <w:pPr>
        <w:pStyle w:val="ListParagraph"/>
        <w:numPr>
          <w:ilvl w:val="0"/>
          <w:numId w:val="131"/>
        </w:numPr>
        <w:spacing w:before="240" w:after="240"/>
        <w:jc w:val="both"/>
        <w:rPr>
          <w:rFonts w:ascii="Arial" w:hAnsi="Arial" w:cs="Arial"/>
          <w:sz w:val="22"/>
          <w:szCs w:val="22"/>
        </w:rPr>
      </w:pPr>
      <w:r w:rsidRPr="00B57742">
        <w:rPr>
          <w:rFonts w:ascii="Arial" w:hAnsi="Arial" w:cs="Arial"/>
          <w:sz w:val="22"/>
          <w:szCs w:val="22"/>
        </w:rPr>
        <w:t xml:space="preserve">The Governor must </w:t>
      </w:r>
      <w:r w:rsidR="009E6BC1" w:rsidRPr="00B57742">
        <w:rPr>
          <w:rFonts w:ascii="Arial" w:hAnsi="Arial" w:cs="Arial"/>
          <w:sz w:val="22"/>
          <w:szCs w:val="22"/>
        </w:rPr>
        <w:t xml:space="preserve">establish </w:t>
      </w:r>
      <w:r w:rsidRPr="00B57742">
        <w:rPr>
          <w:rFonts w:ascii="Arial" w:hAnsi="Arial" w:cs="Arial"/>
          <w:sz w:val="22"/>
          <w:szCs w:val="22"/>
        </w:rPr>
        <w:t xml:space="preserve">the </w:t>
      </w:r>
      <w:r w:rsidR="001B66CE" w:rsidRPr="00B57742">
        <w:rPr>
          <w:rFonts w:ascii="Arial" w:hAnsi="Arial" w:cs="Arial"/>
          <w:sz w:val="22"/>
          <w:szCs w:val="22"/>
        </w:rPr>
        <w:t xml:space="preserve">statewide </w:t>
      </w:r>
      <w:r w:rsidRPr="00B57742">
        <w:rPr>
          <w:rFonts w:ascii="Arial" w:hAnsi="Arial" w:cs="Arial"/>
          <w:sz w:val="22"/>
          <w:szCs w:val="22"/>
        </w:rPr>
        <w:t xml:space="preserve">cap </w:t>
      </w:r>
      <w:r w:rsidR="009E6BC1" w:rsidRPr="00B57742">
        <w:rPr>
          <w:rFonts w:ascii="Arial" w:hAnsi="Arial" w:cs="Arial"/>
          <w:sz w:val="22"/>
          <w:szCs w:val="22"/>
        </w:rPr>
        <w:t xml:space="preserve">for </w:t>
      </w:r>
      <w:r w:rsidRPr="00B57742">
        <w:rPr>
          <w:rFonts w:ascii="Arial" w:hAnsi="Arial" w:cs="Arial"/>
          <w:sz w:val="22"/>
          <w:szCs w:val="22"/>
        </w:rPr>
        <w:t xml:space="preserve">each required </w:t>
      </w:r>
      <w:r w:rsidR="00A66A0E" w:rsidRPr="00B57742">
        <w:rPr>
          <w:rFonts w:ascii="Arial" w:hAnsi="Arial" w:cs="Arial"/>
          <w:sz w:val="22"/>
          <w:szCs w:val="22"/>
        </w:rPr>
        <w:t>one-stop partner</w:t>
      </w:r>
      <w:r w:rsidR="001B66CE" w:rsidRPr="00B57742">
        <w:rPr>
          <w:rFonts w:ascii="Arial" w:hAnsi="Arial" w:cs="Arial"/>
          <w:sz w:val="22"/>
          <w:szCs w:val="22"/>
        </w:rPr>
        <w:t xml:space="preserve">, except as described in </w:t>
      </w:r>
      <w:hyperlink w:anchor="_Exceptions_to_Determination" w:history="1">
        <w:r w:rsidR="001B66CE" w:rsidRPr="00B57742">
          <w:rPr>
            <w:rStyle w:val="Hyperlink"/>
            <w:rFonts w:ascii="Arial" w:hAnsi="Arial" w:cs="Arial"/>
            <w:sz w:val="22"/>
            <w:szCs w:val="22"/>
          </w:rPr>
          <w:t>Section II(c)(2)</w:t>
        </w:r>
      </w:hyperlink>
      <w:r w:rsidR="002F0F12" w:rsidRPr="00B57742">
        <w:rPr>
          <w:rFonts w:ascii="Arial" w:hAnsi="Arial" w:cs="Arial"/>
          <w:sz w:val="22"/>
          <w:szCs w:val="22"/>
        </w:rPr>
        <w:t xml:space="preserve"> of the policy.</w:t>
      </w:r>
      <w:r w:rsidR="00A827C5" w:rsidRPr="00B57742">
        <w:rPr>
          <w:rStyle w:val="FootnoteReference"/>
          <w:rFonts w:ascii="Arial" w:hAnsi="Arial" w:cs="Arial"/>
          <w:sz w:val="22"/>
          <w:szCs w:val="22"/>
        </w:rPr>
        <w:footnoteReference w:id="147"/>
      </w:r>
    </w:p>
    <w:p w14:paraId="0594BE85" w14:textId="77777777" w:rsidR="002F0F12" w:rsidRPr="00B57742" w:rsidRDefault="002F0F12">
      <w:pPr>
        <w:rPr>
          <w:rFonts w:ascii="Arial" w:eastAsia="Times New Roman" w:hAnsi="Arial" w:cs="Arial"/>
          <w:sz w:val="22"/>
          <w:szCs w:val="22"/>
        </w:rPr>
      </w:pPr>
      <w:r w:rsidRPr="00B57742">
        <w:rPr>
          <w:rFonts w:ascii="Arial" w:hAnsi="Arial" w:cs="Arial"/>
          <w:sz w:val="22"/>
          <w:szCs w:val="22"/>
        </w:rPr>
        <w:br w:type="page"/>
      </w:r>
    </w:p>
    <w:p w14:paraId="52C4A07A" w14:textId="0EBAC7E7" w:rsidR="002C03D8" w:rsidRPr="00B57742" w:rsidRDefault="002C03D8" w:rsidP="000808B1">
      <w:pPr>
        <w:pStyle w:val="ListParagraph"/>
        <w:numPr>
          <w:ilvl w:val="0"/>
          <w:numId w:val="131"/>
        </w:numPr>
        <w:spacing w:before="240" w:after="240"/>
        <w:jc w:val="both"/>
        <w:rPr>
          <w:rFonts w:ascii="Arial" w:hAnsi="Arial" w:cs="Arial"/>
          <w:sz w:val="22"/>
          <w:szCs w:val="22"/>
        </w:rPr>
      </w:pPr>
      <w:r w:rsidRPr="00B57742">
        <w:rPr>
          <w:rFonts w:ascii="Arial" w:hAnsi="Arial" w:cs="Arial"/>
          <w:sz w:val="22"/>
          <w:szCs w:val="22"/>
        </w:rPr>
        <w:t xml:space="preserve">When </w:t>
      </w:r>
      <w:r w:rsidR="009E6BC1" w:rsidRPr="00B57742">
        <w:rPr>
          <w:rFonts w:ascii="Arial" w:hAnsi="Arial" w:cs="Arial"/>
          <w:sz w:val="22"/>
          <w:szCs w:val="22"/>
        </w:rPr>
        <w:t xml:space="preserve">establishing </w:t>
      </w:r>
      <w:r w:rsidRPr="00B57742">
        <w:rPr>
          <w:rFonts w:ascii="Arial" w:hAnsi="Arial" w:cs="Arial"/>
          <w:sz w:val="22"/>
          <w:szCs w:val="22"/>
        </w:rPr>
        <w:t xml:space="preserve">the </w:t>
      </w:r>
      <w:r w:rsidR="009F42A2" w:rsidRPr="00B57742">
        <w:rPr>
          <w:rFonts w:ascii="Arial" w:hAnsi="Arial" w:cs="Arial"/>
          <w:sz w:val="22"/>
          <w:szCs w:val="22"/>
        </w:rPr>
        <w:t xml:space="preserve">statewide </w:t>
      </w:r>
      <w:r w:rsidRPr="00B57742">
        <w:rPr>
          <w:rFonts w:ascii="Arial" w:hAnsi="Arial" w:cs="Arial"/>
          <w:sz w:val="22"/>
          <w:szCs w:val="22"/>
        </w:rPr>
        <w:t>cap</w:t>
      </w:r>
      <w:r w:rsidR="009F42A2" w:rsidRPr="00B57742">
        <w:rPr>
          <w:rFonts w:ascii="Arial" w:hAnsi="Arial" w:cs="Arial"/>
          <w:sz w:val="22"/>
          <w:szCs w:val="22"/>
        </w:rPr>
        <w:t>s</w:t>
      </w:r>
      <w:r w:rsidRPr="00B57742">
        <w:rPr>
          <w:rFonts w:ascii="Arial" w:hAnsi="Arial" w:cs="Arial"/>
          <w:sz w:val="22"/>
          <w:szCs w:val="22"/>
        </w:rPr>
        <w:t>, the Governor:</w:t>
      </w:r>
    </w:p>
    <w:p w14:paraId="42F07958" w14:textId="29DD7898" w:rsidR="00F76E63" w:rsidRPr="00B57742" w:rsidRDefault="00F76E63" w:rsidP="000808B1">
      <w:pPr>
        <w:pStyle w:val="ListParagraph"/>
        <w:numPr>
          <w:ilvl w:val="1"/>
          <w:numId w:val="131"/>
        </w:numPr>
        <w:spacing w:before="240" w:after="240"/>
        <w:jc w:val="both"/>
        <w:rPr>
          <w:rFonts w:ascii="Arial" w:hAnsi="Arial" w:cs="Arial"/>
          <w:sz w:val="22"/>
          <w:szCs w:val="22"/>
        </w:rPr>
      </w:pPr>
      <w:r w:rsidRPr="00B57742">
        <w:rPr>
          <w:rFonts w:ascii="Arial" w:hAnsi="Arial" w:cs="Arial"/>
          <w:sz w:val="22"/>
          <w:szCs w:val="22"/>
        </w:rPr>
        <w:t xml:space="preserve">at his </w:t>
      </w:r>
      <w:r w:rsidR="00F65686" w:rsidRPr="00B57742">
        <w:rPr>
          <w:rFonts w:ascii="Arial" w:hAnsi="Arial" w:cs="Arial"/>
          <w:sz w:val="22"/>
          <w:szCs w:val="22"/>
        </w:rPr>
        <w:t xml:space="preserve">or her </w:t>
      </w:r>
      <w:r w:rsidRPr="00B57742">
        <w:rPr>
          <w:rFonts w:ascii="Arial" w:hAnsi="Arial" w:cs="Arial"/>
          <w:sz w:val="22"/>
          <w:szCs w:val="22"/>
        </w:rPr>
        <w:t xml:space="preserve">discretion, </w:t>
      </w:r>
      <w:r w:rsidRPr="00B57742">
        <w:rPr>
          <w:rFonts w:ascii="Arial" w:hAnsi="Arial" w:cs="Arial"/>
          <w:sz w:val="22"/>
          <w:szCs w:val="22"/>
          <w:u w:val="single"/>
        </w:rPr>
        <w:t>may</w:t>
      </w:r>
      <w:r w:rsidRPr="00B57742">
        <w:rPr>
          <w:rFonts w:ascii="Arial" w:hAnsi="Arial" w:cs="Arial"/>
          <w:sz w:val="22"/>
          <w:szCs w:val="22"/>
        </w:rPr>
        <w:t xml:space="preserve"> establish lower percentage limitations than those established under WIOA;</w:t>
      </w:r>
      <w:r w:rsidRPr="00B57742">
        <w:rPr>
          <w:rStyle w:val="FootnoteReference"/>
          <w:rFonts w:ascii="Arial" w:hAnsi="Arial" w:cs="Arial"/>
          <w:sz w:val="22"/>
          <w:szCs w:val="22"/>
        </w:rPr>
        <w:footnoteReference w:id="148"/>
      </w:r>
      <w:r w:rsidRPr="00B57742">
        <w:rPr>
          <w:rFonts w:ascii="Arial" w:hAnsi="Arial" w:cs="Arial"/>
          <w:sz w:val="22"/>
          <w:szCs w:val="22"/>
        </w:rPr>
        <w:t xml:space="preserve"> and</w:t>
      </w:r>
    </w:p>
    <w:p w14:paraId="5C4D5976" w14:textId="77445885" w:rsidR="002C03D8" w:rsidRPr="00B57742" w:rsidRDefault="002C03D8" w:rsidP="000808B1">
      <w:pPr>
        <w:pStyle w:val="ListParagraph"/>
        <w:numPr>
          <w:ilvl w:val="1"/>
          <w:numId w:val="131"/>
        </w:numPr>
        <w:spacing w:before="240" w:after="240"/>
        <w:jc w:val="both"/>
        <w:rPr>
          <w:rFonts w:ascii="Arial" w:hAnsi="Arial" w:cs="Arial"/>
          <w:sz w:val="22"/>
          <w:szCs w:val="22"/>
        </w:rPr>
      </w:pPr>
      <w:r w:rsidRPr="00B57742">
        <w:rPr>
          <w:rFonts w:ascii="Arial" w:hAnsi="Arial" w:cs="Arial"/>
          <w:sz w:val="22"/>
          <w:szCs w:val="22"/>
          <w:u w:val="single"/>
        </w:rPr>
        <w:t>must not</w:t>
      </w:r>
      <w:r w:rsidRPr="00B57742">
        <w:rPr>
          <w:rFonts w:ascii="Arial" w:hAnsi="Arial" w:cs="Arial"/>
          <w:sz w:val="22"/>
          <w:szCs w:val="22"/>
        </w:rPr>
        <w:t xml:space="preserve"> exceed the percentage</w:t>
      </w:r>
      <w:r w:rsidR="00FC4254" w:rsidRPr="00B57742">
        <w:rPr>
          <w:rFonts w:ascii="Arial" w:hAnsi="Arial" w:cs="Arial"/>
          <w:sz w:val="22"/>
          <w:szCs w:val="22"/>
        </w:rPr>
        <w:t xml:space="preserve"> limitation</w:t>
      </w:r>
      <w:r w:rsidRPr="00B57742">
        <w:rPr>
          <w:rFonts w:ascii="Arial" w:hAnsi="Arial" w:cs="Arial"/>
          <w:sz w:val="22"/>
          <w:szCs w:val="22"/>
        </w:rPr>
        <w:t xml:space="preserve">s </w:t>
      </w:r>
      <w:r w:rsidR="009E6BC1" w:rsidRPr="00B57742">
        <w:rPr>
          <w:rFonts w:ascii="Arial" w:hAnsi="Arial" w:cs="Arial"/>
          <w:sz w:val="22"/>
          <w:szCs w:val="22"/>
        </w:rPr>
        <w:t>established under WIOA</w:t>
      </w:r>
      <w:r w:rsidR="00F76E63" w:rsidRPr="00B57742">
        <w:rPr>
          <w:rFonts w:ascii="Arial" w:hAnsi="Arial" w:cs="Arial"/>
          <w:sz w:val="22"/>
          <w:szCs w:val="22"/>
        </w:rPr>
        <w:t>.</w:t>
      </w:r>
      <w:r w:rsidR="00322770" w:rsidRPr="00B57742">
        <w:rPr>
          <w:rStyle w:val="FootnoteReference"/>
          <w:rFonts w:ascii="Arial" w:hAnsi="Arial" w:cs="Arial"/>
          <w:sz w:val="22"/>
          <w:szCs w:val="22"/>
        </w:rPr>
        <w:footnoteReference w:id="149"/>
      </w:r>
    </w:p>
    <w:p w14:paraId="5D19E57C" w14:textId="24DDBCB1" w:rsidR="008C152B" w:rsidRPr="00B57742" w:rsidRDefault="008C152B" w:rsidP="004E7ABE">
      <w:p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 xml:space="preserve">The statewide cap for each </w:t>
      </w:r>
      <w:r w:rsidR="00D13A7B" w:rsidRPr="00B57742">
        <w:rPr>
          <w:rFonts w:ascii="Arial" w:hAnsi="Arial" w:cs="Arial"/>
          <w:sz w:val="22"/>
          <w:szCs w:val="22"/>
        </w:rPr>
        <w:t xml:space="preserve">required </w:t>
      </w:r>
      <w:r w:rsidR="00A66A0E" w:rsidRPr="00B57742">
        <w:rPr>
          <w:rFonts w:ascii="Arial" w:hAnsi="Arial" w:cs="Arial"/>
          <w:sz w:val="22"/>
          <w:szCs w:val="22"/>
        </w:rPr>
        <w:t>one-stop partner</w:t>
      </w:r>
      <w:r w:rsidR="00D13A7B" w:rsidRPr="00B57742">
        <w:rPr>
          <w:rFonts w:ascii="Arial" w:hAnsi="Arial" w:cs="Arial"/>
          <w:sz w:val="22"/>
          <w:szCs w:val="22"/>
        </w:rPr>
        <w:t xml:space="preserve"> </w:t>
      </w:r>
      <w:r w:rsidRPr="00B57742">
        <w:rPr>
          <w:rFonts w:ascii="Arial" w:hAnsi="Arial" w:cs="Arial"/>
          <w:sz w:val="22"/>
          <w:szCs w:val="22"/>
        </w:rPr>
        <w:t>will be determined on an annual basis</w:t>
      </w:r>
      <w:r w:rsidR="00757A2A" w:rsidRPr="00B57742">
        <w:rPr>
          <w:rFonts w:ascii="Arial" w:hAnsi="Arial" w:cs="Arial"/>
          <w:sz w:val="22"/>
          <w:szCs w:val="22"/>
        </w:rPr>
        <w:t xml:space="preserve"> and provided by NDOL through an issuance</w:t>
      </w:r>
      <w:r w:rsidRPr="00B57742">
        <w:rPr>
          <w:rFonts w:ascii="Arial" w:hAnsi="Arial" w:cs="Arial"/>
          <w:sz w:val="22"/>
          <w:szCs w:val="22"/>
        </w:rPr>
        <w:t>.</w:t>
      </w:r>
    </w:p>
    <w:p w14:paraId="0EC5DFA5" w14:textId="3BC9BC37" w:rsidR="00BC5410" w:rsidRPr="00B57742" w:rsidRDefault="008A0E2B" w:rsidP="004E7ABE">
      <w:p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 xml:space="preserve">The established statewide cap for a required </w:t>
      </w:r>
      <w:r w:rsidR="00A66A0E" w:rsidRPr="00B57742">
        <w:rPr>
          <w:rFonts w:ascii="Arial" w:hAnsi="Arial" w:cs="Arial"/>
          <w:sz w:val="22"/>
          <w:szCs w:val="22"/>
        </w:rPr>
        <w:t>one-stop partner</w:t>
      </w:r>
      <w:r w:rsidRPr="00B57742">
        <w:rPr>
          <w:rFonts w:ascii="Arial" w:hAnsi="Arial" w:cs="Arial"/>
          <w:sz w:val="22"/>
          <w:szCs w:val="22"/>
        </w:rPr>
        <w:t xml:space="preserve"> is represented </w:t>
      </w:r>
      <w:r w:rsidR="002F3614" w:rsidRPr="00B57742">
        <w:rPr>
          <w:rFonts w:ascii="Arial" w:hAnsi="Arial" w:cs="Arial"/>
          <w:sz w:val="22"/>
          <w:szCs w:val="22"/>
        </w:rPr>
        <w:t xml:space="preserve">generically </w:t>
      </w:r>
      <w:r w:rsidRPr="00B57742">
        <w:rPr>
          <w:rFonts w:ascii="Arial" w:hAnsi="Arial" w:cs="Arial"/>
          <w:sz w:val="22"/>
          <w:szCs w:val="22"/>
        </w:rPr>
        <w:t xml:space="preserve">by </w:t>
      </w:r>
      <w:r w:rsidR="002F3614" w:rsidRPr="00B57742">
        <w:rPr>
          <w:rFonts w:ascii="Arial" w:hAnsi="Arial" w:cs="Arial"/>
          <w:sz w:val="22"/>
          <w:szCs w:val="22"/>
        </w:rPr>
        <w:t xml:space="preserve">the operator </w:t>
      </w:r>
      <w:r w:rsidRPr="00B57742">
        <w:rPr>
          <w:rFonts w:ascii="Arial" w:hAnsi="Arial" w:cs="Arial"/>
          <w:i/>
          <w:color w:val="C00000"/>
          <w:sz w:val="22"/>
          <w:szCs w:val="22"/>
        </w:rPr>
        <w:t>sc</w:t>
      </w:r>
      <w:r w:rsidRPr="00B57742">
        <w:rPr>
          <w:rFonts w:ascii="Arial" w:hAnsi="Arial" w:cs="Arial"/>
          <w:sz w:val="22"/>
          <w:szCs w:val="22"/>
        </w:rPr>
        <w:t xml:space="preserve"> in the applicable formulas of this appendix.</w:t>
      </w:r>
    </w:p>
    <w:p w14:paraId="0E5C83C4" w14:textId="77777777" w:rsidR="008A0E2B" w:rsidRPr="00B57742" w:rsidRDefault="008A0E2B" w:rsidP="004E7ABE">
      <w:pPr>
        <w:autoSpaceDE w:val="0"/>
        <w:autoSpaceDN w:val="0"/>
        <w:adjustRightInd w:val="0"/>
        <w:spacing w:before="240" w:after="240"/>
        <w:jc w:val="both"/>
        <w:rPr>
          <w:rFonts w:ascii="Arial" w:hAnsi="Arial" w:cs="Arial"/>
          <w:sz w:val="22"/>
          <w:szCs w:val="22"/>
        </w:rPr>
      </w:pPr>
    </w:p>
    <w:p w14:paraId="07F1E177" w14:textId="20772867" w:rsidR="008A0E2B" w:rsidRPr="00B57742" w:rsidRDefault="008A0E2B" w:rsidP="000808B1">
      <w:pPr>
        <w:pStyle w:val="Heading3"/>
        <w:numPr>
          <w:ilvl w:val="0"/>
          <w:numId w:val="129"/>
        </w:numPr>
        <w:spacing w:after="240"/>
        <w:ind w:left="900" w:hanging="900"/>
        <w:rPr>
          <w:rFonts w:ascii="Arial" w:hAnsi="Arial" w:cs="Arial"/>
          <w:color w:val="00607F"/>
          <w:sz w:val="22"/>
          <w:u w:val="none"/>
        </w:rPr>
      </w:pPr>
      <w:bookmarkStart w:id="836" w:name="_Toc475951657"/>
      <w:bookmarkStart w:id="837" w:name="_Toc475955705"/>
      <w:bookmarkStart w:id="838" w:name="_Toc476061928"/>
      <w:r w:rsidRPr="00B57742">
        <w:rPr>
          <w:rFonts w:ascii="Arial" w:hAnsi="Arial" w:cs="Arial"/>
          <w:color w:val="00607F"/>
          <w:sz w:val="22"/>
          <w:u w:val="none"/>
        </w:rPr>
        <w:t>Determining Maximum Statewide Contribution Amounts</w:t>
      </w:r>
      <w:bookmarkEnd w:id="836"/>
      <w:bookmarkEnd w:id="837"/>
      <w:bookmarkEnd w:id="838"/>
    </w:p>
    <w:p w14:paraId="6FD77A17" w14:textId="1EA63E41" w:rsidR="008A0E2B" w:rsidRPr="00B57742" w:rsidRDefault="008A0E2B" w:rsidP="008A0E2B">
      <w:pPr>
        <w:spacing w:before="240" w:after="240"/>
        <w:jc w:val="both"/>
        <w:rPr>
          <w:rFonts w:ascii="Arial" w:hAnsi="Arial" w:cs="Arial"/>
          <w:sz w:val="22"/>
          <w:szCs w:val="22"/>
        </w:rPr>
      </w:pPr>
      <w:r w:rsidRPr="00B57742">
        <w:rPr>
          <w:rFonts w:ascii="Arial" w:hAnsi="Arial" w:cs="Arial"/>
          <w:sz w:val="22"/>
          <w:szCs w:val="22"/>
        </w:rPr>
        <w:t xml:space="preserve">The maximum statewide contribution amount for </w:t>
      </w:r>
      <w:r w:rsidR="009A6D6D" w:rsidRPr="00B57742">
        <w:rPr>
          <w:rFonts w:ascii="Arial" w:hAnsi="Arial" w:cs="Arial"/>
          <w:sz w:val="22"/>
          <w:szCs w:val="22"/>
        </w:rPr>
        <w:t>a</w:t>
      </w:r>
      <w:r w:rsidRPr="00B57742">
        <w:rPr>
          <w:rFonts w:ascii="Arial" w:hAnsi="Arial" w:cs="Arial"/>
          <w:sz w:val="22"/>
          <w:szCs w:val="22"/>
        </w:rPr>
        <w:t xml:space="preserve"> required </w:t>
      </w:r>
      <w:r w:rsidR="00A66A0E" w:rsidRPr="00B57742">
        <w:rPr>
          <w:rFonts w:ascii="Arial" w:hAnsi="Arial" w:cs="Arial"/>
          <w:sz w:val="22"/>
          <w:szCs w:val="22"/>
        </w:rPr>
        <w:t>one-stop partner</w:t>
      </w:r>
      <w:r w:rsidRPr="00B57742">
        <w:rPr>
          <w:rFonts w:ascii="Arial" w:hAnsi="Arial" w:cs="Arial"/>
          <w:sz w:val="22"/>
          <w:szCs w:val="22"/>
        </w:rPr>
        <w:t xml:space="preserve"> [</w:t>
      </w:r>
      <w:r w:rsidRPr="00B57742">
        <w:rPr>
          <w:rFonts w:ascii="Arial" w:hAnsi="Arial" w:cs="Arial"/>
          <w:i/>
          <w:color w:val="C00000"/>
          <w:sz w:val="22"/>
          <w:szCs w:val="22"/>
        </w:rPr>
        <w:t>ma</w:t>
      </w:r>
      <w:r w:rsidRPr="00B57742">
        <w:rPr>
          <w:rFonts w:ascii="Arial" w:hAnsi="Arial" w:cs="Arial"/>
          <w:sz w:val="22"/>
          <w:szCs w:val="22"/>
        </w:rPr>
        <w:t>]</w:t>
      </w:r>
      <w:r w:rsidRPr="00B57742">
        <w:rPr>
          <w:rFonts w:ascii="Arial" w:hAnsi="Arial" w:cs="Arial"/>
          <w:color w:val="C00000"/>
          <w:sz w:val="22"/>
          <w:szCs w:val="22"/>
        </w:rPr>
        <w:t xml:space="preserve"> </w:t>
      </w:r>
      <w:r w:rsidRPr="00B57742">
        <w:rPr>
          <w:rFonts w:ascii="Arial" w:hAnsi="Arial" w:cs="Arial"/>
          <w:sz w:val="22"/>
          <w:szCs w:val="22"/>
        </w:rPr>
        <w:t>is determined by multiplying the established statewide cap for the program [</w:t>
      </w:r>
      <w:r w:rsidRPr="00B57742">
        <w:rPr>
          <w:rFonts w:ascii="Arial" w:hAnsi="Arial" w:cs="Arial"/>
          <w:i/>
          <w:color w:val="C00000"/>
          <w:sz w:val="22"/>
          <w:szCs w:val="22"/>
        </w:rPr>
        <w:t>s</w:t>
      </w:r>
      <w:r w:rsidR="008F37F5" w:rsidRPr="00B57742">
        <w:rPr>
          <w:rFonts w:ascii="Arial" w:hAnsi="Arial" w:cs="Arial"/>
          <w:i/>
          <w:color w:val="C00000"/>
          <w:sz w:val="22"/>
          <w:szCs w:val="22"/>
        </w:rPr>
        <w:t>c</w:t>
      </w:r>
      <w:r w:rsidRPr="00B57742">
        <w:rPr>
          <w:rFonts w:ascii="Arial" w:hAnsi="Arial" w:cs="Arial"/>
          <w:sz w:val="22"/>
          <w:szCs w:val="22"/>
        </w:rPr>
        <w:t xml:space="preserve">] by the amount of Federal funds provided to the partner to carry out </w:t>
      </w:r>
      <w:r w:rsidR="009A6D6D" w:rsidRPr="00B57742">
        <w:rPr>
          <w:rFonts w:ascii="Arial" w:hAnsi="Arial" w:cs="Arial"/>
          <w:sz w:val="22"/>
          <w:szCs w:val="22"/>
        </w:rPr>
        <w:t>the</w:t>
      </w:r>
      <w:r w:rsidRPr="00B57742">
        <w:rPr>
          <w:rFonts w:ascii="Arial" w:hAnsi="Arial" w:cs="Arial"/>
          <w:sz w:val="22"/>
          <w:szCs w:val="22"/>
        </w:rPr>
        <w:t xml:space="preserve"> program in the state for the applicable fiscal year [</w:t>
      </w:r>
      <w:r w:rsidRPr="00B57742">
        <w:rPr>
          <w:rFonts w:ascii="Arial" w:hAnsi="Arial" w:cs="Arial"/>
          <w:i/>
          <w:color w:val="C00000"/>
          <w:sz w:val="22"/>
          <w:szCs w:val="22"/>
        </w:rPr>
        <w:t>ff</w:t>
      </w:r>
      <w:r w:rsidRPr="00B57742">
        <w:rPr>
          <w:rFonts w:ascii="Arial" w:hAnsi="Arial" w:cs="Arial"/>
          <w:sz w:val="22"/>
          <w:szCs w:val="22"/>
        </w:rPr>
        <w:t xml:space="preserve">]. </w:t>
      </w:r>
    </w:p>
    <w:p w14:paraId="3873B92B" w14:textId="2D828776" w:rsidR="008A0E2B" w:rsidRPr="00B57742" w:rsidRDefault="001976E5" w:rsidP="00116993">
      <w:pPr>
        <w:pStyle w:val="ListParagraph"/>
        <w:autoSpaceDE w:val="0"/>
        <w:autoSpaceDN w:val="0"/>
        <w:adjustRightInd w:val="0"/>
        <w:spacing w:before="240" w:after="240"/>
        <w:ind w:left="0"/>
        <w:jc w:val="center"/>
        <w:rPr>
          <w:rFonts w:ascii="Arial" w:hAnsi="Arial" w:cs="Arial"/>
          <w:sz w:val="22"/>
          <w:szCs w:val="22"/>
        </w:rPr>
      </w:pPr>
      <w:r w:rsidRPr="00B57742">
        <w:rPr>
          <w:rFonts w:ascii="Arial" w:hAnsi="Arial" w:cs="Arial"/>
          <w:sz w:val="22"/>
          <w:szCs w:val="22"/>
        </w:rPr>
        <w:t>Formula for m</w:t>
      </w:r>
      <w:r w:rsidR="008A0E2B" w:rsidRPr="00B57742">
        <w:rPr>
          <w:rFonts w:ascii="Arial" w:hAnsi="Arial" w:cs="Arial"/>
          <w:sz w:val="22"/>
          <w:szCs w:val="22"/>
        </w:rPr>
        <w:t xml:space="preserve">aximum statewide contribution amount: </w:t>
      </w:r>
      <w:r w:rsidR="008F37F5" w:rsidRPr="00B57742">
        <w:rPr>
          <w:rFonts w:ascii="Arial" w:hAnsi="Arial" w:cs="Arial"/>
          <w:i/>
          <w:color w:val="C00000"/>
          <w:sz w:val="22"/>
          <w:szCs w:val="22"/>
        </w:rPr>
        <w:t>sc</w:t>
      </w:r>
      <w:r w:rsidR="008A0E2B" w:rsidRPr="00B57742">
        <w:rPr>
          <w:rFonts w:ascii="Arial" w:hAnsi="Arial" w:cs="Arial"/>
          <w:sz w:val="22"/>
          <w:szCs w:val="22"/>
        </w:rPr>
        <w:t xml:space="preserve"> x </w:t>
      </w:r>
      <w:r w:rsidR="008F37F5" w:rsidRPr="00B57742">
        <w:rPr>
          <w:rFonts w:ascii="Arial" w:hAnsi="Arial" w:cs="Arial"/>
          <w:i/>
          <w:color w:val="C00000"/>
          <w:sz w:val="22"/>
          <w:szCs w:val="22"/>
        </w:rPr>
        <w:t>ff</w:t>
      </w:r>
      <w:r w:rsidR="008A0E2B" w:rsidRPr="00B57742">
        <w:rPr>
          <w:rFonts w:ascii="Arial" w:hAnsi="Arial" w:cs="Arial"/>
          <w:sz w:val="22"/>
          <w:szCs w:val="22"/>
        </w:rPr>
        <w:t xml:space="preserve"> = </w:t>
      </w:r>
      <w:r w:rsidR="008A0E2B" w:rsidRPr="00B57742">
        <w:rPr>
          <w:rFonts w:ascii="Arial" w:hAnsi="Arial" w:cs="Arial"/>
          <w:i/>
          <w:color w:val="C00000"/>
          <w:sz w:val="22"/>
          <w:szCs w:val="22"/>
        </w:rPr>
        <w:t>ma</w:t>
      </w:r>
    </w:p>
    <w:p w14:paraId="25F705F5" w14:textId="6CEA97D0" w:rsidR="00D92FCC" w:rsidRPr="00B57742" w:rsidRDefault="00D92FCC" w:rsidP="00D92FCC">
      <w:pPr>
        <w:spacing w:before="240" w:after="240"/>
        <w:jc w:val="both"/>
        <w:rPr>
          <w:rFonts w:ascii="Arial" w:hAnsi="Arial" w:cs="Arial"/>
          <w:sz w:val="22"/>
          <w:szCs w:val="22"/>
        </w:rPr>
      </w:pPr>
      <w:r w:rsidRPr="00B57742">
        <w:rPr>
          <w:rFonts w:ascii="Arial" w:hAnsi="Arial" w:cs="Arial"/>
          <w:sz w:val="22"/>
          <w:szCs w:val="22"/>
        </w:rPr>
        <w:t xml:space="preserve">This calculation must be performed for all required </w:t>
      </w:r>
      <w:r w:rsidR="00A66A0E" w:rsidRPr="00B57742">
        <w:rPr>
          <w:rFonts w:ascii="Arial" w:hAnsi="Arial" w:cs="Arial"/>
          <w:sz w:val="22"/>
          <w:szCs w:val="22"/>
        </w:rPr>
        <w:t>one-stop partner</w:t>
      </w:r>
      <w:r w:rsidRPr="00B57742">
        <w:rPr>
          <w:rFonts w:ascii="Arial" w:hAnsi="Arial" w:cs="Arial"/>
          <w:sz w:val="22"/>
          <w:szCs w:val="22"/>
        </w:rPr>
        <w:t xml:space="preserve">s to determine each </w:t>
      </w:r>
      <w:r w:rsidR="00FD35AB" w:rsidRPr="00B57742">
        <w:rPr>
          <w:rFonts w:ascii="Arial" w:hAnsi="Arial" w:cs="Arial"/>
          <w:sz w:val="22"/>
          <w:szCs w:val="22"/>
        </w:rPr>
        <w:t>partner</w:t>
      </w:r>
      <w:r w:rsidRPr="00B57742">
        <w:rPr>
          <w:rFonts w:ascii="Arial" w:hAnsi="Arial" w:cs="Arial"/>
          <w:sz w:val="22"/>
          <w:szCs w:val="22"/>
        </w:rPr>
        <w:t>’s maximum statewide contribution amount.</w:t>
      </w:r>
    </w:p>
    <w:p w14:paraId="48FBE73C" w14:textId="01D3D2F9" w:rsidR="008A0E2B" w:rsidRPr="00B57742" w:rsidRDefault="008A0E2B" w:rsidP="004E7ABE">
      <w:pPr>
        <w:autoSpaceDE w:val="0"/>
        <w:autoSpaceDN w:val="0"/>
        <w:adjustRightInd w:val="0"/>
        <w:spacing w:before="240" w:after="240"/>
        <w:jc w:val="both"/>
        <w:rPr>
          <w:rFonts w:ascii="Arial" w:hAnsi="Arial" w:cs="Arial"/>
          <w:sz w:val="22"/>
          <w:szCs w:val="22"/>
        </w:rPr>
      </w:pPr>
    </w:p>
    <w:p w14:paraId="3AF75D15" w14:textId="7807065F" w:rsidR="00BC5410" w:rsidRPr="00B57742" w:rsidRDefault="00792ECF" w:rsidP="000808B1">
      <w:pPr>
        <w:pStyle w:val="Heading3"/>
        <w:numPr>
          <w:ilvl w:val="0"/>
          <w:numId w:val="129"/>
        </w:numPr>
        <w:spacing w:after="240"/>
        <w:ind w:left="900" w:hanging="900"/>
        <w:rPr>
          <w:rFonts w:ascii="Arial" w:hAnsi="Arial" w:cs="Arial"/>
          <w:color w:val="00607F"/>
          <w:sz w:val="22"/>
          <w:u w:val="none"/>
        </w:rPr>
      </w:pPr>
      <w:bookmarkStart w:id="839" w:name="_Toc475951658"/>
      <w:bookmarkStart w:id="840" w:name="_Toc475955706"/>
      <w:bookmarkStart w:id="841" w:name="_Toc476061929"/>
      <w:r w:rsidRPr="00B57742">
        <w:rPr>
          <w:rFonts w:ascii="Arial" w:hAnsi="Arial" w:cs="Arial"/>
          <w:color w:val="00607F"/>
          <w:sz w:val="22"/>
          <w:u w:val="none"/>
        </w:rPr>
        <w:t xml:space="preserve">Determining </w:t>
      </w:r>
      <w:r w:rsidR="008F37F5" w:rsidRPr="00B57742">
        <w:rPr>
          <w:rFonts w:ascii="Arial" w:hAnsi="Arial" w:cs="Arial"/>
          <w:color w:val="00607F"/>
          <w:sz w:val="22"/>
          <w:u w:val="none"/>
        </w:rPr>
        <w:t xml:space="preserve">Maximum </w:t>
      </w:r>
      <w:r w:rsidR="000F1B52" w:rsidRPr="00B57742">
        <w:rPr>
          <w:rFonts w:ascii="Arial" w:hAnsi="Arial" w:cs="Arial"/>
          <w:color w:val="00607F"/>
          <w:sz w:val="22"/>
          <w:u w:val="none"/>
        </w:rPr>
        <w:t xml:space="preserve">Local </w:t>
      </w:r>
      <w:r w:rsidR="00BC5410" w:rsidRPr="00B57742">
        <w:rPr>
          <w:rFonts w:ascii="Arial" w:hAnsi="Arial" w:cs="Arial"/>
          <w:color w:val="00607F"/>
          <w:sz w:val="22"/>
          <w:u w:val="none"/>
        </w:rPr>
        <w:t>Contribution Amounts</w:t>
      </w:r>
      <w:bookmarkEnd w:id="839"/>
      <w:bookmarkEnd w:id="840"/>
      <w:bookmarkEnd w:id="841"/>
    </w:p>
    <w:p w14:paraId="37B8B88B" w14:textId="65C8F8AD" w:rsidR="000D3808" w:rsidRPr="00B57742" w:rsidRDefault="0093129C" w:rsidP="000808B1">
      <w:pPr>
        <w:pStyle w:val="ListParagraph"/>
        <w:numPr>
          <w:ilvl w:val="0"/>
          <w:numId w:val="135"/>
        </w:numPr>
        <w:spacing w:before="240" w:after="240"/>
        <w:jc w:val="both"/>
        <w:rPr>
          <w:rFonts w:ascii="Arial" w:hAnsi="Arial" w:cs="Arial"/>
          <w:sz w:val="22"/>
          <w:szCs w:val="22"/>
        </w:rPr>
      </w:pPr>
      <w:r w:rsidRPr="00B57742">
        <w:rPr>
          <w:rFonts w:ascii="Arial" w:hAnsi="Arial" w:cs="Arial"/>
          <w:sz w:val="22"/>
          <w:szCs w:val="22"/>
        </w:rPr>
        <w:t>U</w:t>
      </w:r>
      <w:r w:rsidR="000D3808" w:rsidRPr="00B57742">
        <w:rPr>
          <w:rFonts w:ascii="Arial" w:hAnsi="Arial" w:cs="Arial"/>
          <w:sz w:val="22"/>
          <w:szCs w:val="22"/>
        </w:rPr>
        <w:t xml:space="preserve">se of the </w:t>
      </w:r>
      <w:r w:rsidRPr="00B57742">
        <w:rPr>
          <w:rFonts w:ascii="Arial" w:hAnsi="Arial" w:cs="Arial"/>
          <w:sz w:val="22"/>
          <w:szCs w:val="22"/>
        </w:rPr>
        <w:t xml:space="preserve">AJC(s) </w:t>
      </w:r>
      <w:r w:rsidR="000D3808" w:rsidRPr="00B57742">
        <w:rPr>
          <w:rFonts w:ascii="Arial" w:hAnsi="Arial" w:cs="Arial"/>
          <w:sz w:val="22"/>
          <w:szCs w:val="22"/>
        </w:rPr>
        <w:t xml:space="preserve">in </w:t>
      </w:r>
      <w:r w:rsidRPr="00B57742">
        <w:rPr>
          <w:rFonts w:ascii="Arial" w:hAnsi="Arial" w:cs="Arial"/>
          <w:sz w:val="22"/>
          <w:szCs w:val="22"/>
        </w:rPr>
        <w:t>a</w:t>
      </w:r>
      <w:r w:rsidR="00AB4B2D" w:rsidRPr="00B57742">
        <w:rPr>
          <w:rFonts w:ascii="Arial" w:hAnsi="Arial" w:cs="Arial"/>
          <w:sz w:val="22"/>
          <w:szCs w:val="22"/>
        </w:rPr>
        <w:t xml:space="preserve"> </w:t>
      </w:r>
      <w:r w:rsidR="000D3808" w:rsidRPr="00B57742">
        <w:rPr>
          <w:rFonts w:ascii="Arial" w:hAnsi="Arial" w:cs="Arial"/>
          <w:sz w:val="22"/>
          <w:szCs w:val="22"/>
        </w:rPr>
        <w:t xml:space="preserve">local area </w:t>
      </w:r>
      <w:r w:rsidR="00AB4B2D" w:rsidRPr="00B57742">
        <w:rPr>
          <w:rFonts w:ascii="Arial" w:hAnsi="Arial" w:cs="Arial"/>
          <w:sz w:val="22"/>
          <w:szCs w:val="22"/>
        </w:rPr>
        <w:t>that has not reach</w:t>
      </w:r>
      <w:r w:rsidR="00481BD4" w:rsidRPr="00B57742">
        <w:rPr>
          <w:rFonts w:ascii="Arial" w:hAnsi="Arial" w:cs="Arial"/>
          <w:sz w:val="22"/>
          <w:szCs w:val="22"/>
        </w:rPr>
        <w:t>ed</w:t>
      </w:r>
      <w:r w:rsidR="00AB4B2D" w:rsidRPr="00B57742">
        <w:rPr>
          <w:rFonts w:ascii="Arial" w:hAnsi="Arial" w:cs="Arial"/>
          <w:sz w:val="22"/>
          <w:szCs w:val="22"/>
        </w:rPr>
        <w:t xml:space="preserve"> consensus [</w:t>
      </w:r>
      <w:r w:rsidR="00AB4B2D" w:rsidRPr="00B57742">
        <w:rPr>
          <w:rFonts w:ascii="Arial" w:hAnsi="Arial" w:cs="Arial"/>
          <w:i/>
          <w:color w:val="C00000"/>
          <w:sz w:val="22"/>
          <w:szCs w:val="22"/>
        </w:rPr>
        <w:t>u</w:t>
      </w:r>
      <w:r w:rsidR="00AB4B2D" w:rsidRPr="00B57742">
        <w:rPr>
          <w:rFonts w:ascii="Arial" w:hAnsi="Arial" w:cs="Arial"/>
          <w:sz w:val="22"/>
          <w:szCs w:val="22"/>
        </w:rPr>
        <w:t xml:space="preserve">] </w:t>
      </w:r>
      <w:r w:rsidR="000D3808" w:rsidRPr="00B57742">
        <w:rPr>
          <w:rFonts w:ascii="Arial" w:hAnsi="Arial" w:cs="Arial"/>
          <w:sz w:val="22"/>
          <w:szCs w:val="22"/>
        </w:rPr>
        <w:t xml:space="preserve">is </w:t>
      </w:r>
      <w:r w:rsidR="002F6721" w:rsidRPr="00B57742">
        <w:rPr>
          <w:rFonts w:ascii="Arial" w:hAnsi="Arial" w:cs="Arial"/>
          <w:sz w:val="22"/>
          <w:szCs w:val="22"/>
        </w:rPr>
        <w:t>determined</w:t>
      </w:r>
      <w:r w:rsidR="000D3808" w:rsidRPr="00B57742">
        <w:rPr>
          <w:rFonts w:ascii="Arial" w:hAnsi="Arial" w:cs="Arial"/>
          <w:sz w:val="22"/>
          <w:szCs w:val="22"/>
        </w:rPr>
        <w:t xml:space="preserve"> </w:t>
      </w:r>
      <w:r w:rsidR="00AB4B2D" w:rsidRPr="00B57742">
        <w:rPr>
          <w:rFonts w:ascii="Arial" w:hAnsi="Arial" w:cs="Arial"/>
          <w:sz w:val="22"/>
          <w:szCs w:val="22"/>
        </w:rPr>
        <w:t xml:space="preserve">by </w:t>
      </w:r>
      <w:r w:rsidR="006968E5" w:rsidRPr="00B57742">
        <w:rPr>
          <w:rFonts w:ascii="Arial" w:hAnsi="Arial" w:cs="Arial"/>
          <w:sz w:val="22"/>
          <w:szCs w:val="22"/>
        </w:rPr>
        <w:t>dividing</w:t>
      </w:r>
      <w:r w:rsidR="00AB4B2D" w:rsidRPr="00B57742">
        <w:rPr>
          <w:rFonts w:ascii="Arial" w:hAnsi="Arial" w:cs="Arial"/>
          <w:sz w:val="22"/>
          <w:szCs w:val="22"/>
        </w:rPr>
        <w:t xml:space="preserve"> the </w:t>
      </w:r>
      <w:r w:rsidRPr="00B57742">
        <w:rPr>
          <w:rFonts w:ascii="Arial" w:hAnsi="Arial" w:cs="Arial"/>
          <w:sz w:val="22"/>
          <w:szCs w:val="22"/>
        </w:rPr>
        <w:t xml:space="preserve">total </w:t>
      </w:r>
      <w:r w:rsidR="00AB4B2D" w:rsidRPr="00B57742">
        <w:rPr>
          <w:rFonts w:ascii="Arial" w:hAnsi="Arial" w:cs="Arial"/>
          <w:sz w:val="22"/>
          <w:szCs w:val="22"/>
        </w:rPr>
        <w:t>population of the local area [</w:t>
      </w:r>
      <w:r w:rsidR="00AB4B2D" w:rsidRPr="00B57742">
        <w:rPr>
          <w:rFonts w:ascii="Arial" w:hAnsi="Arial" w:cs="Arial"/>
          <w:i/>
          <w:color w:val="C00000"/>
          <w:sz w:val="22"/>
          <w:szCs w:val="22"/>
        </w:rPr>
        <w:t>p1</w:t>
      </w:r>
      <w:r w:rsidR="00AB4B2D" w:rsidRPr="00B57742">
        <w:rPr>
          <w:rFonts w:ascii="Arial" w:hAnsi="Arial" w:cs="Arial"/>
          <w:sz w:val="22"/>
          <w:szCs w:val="22"/>
        </w:rPr>
        <w:t xml:space="preserve">] by the </w:t>
      </w:r>
      <w:r w:rsidRPr="00B57742">
        <w:rPr>
          <w:rFonts w:ascii="Arial" w:hAnsi="Arial" w:cs="Arial"/>
          <w:sz w:val="22"/>
          <w:szCs w:val="22"/>
        </w:rPr>
        <w:t xml:space="preserve">total </w:t>
      </w:r>
      <w:r w:rsidR="00AB4B2D" w:rsidRPr="00B57742">
        <w:rPr>
          <w:rFonts w:ascii="Arial" w:hAnsi="Arial" w:cs="Arial"/>
          <w:sz w:val="22"/>
          <w:szCs w:val="22"/>
        </w:rPr>
        <w:t xml:space="preserve">population of the </w:t>
      </w:r>
      <w:r w:rsidRPr="00B57742">
        <w:rPr>
          <w:rFonts w:ascii="Arial" w:hAnsi="Arial" w:cs="Arial"/>
          <w:sz w:val="22"/>
          <w:szCs w:val="22"/>
        </w:rPr>
        <w:t>state</w:t>
      </w:r>
      <w:r w:rsidR="00AB4B2D" w:rsidRPr="00B57742">
        <w:rPr>
          <w:rFonts w:ascii="Arial" w:hAnsi="Arial" w:cs="Arial"/>
          <w:sz w:val="22"/>
          <w:szCs w:val="22"/>
        </w:rPr>
        <w:t xml:space="preserve"> [</w:t>
      </w:r>
      <w:r w:rsidR="00AB4B2D" w:rsidRPr="00B57742">
        <w:rPr>
          <w:rFonts w:ascii="Arial" w:hAnsi="Arial" w:cs="Arial"/>
          <w:i/>
          <w:color w:val="C00000"/>
          <w:sz w:val="22"/>
          <w:szCs w:val="22"/>
        </w:rPr>
        <w:t>p2</w:t>
      </w:r>
      <w:r w:rsidR="00AB4B2D" w:rsidRPr="00B57742">
        <w:rPr>
          <w:rFonts w:ascii="Arial" w:hAnsi="Arial" w:cs="Arial"/>
          <w:sz w:val="22"/>
          <w:szCs w:val="22"/>
        </w:rPr>
        <w:t>]</w:t>
      </w:r>
      <w:r w:rsidR="000D3808" w:rsidRPr="00B57742">
        <w:rPr>
          <w:rFonts w:ascii="Arial" w:hAnsi="Arial" w:cs="Arial"/>
          <w:sz w:val="22"/>
          <w:szCs w:val="22"/>
        </w:rPr>
        <w:t xml:space="preserve">. </w:t>
      </w:r>
    </w:p>
    <w:p w14:paraId="2ED1050D" w14:textId="5BCBEB2C" w:rsidR="006968E5" w:rsidRPr="00B57742" w:rsidRDefault="00C81106" w:rsidP="00C81106">
      <w:pPr>
        <w:pStyle w:val="ListParagraph"/>
        <w:autoSpaceDE w:val="0"/>
        <w:autoSpaceDN w:val="0"/>
        <w:adjustRightInd w:val="0"/>
        <w:spacing w:before="240" w:after="240"/>
        <w:ind w:left="360"/>
        <w:jc w:val="center"/>
        <w:rPr>
          <w:rFonts w:ascii="Arial" w:hAnsi="Arial" w:cs="Arial"/>
          <w:sz w:val="22"/>
          <w:szCs w:val="22"/>
        </w:rPr>
      </w:pPr>
      <w:r w:rsidRPr="00B57742">
        <w:rPr>
          <w:rFonts w:ascii="Arial" w:hAnsi="Arial" w:cs="Arial"/>
          <w:sz w:val="22"/>
          <w:szCs w:val="22"/>
        </w:rPr>
        <w:t>Formula for p</w:t>
      </w:r>
      <w:r w:rsidR="006968E5" w:rsidRPr="00B57742">
        <w:rPr>
          <w:rFonts w:ascii="Arial" w:hAnsi="Arial" w:cs="Arial"/>
          <w:sz w:val="22"/>
          <w:szCs w:val="22"/>
        </w:rPr>
        <w:t xml:space="preserve">ercentage use of </w:t>
      </w:r>
      <w:r w:rsidR="00D437B6" w:rsidRPr="00B57742">
        <w:rPr>
          <w:rFonts w:ascii="Arial" w:hAnsi="Arial" w:cs="Arial"/>
          <w:sz w:val="22"/>
          <w:szCs w:val="22"/>
        </w:rPr>
        <w:t xml:space="preserve">the </w:t>
      </w:r>
      <w:r w:rsidR="006968E5" w:rsidRPr="00B57742">
        <w:rPr>
          <w:rFonts w:ascii="Arial" w:hAnsi="Arial" w:cs="Arial"/>
          <w:sz w:val="22"/>
          <w:szCs w:val="22"/>
        </w:rPr>
        <w:t xml:space="preserve">local area AJC(s):  </w:t>
      </w:r>
      <w:r w:rsidR="006968E5" w:rsidRPr="00B57742">
        <w:rPr>
          <w:rFonts w:ascii="Arial" w:hAnsi="Arial" w:cs="Arial"/>
          <w:i/>
          <w:color w:val="C00000"/>
          <w:sz w:val="22"/>
          <w:szCs w:val="22"/>
        </w:rPr>
        <w:t>p1</w:t>
      </w:r>
      <w:r w:rsidR="006968E5" w:rsidRPr="00B57742">
        <w:rPr>
          <w:rFonts w:ascii="Arial" w:hAnsi="Arial" w:cs="Arial"/>
          <w:sz w:val="22"/>
          <w:szCs w:val="22"/>
        </w:rPr>
        <w:t xml:space="preserve"> / </w:t>
      </w:r>
      <w:r w:rsidR="006968E5" w:rsidRPr="00B57742">
        <w:rPr>
          <w:rFonts w:ascii="Arial" w:hAnsi="Arial" w:cs="Arial"/>
          <w:i/>
          <w:color w:val="C00000"/>
          <w:sz w:val="22"/>
          <w:szCs w:val="22"/>
        </w:rPr>
        <w:t>p2</w:t>
      </w:r>
      <w:r w:rsidR="006968E5" w:rsidRPr="00B57742">
        <w:rPr>
          <w:rFonts w:ascii="Arial" w:hAnsi="Arial" w:cs="Arial"/>
          <w:sz w:val="22"/>
          <w:szCs w:val="22"/>
        </w:rPr>
        <w:t xml:space="preserve"> = </w:t>
      </w:r>
      <w:r w:rsidR="006968E5" w:rsidRPr="00B57742">
        <w:rPr>
          <w:rFonts w:ascii="Arial" w:hAnsi="Arial" w:cs="Arial"/>
          <w:i/>
          <w:color w:val="C00000"/>
          <w:sz w:val="22"/>
          <w:szCs w:val="22"/>
        </w:rPr>
        <w:t>u</w:t>
      </w:r>
    </w:p>
    <w:p w14:paraId="5BD41C64" w14:textId="1101116C" w:rsidR="000D3808" w:rsidRPr="00B57742" w:rsidRDefault="00DF2BC4" w:rsidP="000808B1">
      <w:pPr>
        <w:pStyle w:val="ListParagraph"/>
        <w:numPr>
          <w:ilvl w:val="0"/>
          <w:numId w:val="135"/>
        </w:numPr>
        <w:spacing w:before="240" w:after="240"/>
        <w:jc w:val="both"/>
        <w:rPr>
          <w:rFonts w:ascii="Arial" w:hAnsi="Arial" w:cs="Arial"/>
          <w:sz w:val="22"/>
          <w:szCs w:val="22"/>
        </w:rPr>
      </w:pPr>
      <w:r w:rsidRPr="00B57742">
        <w:rPr>
          <w:rFonts w:ascii="Arial" w:hAnsi="Arial" w:cs="Arial"/>
          <w:sz w:val="22"/>
          <w:szCs w:val="22"/>
        </w:rPr>
        <w:t>T</w:t>
      </w:r>
      <w:r w:rsidR="000D3808" w:rsidRPr="00B57742">
        <w:rPr>
          <w:rFonts w:ascii="Arial" w:hAnsi="Arial" w:cs="Arial"/>
          <w:sz w:val="22"/>
          <w:szCs w:val="22"/>
        </w:rPr>
        <w:t xml:space="preserve">he percentage </w:t>
      </w:r>
      <w:r w:rsidR="008F37F5" w:rsidRPr="00B57742">
        <w:rPr>
          <w:rFonts w:ascii="Arial" w:hAnsi="Arial" w:cs="Arial"/>
          <w:sz w:val="22"/>
          <w:szCs w:val="22"/>
        </w:rPr>
        <w:t xml:space="preserve">use of </w:t>
      </w:r>
      <w:r w:rsidR="00D437B6" w:rsidRPr="00B57742">
        <w:rPr>
          <w:rFonts w:ascii="Arial" w:hAnsi="Arial" w:cs="Arial"/>
          <w:sz w:val="22"/>
          <w:szCs w:val="22"/>
        </w:rPr>
        <w:t xml:space="preserve">the </w:t>
      </w:r>
      <w:r w:rsidR="008F37F5" w:rsidRPr="00B57742">
        <w:rPr>
          <w:rFonts w:ascii="Arial" w:hAnsi="Arial" w:cs="Arial"/>
          <w:sz w:val="22"/>
          <w:szCs w:val="22"/>
        </w:rPr>
        <w:t xml:space="preserve">local area AJC(s) </w:t>
      </w:r>
      <w:r w:rsidR="006968E5" w:rsidRPr="00B57742">
        <w:rPr>
          <w:rFonts w:ascii="Arial" w:hAnsi="Arial" w:cs="Arial"/>
          <w:sz w:val="22"/>
          <w:szCs w:val="22"/>
        </w:rPr>
        <w:t>[</w:t>
      </w:r>
      <w:r w:rsidR="006968E5" w:rsidRPr="00B57742">
        <w:rPr>
          <w:rFonts w:ascii="Arial" w:hAnsi="Arial" w:cs="Arial"/>
          <w:i/>
          <w:color w:val="C00000"/>
          <w:sz w:val="22"/>
          <w:szCs w:val="22"/>
        </w:rPr>
        <w:t>u</w:t>
      </w:r>
      <w:r w:rsidR="006968E5" w:rsidRPr="00B57742">
        <w:rPr>
          <w:rFonts w:ascii="Arial" w:hAnsi="Arial" w:cs="Arial"/>
          <w:sz w:val="22"/>
          <w:szCs w:val="22"/>
        </w:rPr>
        <w:t xml:space="preserve">] </w:t>
      </w:r>
      <w:r w:rsidR="000D3808" w:rsidRPr="00B57742">
        <w:rPr>
          <w:rFonts w:ascii="Arial" w:hAnsi="Arial" w:cs="Arial"/>
          <w:sz w:val="22"/>
          <w:szCs w:val="22"/>
        </w:rPr>
        <w:t xml:space="preserve">is </w:t>
      </w:r>
      <w:r w:rsidR="006968E5" w:rsidRPr="00B57742">
        <w:rPr>
          <w:rFonts w:ascii="Arial" w:hAnsi="Arial" w:cs="Arial"/>
          <w:sz w:val="22"/>
          <w:szCs w:val="22"/>
        </w:rPr>
        <w:t>multiplied</w:t>
      </w:r>
      <w:r w:rsidR="000D3808" w:rsidRPr="00B57742">
        <w:rPr>
          <w:rFonts w:ascii="Arial" w:hAnsi="Arial" w:cs="Arial"/>
          <w:sz w:val="22"/>
          <w:szCs w:val="22"/>
        </w:rPr>
        <w:t xml:space="preserve"> </w:t>
      </w:r>
      <w:r w:rsidR="006968E5" w:rsidRPr="00B57742">
        <w:rPr>
          <w:rFonts w:ascii="Arial" w:hAnsi="Arial" w:cs="Arial"/>
          <w:sz w:val="22"/>
          <w:szCs w:val="22"/>
        </w:rPr>
        <w:t xml:space="preserve">by </w:t>
      </w:r>
      <w:r w:rsidR="000D3808" w:rsidRPr="00B57742">
        <w:rPr>
          <w:rFonts w:ascii="Arial" w:hAnsi="Arial" w:cs="Arial"/>
          <w:sz w:val="22"/>
          <w:szCs w:val="22"/>
        </w:rPr>
        <w:t xml:space="preserve">the maximum statewide contribution amount for the required </w:t>
      </w:r>
      <w:r w:rsidR="00A66A0E" w:rsidRPr="00B57742">
        <w:rPr>
          <w:rFonts w:ascii="Arial" w:hAnsi="Arial" w:cs="Arial"/>
          <w:sz w:val="22"/>
          <w:szCs w:val="22"/>
        </w:rPr>
        <w:t>one-stop partner</w:t>
      </w:r>
      <w:r w:rsidR="006968E5" w:rsidRPr="00B57742">
        <w:rPr>
          <w:rFonts w:ascii="Arial" w:hAnsi="Arial" w:cs="Arial"/>
          <w:sz w:val="22"/>
          <w:szCs w:val="22"/>
        </w:rPr>
        <w:t xml:space="preserve"> [</w:t>
      </w:r>
      <w:r w:rsidR="006968E5" w:rsidRPr="00B57742">
        <w:rPr>
          <w:rFonts w:ascii="Arial" w:hAnsi="Arial" w:cs="Arial"/>
          <w:i/>
          <w:color w:val="C00000"/>
          <w:sz w:val="22"/>
          <w:szCs w:val="22"/>
        </w:rPr>
        <w:t>ma</w:t>
      </w:r>
      <w:r w:rsidR="006968E5" w:rsidRPr="00B57742">
        <w:rPr>
          <w:rFonts w:ascii="Arial" w:hAnsi="Arial" w:cs="Arial"/>
          <w:sz w:val="22"/>
          <w:szCs w:val="22"/>
        </w:rPr>
        <w:t>]</w:t>
      </w:r>
      <w:r w:rsidR="000D3808" w:rsidRPr="00B57742">
        <w:rPr>
          <w:rFonts w:ascii="Arial" w:hAnsi="Arial" w:cs="Arial"/>
          <w:sz w:val="22"/>
          <w:szCs w:val="22"/>
        </w:rPr>
        <w:t>.</w:t>
      </w:r>
      <w:r w:rsidR="006968E5" w:rsidRPr="00B57742">
        <w:rPr>
          <w:rFonts w:ascii="Arial" w:hAnsi="Arial" w:cs="Arial"/>
          <w:sz w:val="22"/>
          <w:szCs w:val="22"/>
        </w:rPr>
        <w:t xml:space="preserve">  </w:t>
      </w:r>
      <w:r w:rsidR="000D3808" w:rsidRPr="00B57742">
        <w:rPr>
          <w:rFonts w:ascii="Arial" w:hAnsi="Arial" w:cs="Arial"/>
          <w:sz w:val="22"/>
          <w:szCs w:val="22"/>
        </w:rPr>
        <w:t xml:space="preserve">The resulting amount </w:t>
      </w:r>
      <w:r w:rsidR="008F37F5" w:rsidRPr="00B57742">
        <w:rPr>
          <w:rFonts w:ascii="Arial" w:hAnsi="Arial" w:cs="Arial"/>
          <w:sz w:val="22"/>
          <w:szCs w:val="22"/>
        </w:rPr>
        <w:t xml:space="preserve">is the </w:t>
      </w:r>
      <w:r w:rsidR="00C861E7" w:rsidRPr="00B57742">
        <w:rPr>
          <w:rFonts w:ascii="Arial" w:hAnsi="Arial" w:cs="Arial"/>
          <w:sz w:val="22"/>
          <w:szCs w:val="22"/>
        </w:rPr>
        <w:t xml:space="preserve">maximum </w:t>
      </w:r>
      <w:r w:rsidR="006968E5" w:rsidRPr="00B57742">
        <w:rPr>
          <w:rFonts w:ascii="Arial" w:hAnsi="Arial" w:cs="Arial"/>
          <w:sz w:val="22"/>
          <w:szCs w:val="22"/>
        </w:rPr>
        <w:t xml:space="preserve">local </w:t>
      </w:r>
      <w:r w:rsidR="000D3808" w:rsidRPr="00B57742">
        <w:rPr>
          <w:rFonts w:ascii="Arial" w:hAnsi="Arial" w:cs="Arial"/>
          <w:sz w:val="22"/>
          <w:szCs w:val="22"/>
        </w:rPr>
        <w:t xml:space="preserve">contribution amount for the </w:t>
      </w:r>
      <w:r w:rsidR="00E23DD7" w:rsidRPr="00B57742">
        <w:rPr>
          <w:rFonts w:ascii="Arial" w:hAnsi="Arial" w:cs="Arial"/>
          <w:sz w:val="22"/>
          <w:szCs w:val="22"/>
        </w:rPr>
        <w:t>program</w:t>
      </w:r>
      <w:r w:rsidR="008F37F5" w:rsidRPr="00B57742">
        <w:rPr>
          <w:rFonts w:ascii="Arial" w:hAnsi="Arial" w:cs="Arial"/>
          <w:sz w:val="22"/>
          <w:szCs w:val="22"/>
        </w:rPr>
        <w:t xml:space="preserve"> [</w:t>
      </w:r>
      <w:r w:rsidR="008F37F5" w:rsidRPr="00B57742">
        <w:rPr>
          <w:rFonts w:ascii="Arial" w:hAnsi="Arial" w:cs="Arial"/>
          <w:i/>
          <w:color w:val="C00000"/>
          <w:sz w:val="22"/>
          <w:szCs w:val="22"/>
        </w:rPr>
        <w:t>l</w:t>
      </w:r>
      <w:r w:rsidR="00207596" w:rsidRPr="00B57742">
        <w:rPr>
          <w:rFonts w:ascii="Arial" w:hAnsi="Arial" w:cs="Arial"/>
          <w:i/>
          <w:color w:val="C00000"/>
          <w:sz w:val="22"/>
          <w:szCs w:val="22"/>
        </w:rPr>
        <w:t>c</w:t>
      </w:r>
      <w:r w:rsidR="008F37F5" w:rsidRPr="00B57742">
        <w:rPr>
          <w:rFonts w:ascii="Arial" w:hAnsi="Arial" w:cs="Arial"/>
          <w:sz w:val="22"/>
          <w:szCs w:val="22"/>
        </w:rPr>
        <w:t>]</w:t>
      </w:r>
      <w:r w:rsidR="000D3808" w:rsidRPr="00B57742">
        <w:rPr>
          <w:rFonts w:ascii="Arial" w:hAnsi="Arial" w:cs="Arial"/>
          <w:sz w:val="22"/>
          <w:szCs w:val="22"/>
        </w:rPr>
        <w:t xml:space="preserve">.  </w:t>
      </w:r>
    </w:p>
    <w:p w14:paraId="39493428" w14:textId="2BC3A78F" w:rsidR="006968E5" w:rsidRPr="00B57742" w:rsidRDefault="00C81106" w:rsidP="00C81106">
      <w:pPr>
        <w:pStyle w:val="ListParagraph"/>
        <w:autoSpaceDE w:val="0"/>
        <w:autoSpaceDN w:val="0"/>
        <w:adjustRightInd w:val="0"/>
        <w:spacing w:before="240" w:after="240"/>
        <w:ind w:left="360"/>
        <w:jc w:val="center"/>
        <w:rPr>
          <w:rFonts w:ascii="Arial" w:hAnsi="Arial" w:cs="Arial"/>
          <w:color w:val="C00000"/>
          <w:sz w:val="22"/>
          <w:szCs w:val="22"/>
        </w:rPr>
      </w:pPr>
      <w:r w:rsidRPr="00B57742">
        <w:rPr>
          <w:rFonts w:ascii="Arial" w:hAnsi="Arial" w:cs="Arial"/>
          <w:sz w:val="22"/>
          <w:szCs w:val="22"/>
        </w:rPr>
        <w:t>Formula for m</w:t>
      </w:r>
      <w:r w:rsidR="008F37F5" w:rsidRPr="00B57742">
        <w:rPr>
          <w:rFonts w:ascii="Arial" w:hAnsi="Arial" w:cs="Arial"/>
          <w:sz w:val="22"/>
          <w:szCs w:val="22"/>
        </w:rPr>
        <w:t>aximum l</w:t>
      </w:r>
      <w:r w:rsidR="006968E5" w:rsidRPr="00B57742">
        <w:rPr>
          <w:rFonts w:ascii="Arial" w:hAnsi="Arial" w:cs="Arial"/>
          <w:sz w:val="22"/>
          <w:szCs w:val="22"/>
        </w:rPr>
        <w:t>ocal contribution amount</w:t>
      </w:r>
      <w:r w:rsidR="00462DAF" w:rsidRPr="00B57742">
        <w:rPr>
          <w:rFonts w:ascii="Arial" w:hAnsi="Arial" w:cs="Arial"/>
          <w:sz w:val="22"/>
          <w:szCs w:val="22"/>
        </w:rPr>
        <w:t>:</w:t>
      </w:r>
      <w:r w:rsidR="006968E5" w:rsidRPr="00B57742">
        <w:rPr>
          <w:rFonts w:ascii="Arial" w:hAnsi="Arial" w:cs="Arial"/>
          <w:sz w:val="22"/>
          <w:szCs w:val="22"/>
        </w:rPr>
        <w:t xml:space="preserve"> </w:t>
      </w:r>
      <w:r w:rsidR="00462DAF" w:rsidRPr="00B57742">
        <w:rPr>
          <w:rFonts w:ascii="Arial" w:hAnsi="Arial" w:cs="Arial"/>
          <w:sz w:val="22"/>
          <w:szCs w:val="22"/>
        </w:rPr>
        <w:t xml:space="preserve"> </w:t>
      </w:r>
      <w:r w:rsidR="006968E5" w:rsidRPr="00B57742">
        <w:rPr>
          <w:rFonts w:ascii="Arial" w:hAnsi="Arial" w:cs="Arial"/>
          <w:i/>
          <w:color w:val="C00000"/>
          <w:sz w:val="22"/>
          <w:szCs w:val="22"/>
        </w:rPr>
        <w:t>u</w:t>
      </w:r>
      <w:r w:rsidR="006968E5" w:rsidRPr="00B57742">
        <w:rPr>
          <w:rFonts w:ascii="Arial" w:hAnsi="Arial" w:cs="Arial"/>
          <w:color w:val="C00000"/>
          <w:sz w:val="22"/>
          <w:szCs w:val="22"/>
        </w:rPr>
        <w:t xml:space="preserve"> </w:t>
      </w:r>
      <w:r w:rsidR="006968E5" w:rsidRPr="00B57742">
        <w:rPr>
          <w:rFonts w:ascii="Arial" w:hAnsi="Arial" w:cs="Arial"/>
          <w:sz w:val="22"/>
          <w:szCs w:val="22"/>
        </w:rPr>
        <w:t xml:space="preserve">x </w:t>
      </w:r>
      <w:r w:rsidR="006968E5" w:rsidRPr="00B57742">
        <w:rPr>
          <w:rFonts w:ascii="Arial" w:hAnsi="Arial" w:cs="Arial"/>
          <w:i/>
          <w:color w:val="C00000"/>
          <w:sz w:val="22"/>
          <w:szCs w:val="22"/>
        </w:rPr>
        <w:t>ma</w:t>
      </w:r>
      <w:r w:rsidR="006968E5" w:rsidRPr="00B57742">
        <w:rPr>
          <w:rFonts w:ascii="Arial" w:hAnsi="Arial" w:cs="Arial"/>
          <w:sz w:val="22"/>
          <w:szCs w:val="22"/>
        </w:rPr>
        <w:t xml:space="preserve"> = </w:t>
      </w:r>
      <w:r w:rsidR="00207596" w:rsidRPr="00B57742">
        <w:rPr>
          <w:rFonts w:ascii="Arial" w:hAnsi="Arial" w:cs="Arial"/>
          <w:i/>
          <w:color w:val="C00000"/>
          <w:sz w:val="22"/>
          <w:szCs w:val="22"/>
        </w:rPr>
        <w:t>lc</w:t>
      </w:r>
    </w:p>
    <w:p w14:paraId="4CFB3E96" w14:textId="50C992BD" w:rsidR="00D33665" w:rsidRPr="00B57742" w:rsidRDefault="00D33665" w:rsidP="0002030F">
      <w:pPr>
        <w:spacing w:before="240" w:after="240"/>
        <w:ind w:left="360"/>
        <w:jc w:val="both"/>
        <w:rPr>
          <w:rFonts w:ascii="Arial" w:hAnsi="Arial" w:cs="Arial"/>
          <w:sz w:val="22"/>
          <w:szCs w:val="22"/>
        </w:rPr>
      </w:pPr>
      <w:r w:rsidRPr="00B57742">
        <w:rPr>
          <w:rFonts w:ascii="Arial" w:hAnsi="Arial" w:cs="Arial"/>
          <w:sz w:val="22"/>
          <w:szCs w:val="22"/>
        </w:rPr>
        <w:t xml:space="preserve">This calculation must be performed for all required </w:t>
      </w:r>
      <w:r w:rsidR="00A66A0E" w:rsidRPr="00B57742">
        <w:rPr>
          <w:rFonts w:ascii="Arial" w:hAnsi="Arial" w:cs="Arial"/>
          <w:sz w:val="22"/>
          <w:szCs w:val="22"/>
        </w:rPr>
        <w:t>one-stop partner</w:t>
      </w:r>
      <w:r w:rsidRPr="00B57742">
        <w:rPr>
          <w:rFonts w:ascii="Arial" w:hAnsi="Arial" w:cs="Arial"/>
          <w:sz w:val="22"/>
          <w:szCs w:val="22"/>
        </w:rPr>
        <w:t xml:space="preserve">s in the local area to determine each </w:t>
      </w:r>
      <w:r w:rsidR="00F60C23" w:rsidRPr="00B57742">
        <w:rPr>
          <w:rFonts w:ascii="Arial" w:hAnsi="Arial" w:cs="Arial"/>
          <w:sz w:val="22"/>
          <w:szCs w:val="22"/>
        </w:rPr>
        <w:t>partner</w:t>
      </w:r>
      <w:r w:rsidRPr="00B57742">
        <w:rPr>
          <w:rFonts w:ascii="Arial" w:hAnsi="Arial" w:cs="Arial"/>
          <w:sz w:val="22"/>
          <w:szCs w:val="22"/>
        </w:rPr>
        <w:t>’s maximum local contribution amount.</w:t>
      </w:r>
    </w:p>
    <w:p w14:paraId="3B15DC86" w14:textId="1451E614" w:rsidR="00207596" w:rsidRPr="00B57742" w:rsidRDefault="00207596">
      <w:pPr>
        <w:rPr>
          <w:rFonts w:ascii="Arial" w:hAnsi="Arial" w:cs="Arial"/>
          <w:sz w:val="22"/>
          <w:szCs w:val="22"/>
        </w:rPr>
      </w:pPr>
      <w:r w:rsidRPr="00B57742">
        <w:rPr>
          <w:rFonts w:ascii="Arial" w:hAnsi="Arial" w:cs="Arial"/>
          <w:sz w:val="22"/>
          <w:szCs w:val="22"/>
        </w:rPr>
        <w:br w:type="page"/>
      </w:r>
    </w:p>
    <w:p w14:paraId="70B4366B" w14:textId="0136B892" w:rsidR="004304E8" w:rsidRPr="00B57742" w:rsidRDefault="004304E8" w:rsidP="000808B1">
      <w:pPr>
        <w:pStyle w:val="Heading3"/>
        <w:numPr>
          <w:ilvl w:val="0"/>
          <w:numId w:val="129"/>
        </w:numPr>
        <w:spacing w:after="240"/>
        <w:ind w:left="900" w:hanging="900"/>
        <w:rPr>
          <w:rFonts w:ascii="Arial" w:hAnsi="Arial" w:cs="Arial"/>
          <w:color w:val="00607F"/>
          <w:sz w:val="22"/>
          <w:u w:val="none"/>
        </w:rPr>
      </w:pPr>
      <w:bookmarkStart w:id="842" w:name="_Toc475951659"/>
      <w:bookmarkStart w:id="843" w:name="_Toc475955707"/>
      <w:bookmarkStart w:id="844" w:name="_Toc476061930"/>
      <w:r w:rsidRPr="00B57742">
        <w:rPr>
          <w:rFonts w:ascii="Arial" w:hAnsi="Arial" w:cs="Arial"/>
          <w:color w:val="00607F"/>
          <w:sz w:val="22"/>
          <w:u w:val="none"/>
        </w:rPr>
        <w:t>Determining Actual Local Contribution Amounts</w:t>
      </w:r>
      <w:bookmarkEnd w:id="842"/>
      <w:bookmarkEnd w:id="843"/>
      <w:bookmarkEnd w:id="844"/>
    </w:p>
    <w:p w14:paraId="4D61757D" w14:textId="64A0B587" w:rsidR="00207596" w:rsidRPr="00B57742" w:rsidRDefault="004304E8" w:rsidP="00F7392F">
      <w:p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 xml:space="preserve">The actual local contribution amount for each required </w:t>
      </w:r>
      <w:r w:rsidR="00A66A0E" w:rsidRPr="00B57742">
        <w:rPr>
          <w:rFonts w:ascii="Arial" w:hAnsi="Arial" w:cs="Arial"/>
          <w:sz w:val="22"/>
          <w:szCs w:val="22"/>
        </w:rPr>
        <w:t>one-stop partner</w:t>
      </w:r>
      <w:r w:rsidRPr="00B57742">
        <w:rPr>
          <w:rFonts w:ascii="Arial" w:hAnsi="Arial" w:cs="Arial"/>
          <w:sz w:val="22"/>
          <w:szCs w:val="22"/>
        </w:rPr>
        <w:t xml:space="preserve"> </w:t>
      </w:r>
      <w:r w:rsidR="00CF47B6" w:rsidRPr="00B57742">
        <w:rPr>
          <w:rFonts w:ascii="Arial" w:hAnsi="Arial" w:cs="Arial"/>
          <w:sz w:val="22"/>
          <w:szCs w:val="22"/>
        </w:rPr>
        <w:t xml:space="preserve">is the </w:t>
      </w:r>
      <w:r w:rsidR="00CF47B6" w:rsidRPr="00BB42D7">
        <w:rPr>
          <w:rFonts w:ascii="Arial" w:hAnsi="Arial" w:cs="Arial"/>
          <w:sz w:val="22"/>
          <w:szCs w:val="22"/>
          <w:u w:val="single"/>
        </w:rPr>
        <w:t>lesser</w:t>
      </w:r>
      <w:r w:rsidR="00CF47B6" w:rsidRPr="00B57742">
        <w:rPr>
          <w:rFonts w:ascii="Arial" w:hAnsi="Arial" w:cs="Arial"/>
          <w:sz w:val="22"/>
          <w:szCs w:val="22"/>
        </w:rPr>
        <w:t xml:space="preserve"> of</w:t>
      </w:r>
      <w:r w:rsidR="00207596" w:rsidRPr="00B57742">
        <w:rPr>
          <w:rFonts w:ascii="Arial" w:hAnsi="Arial" w:cs="Arial"/>
          <w:sz w:val="22"/>
          <w:szCs w:val="22"/>
        </w:rPr>
        <w:t xml:space="preserve"> the </w:t>
      </w:r>
      <w:r w:rsidR="000B264E" w:rsidRPr="00B57742">
        <w:rPr>
          <w:rFonts w:ascii="Arial" w:hAnsi="Arial" w:cs="Arial"/>
          <w:sz w:val="22"/>
          <w:szCs w:val="22"/>
        </w:rPr>
        <w:t>partner</w:t>
      </w:r>
      <w:r w:rsidR="00207596" w:rsidRPr="00B57742">
        <w:rPr>
          <w:rFonts w:ascii="Arial" w:hAnsi="Arial" w:cs="Arial"/>
          <w:sz w:val="22"/>
          <w:szCs w:val="22"/>
        </w:rPr>
        <w:t>’s:</w:t>
      </w:r>
    </w:p>
    <w:p w14:paraId="1CF4CC67" w14:textId="4D0B8AA0" w:rsidR="00207596" w:rsidRPr="00B57742" w:rsidRDefault="00CF47B6" w:rsidP="000808B1">
      <w:pPr>
        <w:pStyle w:val="ListParagraph"/>
        <w:numPr>
          <w:ilvl w:val="0"/>
          <w:numId w:val="136"/>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proportionate share</w:t>
      </w:r>
      <w:r w:rsidR="00207596" w:rsidRPr="00B57742">
        <w:rPr>
          <w:rFonts w:ascii="Arial" w:hAnsi="Arial" w:cs="Arial"/>
          <w:sz w:val="22"/>
          <w:szCs w:val="22"/>
        </w:rPr>
        <w:t xml:space="preserve"> of the budget for infrastructure costs [</w:t>
      </w:r>
      <w:r w:rsidR="00207596" w:rsidRPr="00B57742">
        <w:rPr>
          <w:rFonts w:ascii="Arial" w:hAnsi="Arial" w:cs="Arial"/>
          <w:i/>
          <w:color w:val="C00000"/>
          <w:sz w:val="22"/>
          <w:szCs w:val="22"/>
        </w:rPr>
        <w:t>ps1</w:t>
      </w:r>
      <w:r w:rsidR="00207596" w:rsidRPr="00B57742">
        <w:rPr>
          <w:rFonts w:ascii="Arial" w:hAnsi="Arial" w:cs="Arial"/>
          <w:sz w:val="22"/>
          <w:szCs w:val="22"/>
        </w:rPr>
        <w:t xml:space="preserve"> or </w:t>
      </w:r>
      <w:r w:rsidR="00207596" w:rsidRPr="00B57742">
        <w:rPr>
          <w:rFonts w:ascii="Arial" w:hAnsi="Arial" w:cs="Arial"/>
          <w:i/>
          <w:color w:val="C00000"/>
          <w:sz w:val="22"/>
          <w:szCs w:val="22"/>
        </w:rPr>
        <w:t>ps2</w:t>
      </w:r>
      <w:r w:rsidR="00207596" w:rsidRPr="00B57742">
        <w:rPr>
          <w:rFonts w:ascii="Arial" w:hAnsi="Arial" w:cs="Arial"/>
          <w:sz w:val="22"/>
          <w:szCs w:val="22"/>
        </w:rPr>
        <w:t>], as determined under Step 2;</w:t>
      </w:r>
      <w:r w:rsidR="00F7392F" w:rsidRPr="00B57742">
        <w:rPr>
          <w:rFonts w:ascii="Arial" w:hAnsi="Arial" w:cs="Arial"/>
          <w:sz w:val="22"/>
          <w:szCs w:val="22"/>
        </w:rPr>
        <w:t xml:space="preserve"> </w:t>
      </w:r>
      <w:r w:rsidRPr="00B57742">
        <w:rPr>
          <w:rFonts w:ascii="Arial" w:hAnsi="Arial" w:cs="Arial"/>
          <w:sz w:val="22"/>
          <w:szCs w:val="22"/>
        </w:rPr>
        <w:t xml:space="preserve">or </w:t>
      </w:r>
    </w:p>
    <w:p w14:paraId="73F78675" w14:textId="3661F341" w:rsidR="004304E8" w:rsidRPr="00B57742" w:rsidRDefault="00CF47B6" w:rsidP="000808B1">
      <w:pPr>
        <w:pStyle w:val="ListParagraph"/>
        <w:numPr>
          <w:ilvl w:val="0"/>
          <w:numId w:val="136"/>
        </w:num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maximum local contribution amount</w:t>
      </w:r>
      <w:r w:rsidR="00207596" w:rsidRPr="00B57742">
        <w:rPr>
          <w:rFonts w:ascii="Arial" w:hAnsi="Arial" w:cs="Arial"/>
          <w:sz w:val="22"/>
          <w:szCs w:val="22"/>
        </w:rPr>
        <w:t xml:space="preserve"> [</w:t>
      </w:r>
      <w:r w:rsidR="00207596" w:rsidRPr="00B57742">
        <w:rPr>
          <w:rFonts w:ascii="Arial" w:hAnsi="Arial" w:cs="Arial"/>
          <w:i/>
          <w:color w:val="C00000"/>
          <w:sz w:val="22"/>
          <w:szCs w:val="22"/>
        </w:rPr>
        <w:t>lc</w:t>
      </w:r>
      <w:r w:rsidR="00207596" w:rsidRPr="00B57742">
        <w:rPr>
          <w:rFonts w:ascii="Arial" w:hAnsi="Arial" w:cs="Arial"/>
          <w:sz w:val="22"/>
          <w:szCs w:val="22"/>
        </w:rPr>
        <w:t>]</w:t>
      </w:r>
      <w:r w:rsidR="00C326F2" w:rsidRPr="00B57742">
        <w:rPr>
          <w:rFonts w:ascii="Arial" w:hAnsi="Arial" w:cs="Arial"/>
          <w:sz w:val="22"/>
          <w:szCs w:val="22"/>
        </w:rPr>
        <w:t>, as determined under Step 6</w:t>
      </w:r>
      <w:r w:rsidR="00F7392F" w:rsidRPr="00B57742">
        <w:rPr>
          <w:rFonts w:ascii="Arial" w:hAnsi="Arial" w:cs="Arial"/>
          <w:sz w:val="22"/>
          <w:szCs w:val="22"/>
        </w:rPr>
        <w:t>.</w:t>
      </w:r>
    </w:p>
    <w:p w14:paraId="58704124" w14:textId="0C70E012" w:rsidR="004304E8" w:rsidRPr="00B57742" w:rsidRDefault="00C853F6" w:rsidP="00BB42D7">
      <w:pPr>
        <w:autoSpaceDE w:val="0"/>
        <w:autoSpaceDN w:val="0"/>
        <w:adjustRightInd w:val="0"/>
        <w:spacing w:before="240" w:after="240"/>
        <w:jc w:val="both"/>
        <w:rPr>
          <w:rFonts w:ascii="Arial" w:hAnsi="Arial" w:cs="Arial"/>
          <w:sz w:val="22"/>
          <w:szCs w:val="22"/>
        </w:rPr>
      </w:pPr>
      <w:r w:rsidRPr="00B57742">
        <w:rPr>
          <w:rFonts w:ascii="Arial" w:hAnsi="Arial" w:cs="Arial"/>
          <w:sz w:val="22"/>
          <w:szCs w:val="22"/>
        </w:rPr>
        <w:t>NDOL notifies each required one-stop partner of its actual local contribution amount and directs the partner to pay that amount.</w:t>
      </w:r>
    </w:p>
    <w:p w14:paraId="578AE9C2" w14:textId="77777777" w:rsidR="00C655C7" w:rsidRPr="00B57742" w:rsidRDefault="00C655C7">
      <w:pPr>
        <w:rPr>
          <w:rFonts w:ascii="Arial" w:hAnsi="Arial" w:cs="Arial"/>
          <w:sz w:val="22"/>
          <w:szCs w:val="22"/>
        </w:rPr>
      </w:pPr>
    </w:p>
    <w:p w14:paraId="11407E0F" w14:textId="0023F7E9" w:rsidR="00C655C7" w:rsidRPr="00B57742" w:rsidRDefault="003F1AB3" w:rsidP="000808B1">
      <w:pPr>
        <w:pStyle w:val="Heading2"/>
        <w:numPr>
          <w:ilvl w:val="0"/>
          <w:numId w:val="116"/>
        </w:numPr>
        <w:spacing w:before="240" w:after="240"/>
        <w:jc w:val="both"/>
        <w:rPr>
          <w:rFonts w:ascii="Arial" w:hAnsi="Arial" w:cs="Arial"/>
          <w:color w:val="00607F"/>
          <w:sz w:val="22"/>
          <w:szCs w:val="22"/>
          <w:u w:val="none"/>
        </w:rPr>
      </w:pPr>
      <w:bookmarkStart w:id="845" w:name="_Example_Worksheet"/>
      <w:bookmarkStart w:id="846" w:name="_Toc475951660"/>
      <w:bookmarkStart w:id="847" w:name="_Toc475955708"/>
      <w:bookmarkStart w:id="848" w:name="_Toc476061931"/>
      <w:bookmarkEnd w:id="845"/>
      <w:r w:rsidRPr="00B57742">
        <w:rPr>
          <w:rFonts w:ascii="Arial" w:hAnsi="Arial" w:cs="Arial"/>
          <w:color w:val="00607F"/>
          <w:sz w:val="22"/>
          <w:szCs w:val="22"/>
          <w:u w:val="none"/>
        </w:rPr>
        <w:t>E</w:t>
      </w:r>
      <w:r w:rsidR="00C655C7" w:rsidRPr="00B57742">
        <w:rPr>
          <w:rFonts w:ascii="Arial" w:hAnsi="Arial" w:cs="Arial"/>
          <w:color w:val="00607F"/>
          <w:sz w:val="22"/>
          <w:szCs w:val="22"/>
          <w:u w:val="none"/>
        </w:rPr>
        <w:t xml:space="preserve">xample </w:t>
      </w:r>
      <w:r w:rsidRPr="00B57742">
        <w:rPr>
          <w:rFonts w:ascii="Arial" w:hAnsi="Arial" w:cs="Arial"/>
          <w:color w:val="00607F"/>
          <w:sz w:val="22"/>
          <w:szCs w:val="22"/>
          <w:u w:val="none"/>
        </w:rPr>
        <w:t>Worksheet</w:t>
      </w:r>
      <w:bookmarkEnd w:id="846"/>
      <w:bookmarkEnd w:id="847"/>
      <w:bookmarkEnd w:id="848"/>
    </w:p>
    <w:p w14:paraId="7306478D" w14:textId="77777777" w:rsidR="00C655C7" w:rsidRPr="00B57742" w:rsidRDefault="00C655C7" w:rsidP="00C655C7">
      <w:pPr>
        <w:spacing w:after="240"/>
        <w:jc w:val="both"/>
        <w:rPr>
          <w:rFonts w:ascii="Arial" w:hAnsi="Arial" w:cs="Arial"/>
          <w:sz w:val="22"/>
          <w:szCs w:val="22"/>
        </w:rPr>
      </w:pPr>
      <w:r w:rsidRPr="00B57742">
        <w:rPr>
          <w:rFonts w:ascii="Arial" w:hAnsi="Arial" w:cs="Arial"/>
          <w:sz w:val="22"/>
          <w:szCs w:val="22"/>
        </w:rPr>
        <w:t>Illustration 3 is an example worksheet depicting the calculations described above in subsection (b) under Steps 2 through 7 for a local area that:</w:t>
      </w:r>
    </w:p>
    <w:p w14:paraId="74F72D92" w14:textId="2A923B6B" w:rsidR="00107358" w:rsidRPr="00B57742" w:rsidRDefault="00107358" w:rsidP="000808B1">
      <w:pPr>
        <w:pStyle w:val="ListParagraph"/>
        <w:numPr>
          <w:ilvl w:val="0"/>
          <w:numId w:val="145"/>
        </w:numPr>
        <w:spacing w:after="240"/>
        <w:jc w:val="both"/>
        <w:rPr>
          <w:rFonts w:ascii="Arial" w:hAnsi="Arial" w:cs="Arial"/>
          <w:sz w:val="22"/>
          <w:szCs w:val="22"/>
        </w:rPr>
      </w:pPr>
      <w:r w:rsidRPr="00B57742">
        <w:rPr>
          <w:rFonts w:ascii="Arial" w:hAnsi="Arial" w:cs="Arial"/>
          <w:sz w:val="22"/>
          <w:szCs w:val="22"/>
        </w:rPr>
        <w:t xml:space="preserve">failed to reach consensus with all required one-stop partners during MOU and AFA negotiations; </w:t>
      </w:r>
    </w:p>
    <w:p w14:paraId="6ECD14CF" w14:textId="274A9D35" w:rsidR="00C655C7" w:rsidRPr="00B57742" w:rsidRDefault="00C655C7" w:rsidP="000808B1">
      <w:pPr>
        <w:pStyle w:val="ListParagraph"/>
        <w:numPr>
          <w:ilvl w:val="0"/>
          <w:numId w:val="145"/>
        </w:numPr>
        <w:spacing w:after="240"/>
        <w:jc w:val="both"/>
        <w:rPr>
          <w:rFonts w:ascii="Arial" w:hAnsi="Arial" w:cs="Arial"/>
          <w:sz w:val="22"/>
          <w:szCs w:val="22"/>
        </w:rPr>
      </w:pPr>
      <w:r w:rsidRPr="00B57742">
        <w:rPr>
          <w:rFonts w:ascii="Arial" w:hAnsi="Arial" w:cs="Arial"/>
          <w:sz w:val="22"/>
          <w:szCs w:val="22"/>
        </w:rPr>
        <w:t xml:space="preserve">is subject to the state funding mechanism; </w:t>
      </w:r>
      <w:r w:rsidR="00107358" w:rsidRPr="00B57742">
        <w:rPr>
          <w:rFonts w:ascii="Arial" w:hAnsi="Arial" w:cs="Arial"/>
          <w:sz w:val="22"/>
          <w:szCs w:val="22"/>
        </w:rPr>
        <w:t>and</w:t>
      </w:r>
    </w:p>
    <w:p w14:paraId="6CAF9677" w14:textId="4E73C8EB" w:rsidR="00C655C7" w:rsidRPr="00B57742" w:rsidRDefault="00107358" w:rsidP="000808B1">
      <w:pPr>
        <w:pStyle w:val="ListParagraph"/>
        <w:numPr>
          <w:ilvl w:val="0"/>
          <w:numId w:val="145"/>
        </w:numPr>
        <w:spacing w:after="240"/>
        <w:jc w:val="both"/>
        <w:rPr>
          <w:rFonts w:ascii="Arial" w:hAnsi="Arial" w:cs="Arial"/>
          <w:sz w:val="22"/>
          <w:szCs w:val="22"/>
        </w:rPr>
      </w:pPr>
      <w:r w:rsidRPr="00B57742">
        <w:rPr>
          <w:rFonts w:ascii="Arial" w:hAnsi="Arial" w:cs="Arial"/>
          <w:sz w:val="22"/>
          <w:szCs w:val="22"/>
        </w:rPr>
        <w:t xml:space="preserve">does </w:t>
      </w:r>
      <w:r w:rsidR="00C655C7" w:rsidRPr="00B57742">
        <w:rPr>
          <w:rFonts w:ascii="Arial" w:hAnsi="Arial" w:cs="Arial"/>
          <w:sz w:val="22"/>
          <w:szCs w:val="22"/>
        </w:rPr>
        <w:t xml:space="preserve">not </w:t>
      </w:r>
      <w:r w:rsidRPr="00B57742">
        <w:rPr>
          <w:rFonts w:ascii="Arial" w:hAnsi="Arial" w:cs="Arial"/>
          <w:sz w:val="22"/>
          <w:szCs w:val="22"/>
        </w:rPr>
        <w:t xml:space="preserve">have an </w:t>
      </w:r>
      <w:r w:rsidR="00C655C7" w:rsidRPr="00B57742">
        <w:rPr>
          <w:rFonts w:ascii="Arial" w:hAnsi="Arial" w:cs="Arial"/>
          <w:sz w:val="22"/>
          <w:szCs w:val="22"/>
        </w:rPr>
        <w:t>agreed upon an overall budget for its local workforce delivery system.</w:t>
      </w:r>
    </w:p>
    <w:p w14:paraId="3E96D267" w14:textId="6423CE9F" w:rsidR="00F978B5" w:rsidRPr="00B57742" w:rsidRDefault="00107358" w:rsidP="00107358">
      <w:pPr>
        <w:spacing w:after="240"/>
        <w:jc w:val="both"/>
        <w:rPr>
          <w:rFonts w:ascii="Arial" w:hAnsi="Arial" w:cs="Arial"/>
          <w:sz w:val="22"/>
          <w:szCs w:val="22"/>
        </w:rPr>
      </w:pPr>
      <w:r w:rsidRPr="00B57742">
        <w:rPr>
          <w:rFonts w:ascii="Arial" w:hAnsi="Arial" w:cs="Arial"/>
          <w:sz w:val="22"/>
          <w:szCs w:val="22"/>
        </w:rPr>
        <w:t>The illustration shows the calculation</w:t>
      </w:r>
      <w:r w:rsidR="00EB5951">
        <w:rPr>
          <w:rFonts w:ascii="Arial" w:hAnsi="Arial" w:cs="Arial"/>
          <w:sz w:val="22"/>
          <w:szCs w:val="22"/>
        </w:rPr>
        <w:t>s</w:t>
      </w:r>
      <w:r w:rsidRPr="00B57742">
        <w:rPr>
          <w:rFonts w:ascii="Arial" w:hAnsi="Arial" w:cs="Arial"/>
          <w:sz w:val="22"/>
          <w:szCs w:val="22"/>
        </w:rPr>
        <w:t xml:space="preserve"> made for one (1) required one-stop partner program</w:t>
      </w:r>
      <w:r w:rsidR="00F978B5" w:rsidRPr="00B57742">
        <w:rPr>
          <w:rFonts w:ascii="Arial" w:hAnsi="Arial" w:cs="Arial"/>
          <w:sz w:val="22"/>
          <w:szCs w:val="22"/>
        </w:rPr>
        <w:t xml:space="preserve"> using an </w:t>
      </w:r>
      <w:r w:rsidR="003F1AB3" w:rsidRPr="00B57742">
        <w:rPr>
          <w:rFonts w:ascii="Arial" w:hAnsi="Arial" w:cs="Arial"/>
          <w:sz w:val="22"/>
          <w:szCs w:val="22"/>
        </w:rPr>
        <w:t xml:space="preserve">example </w:t>
      </w:r>
      <w:r w:rsidR="00F978B5" w:rsidRPr="00B57742">
        <w:rPr>
          <w:rFonts w:ascii="Arial" w:hAnsi="Arial" w:cs="Arial"/>
          <w:sz w:val="22"/>
          <w:szCs w:val="22"/>
        </w:rPr>
        <w:t>established statewide (percentage) cap of three (3) percent</w:t>
      </w:r>
      <w:r w:rsidRPr="00B57742">
        <w:rPr>
          <w:rFonts w:ascii="Arial" w:hAnsi="Arial" w:cs="Arial"/>
          <w:sz w:val="22"/>
          <w:szCs w:val="22"/>
        </w:rPr>
        <w:t xml:space="preserve">.  </w:t>
      </w:r>
    </w:p>
    <w:p w14:paraId="4AEFB025" w14:textId="289F78FE" w:rsidR="00107358" w:rsidRPr="00B57742" w:rsidRDefault="00107358" w:rsidP="00107358">
      <w:pPr>
        <w:spacing w:after="240"/>
        <w:jc w:val="both"/>
        <w:rPr>
          <w:rFonts w:ascii="Arial" w:hAnsi="Arial" w:cs="Arial"/>
          <w:sz w:val="22"/>
          <w:szCs w:val="22"/>
        </w:rPr>
      </w:pPr>
      <w:r w:rsidRPr="00B57742">
        <w:rPr>
          <w:rFonts w:ascii="Arial" w:hAnsi="Arial" w:cs="Arial"/>
          <w:sz w:val="22"/>
          <w:szCs w:val="22"/>
        </w:rPr>
        <w:t xml:space="preserve">The calculations </w:t>
      </w:r>
      <w:r w:rsidR="00F978B5" w:rsidRPr="00B57742">
        <w:rPr>
          <w:rFonts w:ascii="Arial" w:hAnsi="Arial" w:cs="Arial"/>
          <w:sz w:val="22"/>
          <w:szCs w:val="22"/>
        </w:rPr>
        <w:t xml:space="preserve">shown in </w:t>
      </w:r>
      <w:r w:rsidR="003F1AB3" w:rsidRPr="00B57742">
        <w:rPr>
          <w:rFonts w:ascii="Arial" w:hAnsi="Arial" w:cs="Arial"/>
          <w:sz w:val="22"/>
          <w:szCs w:val="22"/>
        </w:rPr>
        <w:t>I</w:t>
      </w:r>
      <w:r w:rsidR="00F978B5" w:rsidRPr="00B57742">
        <w:rPr>
          <w:rFonts w:ascii="Arial" w:hAnsi="Arial" w:cs="Arial"/>
          <w:sz w:val="22"/>
          <w:szCs w:val="22"/>
        </w:rPr>
        <w:t xml:space="preserve">llustration </w:t>
      </w:r>
      <w:r w:rsidR="003F1AB3" w:rsidRPr="00B57742">
        <w:rPr>
          <w:rFonts w:ascii="Arial" w:hAnsi="Arial" w:cs="Arial"/>
          <w:sz w:val="22"/>
          <w:szCs w:val="22"/>
        </w:rPr>
        <w:t xml:space="preserve">3 </w:t>
      </w:r>
      <w:r w:rsidRPr="00B57742">
        <w:rPr>
          <w:rFonts w:ascii="Arial" w:hAnsi="Arial" w:cs="Arial"/>
          <w:sz w:val="22"/>
          <w:szCs w:val="22"/>
        </w:rPr>
        <w:t>would be made for all required one-stop partners operating in the example local area</w:t>
      </w:r>
      <w:r w:rsidR="00F978B5" w:rsidRPr="00B57742">
        <w:rPr>
          <w:rFonts w:ascii="Arial" w:hAnsi="Arial" w:cs="Arial"/>
          <w:sz w:val="22"/>
          <w:szCs w:val="22"/>
        </w:rPr>
        <w:t xml:space="preserve"> and based on the actual established statewide (percentage) cap</w:t>
      </w:r>
      <w:r w:rsidRPr="00B57742">
        <w:rPr>
          <w:rFonts w:ascii="Arial" w:hAnsi="Arial" w:cs="Arial"/>
          <w:sz w:val="22"/>
          <w:szCs w:val="22"/>
        </w:rPr>
        <w:t>.</w:t>
      </w:r>
    </w:p>
    <w:p w14:paraId="569E4954" w14:textId="25287212" w:rsidR="00F978B5" w:rsidRPr="00B57742" w:rsidRDefault="00F978B5">
      <w:pPr>
        <w:rPr>
          <w:rFonts w:ascii="Arial" w:hAnsi="Arial" w:cs="Arial"/>
          <w:sz w:val="22"/>
          <w:szCs w:val="22"/>
        </w:rPr>
      </w:pPr>
      <w:r w:rsidRPr="00B57742">
        <w:rPr>
          <w:rFonts w:ascii="Arial" w:hAnsi="Arial" w:cs="Arial"/>
          <w:sz w:val="22"/>
          <w:szCs w:val="22"/>
        </w:rPr>
        <w:br w:type="page"/>
      </w:r>
    </w:p>
    <w:p w14:paraId="05B45A06" w14:textId="1355C3DC" w:rsidR="00C655C7" w:rsidRPr="00671D38" w:rsidRDefault="00C655C7" w:rsidP="00C655C7">
      <w:pPr>
        <w:spacing w:after="240"/>
        <w:jc w:val="both"/>
        <w:rPr>
          <w:rFonts w:ascii="Arial" w:hAnsi="Arial" w:cs="Arial"/>
          <w:i/>
          <w:color w:val="00607F"/>
          <w:sz w:val="22"/>
          <w:szCs w:val="22"/>
        </w:rPr>
      </w:pPr>
      <w:r w:rsidRPr="00671D38">
        <w:rPr>
          <w:rFonts w:ascii="Arial" w:hAnsi="Arial" w:cs="Arial"/>
          <w:i/>
          <w:color w:val="00607F"/>
          <w:sz w:val="22"/>
          <w:szCs w:val="22"/>
        </w:rPr>
        <w:t xml:space="preserve">Illustration 3.  Example Worksheet for a </w:t>
      </w:r>
      <w:r w:rsidR="00FA7109">
        <w:rPr>
          <w:rFonts w:ascii="Arial" w:hAnsi="Arial" w:cs="Arial"/>
          <w:i/>
          <w:color w:val="00607F"/>
          <w:sz w:val="22"/>
          <w:szCs w:val="22"/>
        </w:rPr>
        <w:t xml:space="preserve">Required One-stop Partner </w:t>
      </w:r>
      <w:r w:rsidRPr="00671D38">
        <w:rPr>
          <w:rFonts w:ascii="Arial" w:hAnsi="Arial" w:cs="Arial"/>
          <w:i/>
          <w:color w:val="00607F"/>
          <w:sz w:val="22"/>
          <w:szCs w:val="22"/>
        </w:rPr>
        <w:t>subject to</w:t>
      </w:r>
      <w:r w:rsidR="00AB7C79" w:rsidRPr="00671D38">
        <w:rPr>
          <w:rFonts w:ascii="Arial" w:hAnsi="Arial" w:cs="Arial"/>
          <w:i/>
          <w:color w:val="00607F"/>
          <w:sz w:val="22"/>
          <w:szCs w:val="22"/>
        </w:rPr>
        <w:t xml:space="preserve"> the State Funding Mechanism</w:t>
      </w:r>
    </w:p>
    <w:p w14:paraId="78CFC24A" w14:textId="3EEEE080" w:rsidR="00C655C7" w:rsidRPr="00B57742" w:rsidRDefault="00C655C7" w:rsidP="003F1AB3">
      <w:pPr>
        <w:pBdr>
          <w:bottom w:val="single" w:sz="4" w:space="1" w:color="auto"/>
        </w:pBdr>
        <w:jc w:val="both"/>
        <w:rPr>
          <w:rFonts w:ascii="Arial Narrow" w:hAnsi="Arial Narrow" w:cs="Arial"/>
          <w:color w:val="00607F"/>
        </w:rPr>
      </w:pPr>
      <w:r w:rsidRPr="00B57742">
        <w:rPr>
          <w:rFonts w:ascii="Arial Narrow" w:hAnsi="Arial Narrow" w:cs="Arial"/>
          <w:color w:val="00607F"/>
        </w:rPr>
        <w:t xml:space="preserve">Step 2. Establishing the </w:t>
      </w:r>
      <w:r w:rsidR="00107358" w:rsidRPr="00B57742">
        <w:rPr>
          <w:rFonts w:ascii="Arial Narrow" w:hAnsi="Arial Narrow" w:cs="Arial"/>
          <w:color w:val="00607F"/>
        </w:rPr>
        <w:t>Budget for Infrastructure Costs</w:t>
      </w:r>
    </w:p>
    <w:tbl>
      <w:tblPr>
        <w:tblW w:w="5000" w:type="pct"/>
        <w:tblInd w:w="-90" w:type="dxa"/>
        <w:tblLayout w:type="fixed"/>
        <w:tblLook w:val="04A0" w:firstRow="1" w:lastRow="0" w:firstColumn="1" w:lastColumn="0" w:noHBand="0" w:noVBand="1"/>
      </w:tblPr>
      <w:tblGrid>
        <w:gridCol w:w="7920"/>
        <w:gridCol w:w="1440"/>
      </w:tblGrid>
      <w:tr w:rsidR="00F978B5" w:rsidRPr="00B57742" w14:paraId="4229C8D9" w14:textId="77777777" w:rsidTr="00F978B5">
        <w:trPr>
          <w:trHeight w:val="255"/>
        </w:trPr>
        <w:tc>
          <w:tcPr>
            <w:tcW w:w="4231" w:type="pct"/>
            <w:tcBorders>
              <w:top w:val="nil"/>
              <w:left w:val="nil"/>
              <w:bottom w:val="nil"/>
              <w:right w:val="nil"/>
            </w:tcBorders>
            <w:shd w:val="clear" w:color="auto" w:fill="auto"/>
            <w:noWrap/>
            <w:hideMark/>
          </w:tcPr>
          <w:p w14:paraId="574DFCEB" w14:textId="56669D33" w:rsidR="00107358" w:rsidRPr="00B57742" w:rsidRDefault="00107358" w:rsidP="00AB7C79">
            <w:pPr>
              <w:rPr>
                <w:rFonts w:ascii="Arial Narrow" w:eastAsia="Times New Roman" w:hAnsi="Arial Narrow" w:cs="Calibri"/>
                <w:color w:val="000000"/>
              </w:rPr>
            </w:pPr>
            <w:r w:rsidRPr="00B57742">
              <w:rPr>
                <w:rFonts w:ascii="Arial Narrow" w:eastAsia="Times New Roman" w:hAnsi="Arial Narrow" w:cs="Calibri"/>
                <w:color w:val="000000"/>
              </w:rPr>
              <w:t xml:space="preserve">Total amount of </w:t>
            </w:r>
            <w:r w:rsidR="00C86D7A">
              <w:rPr>
                <w:rFonts w:ascii="Arial Narrow" w:eastAsia="Times New Roman" w:hAnsi="Arial Narrow" w:cs="Calibri"/>
                <w:color w:val="000000"/>
              </w:rPr>
              <w:t>agreed upon</w:t>
            </w:r>
            <w:r w:rsidRPr="00B57742">
              <w:rPr>
                <w:rFonts w:ascii="Arial Narrow" w:eastAsia="Times New Roman" w:hAnsi="Arial Narrow" w:cs="Calibri"/>
                <w:color w:val="000000"/>
              </w:rPr>
              <w:t xml:space="preserve"> local budget from the previous program year [</w:t>
            </w:r>
            <w:r w:rsidRPr="00B57742">
              <w:rPr>
                <w:rFonts w:ascii="Arial Narrow" w:eastAsia="Times New Roman" w:hAnsi="Arial Narrow" w:cs="Calibri"/>
                <w:i/>
                <w:iCs/>
                <w:color w:val="C00000"/>
              </w:rPr>
              <w:t>ob</w:t>
            </w:r>
            <w:r w:rsidRPr="00B57742">
              <w:rPr>
                <w:rFonts w:ascii="Arial Narrow" w:eastAsia="Times New Roman" w:hAnsi="Arial Narrow" w:cs="Calibri"/>
                <w:color w:val="000000"/>
              </w:rPr>
              <w:t>], minus</w:t>
            </w:r>
          </w:p>
        </w:tc>
        <w:tc>
          <w:tcPr>
            <w:tcW w:w="769" w:type="pct"/>
            <w:tcBorders>
              <w:top w:val="nil"/>
              <w:left w:val="nil"/>
              <w:bottom w:val="nil"/>
              <w:right w:val="nil"/>
            </w:tcBorders>
            <w:shd w:val="clear" w:color="auto" w:fill="auto"/>
            <w:noWrap/>
            <w:hideMark/>
          </w:tcPr>
          <w:p w14:paraId="65ECA2AE" w14:textId="77777777" w:rsidR="00107358" w:rsidRPr="00B57742" w:rsidRDefault="00107358" w:rsidP="00107358">
            <w:pPr>
              <w:jc w:val="right"/>
              <w:rPr>
                <w:rFonts w:ascii="Arial Narrow" w:eastAsia="Times New Roman" w:hAnsi="Arial Narrow" w:cs="Calibri"/>
                <w:color w:val="000000"/>
              </w:rPr>
            </w:pPr>
            <w:r w:rsidRPr="00B57742">
              <w:rPr>
                <w:rFonts w:ascii="Arial Narrow" w:eastAsia="Times New Roman" w:hAnsi="Arial Narrow" w:cs="Calibri"/>
                <w:color w:val="000000"/>
              </w:rPr>
              <w:t>$331,000.00</w:t>
            </w:r>
          </w:p>
        </w:tc>
      </w:tr>
      <w:tr w:rsidR="00F978B5" w:rsidRPr="00B57742" w14:paraId="3F5ECBB9" w14:textId="77777777" w:rsidTr="00F978B5">
        <w:trPr>
          <w:trHeight w:val="255"/>
        </w:trPr>
        <w:tc>
          <w:tcPr>
            <w:tcW w:w="4231" w:type="pct"/>
            <w:tcBorders>
              <w:top w:val="nil"/>
              <w:left w:val="nil"/>
              <w:bottom w:val="nil"/>
              <w:right w:val="nil"/>
            </w:tcBorders>
            <w:shd w:val="clear" w:color="auto" w:fill="auto"/>
            <w:noWrap/>
            <w:hideMark/>
          </w:tcPr>
          <w:p w14:paraId="580B0C4A" w14:textId="77777777" w:rsidR="00107358" w:rsidRPr="00B57742" w:rsidRDefault="00107358" w:rsidP="00107358">
            <w:pPr>
              <w:ind w:left="342"/>
              <w:rPr>
                <w:rFonts w:ascii="Arial Narrow" w:eastAsia="Times New Roman" w:hAnsi="Arial Narrow" w:cs="Calibri"/>
                <w:color w:val="000000"/>
              </w:rPr>
            </w:pPr>
            <w:r w:rsidRPr="00B57742">
              <w:rPr>
                <w:rFonts w:ascii="Arial Narrow" w:eastAsia="Times New Roman" w:hAnsi="Arial Narrow" w:cs="Calibri"/>
                <w:color w:val="000000"/>
              </w:rPr>
              <w:t>Additional costs (non-infrastructure costs) [</w:t>
            </w:r>
            <w:r w:rsidRPr="00B57742">
              <w:rPr>
                <w:rFonts w:ascii="Arial Narrow" w:eastAsia="Times New Roman" w:hAnsi="Arial Narrow" w:cs="Calibri"/>
                <w:i/>
                <w:color w:val="C00000"/>
              </w:rPr>
              <w:t>a</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3AE35C75" w14:textId="77777777" w:rsidR="00107358" w:rsidRPr="00B57742" w:rsidRDefault="00107358" w:rsidP="00107358">
            <w:pPr>
              <w:jc w:val="right"/>
              <w:rPr>
                <w:rFonts w:ascii="Arial Narrow" w:eastAsia="Times New Roman" w:hAnsi="Arial Narrow" w:cs="Calibri"/>
                <w:color w:val="000000"/>
              </w:rPr>
            </w:pPr>
            <w:r w:rsidRPr="00B57742">
              <w:rPr>
                <w:rFonts w:ascii="Arial Narrow" w:eastAsia="Times New Roman" w:hAnsi="Arial Narrow" w:cs="Calibri"/>
                <w:color w:val="FF0000"/>
              </w:rPr>
              <w:t>$127,000.00</w:t>
            </w:r>
          </w:p>
        </w:tc>
      </w:tr>
      <w:tr w:rsidR="00F978B5" w:rsidRPr="00B57742" w14:paraId="63550C38" w14:textId="77777777" w:rsidTr="00F978B5">
        <w:trPr>
          <w:trHeight w:val="255"/>
        </w:trPr>
        <w:tc>
          <w:tcPr>
            <w:tcW w:w="4231" w:type="pct"/>
            <w:tcBorders>
              <w:top w:val="nil"/>
              <w:left w:val="nil"/>
              <w:bottom w:val="nil"/>
              <w:right w:val="nil"/>
            </w:tcBorders>
            <w:shd w:val="clear" w:color="auto" w:fill="auto"/>
            <w:noWrap/>
            <w:hideMark/>
          </w:tcPr>
          <w:p w14:paraId="32BA3C2B" w14:textId="77777777" w:rsidR="00107358" w:rsidRPr="00B57742" w:rsidRDefault="00107358" w:rsidP="00107358">
            <w:pPr>
              <w:ind w:left="342"/>
              <w:rPr>
                <w:rFonts w:ascii="Arial Narrow" w:eastAsia="Times New Roman" w:hAnsi="Arial Narrow" w:cs="Calibri"/>
                <w:color w:val="000000"/>
              </w:rPr>
            </w:pPr>
            <w:r w:rsidRPr="00B57742">
              <w:rPr>
                <w:rFonts w:ascii="Arial Narrow" w:eastAsia="Times New Roman" w:hAnsi="Arial Narrow" w:cs="Calibri"/>
                <w:color w:val="000000"/>
              </w:rPr>
              <w:t>Costs charged to non-required partners and Native American programs [</w:t>
            </w:r>
            <w:r w:rsidRPr="00B57742">
              <w:rPr>
                <w:rFonts w:ascii="Arial Narrow" w:eastAsia="Times New Roman" w:hAnsi="Arial Narrow" w:cs="Calibri"/>
                <w:i/>
                <w:iCs/>
                <w:color w:val="C00000"/>
              </w:rPr>
              <w:t>b</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2DA30DCC" w14:textId="77777777" w:rsidR="00107358" w:rsidRPr="00B57742" w:rsidRDefault="00107358" w:rsidP="00107358">
            <w:pPr>
              <w:jc w:val="right"/>
              <w:rPr>
                <w:rFonts w:ascii="Arial Narrow" w:eastAsia="Times New Roman" w:hAnsi="Arial Narrow" w:cs="Calibri"/>
                <w:color w:val="000000"/>
              </w:rPr>
            </w:pPr>
            <w:r w:rsidRPr="00B57742">
              <w:rPr>
                <w:rFonts w:ascii="Arial Narrow" w:eastAsia="Times New Roman" w:hAnsi="Arial Narrow" w:cs="Calibri"/>
                <w:color w:val="FF0000"/>
              </w:rPr>
              <w:t>$1,000.00</w:t>
            </w:r>
          </w:p>
        </w:tc>
      </w:tr>
      <w:tr w:rsidR="00F978B5" w:rsidRPr="00B57742" w14:paraId="639E696E" w14:textId="77777777" w:rsidTr="00F978B5">
        <w:trPr>
          <w:trHeight w:val="255"/>
        </w:trPr>
        <w:tc>
          <w:tcPr>
            <w:tcW w:w="4231" w:type="pct"/>
            <w:tcBorders>
              <w:top w:val="nil"/>
              <w:left w:val="nil"/>
              <w:bottom w:val="nil"/>
              <w:right w:val="nil"/>
            </w:tcBorders>
            <w:shd w:val="clear" w:color="auto" w:fill="auto"/>
            <w:noWrap/>
            <w:hideMark/>
          </w:tcPr>
          <w:p w14:paraId="50C2BAA0" w14:textId="77777777" w:rsidR="00107358" w:rsidRPr="00B57742" w:rsidRDefault="00107358" w:rsidP="00107358">
            <w:pPr>
              <w:ind w:left="342"/>
              <w:rPr>
                <w:rFonts w:ascii="Arial Narrow" w:eastAsia="Times New Roman" w:hAnsi="Arial Narrow" w:cs="Calibri"/>
                <w:color w:val="000000"/>
              </w:rPr>
            </w:pPr>
            <w:r w:rsidRPr="00B57742">
              <w:rPr>
                <w:rFonts w:ascii="Arial Narrow" w:eastAsia="Times New Roman" w:hAnsi="Arial Narrow" w:cs="Calibri"/>
                <w:color w:val="000000"/>
              </w:rPr>
              <w:t>Alternative funding that defrays infrastructure costs [</w:t>
            </w:r>
            <w:r w:rsidRPr="00B57742">
              <w:rPr>
                <w:rFonts w:ascii="Arial Narrow" w:eastAsia="Times New Roman" w:hAnsi="Arial Narrow" w:cs="Calibri"/>
                <w:i/>
                <w:iCs/>
                <w:color w:val="C00000"/>
              </w:rPr>
              <w:t>c</w:t>
            </w:r>
            <w:r w:rsidRPr="00B57742">
              <w:rPr>
                <w:rFonts w:ascii="Arial Narrow" w:eastAsia="Times New Roman" w:hAnsi="Arial Narrow" w:cs="Calibri"/>
                <w:color w:val="000000"/>
              </w:rPr>
              <w:t>]</w:t>
            </w:r>
          </w:p>
        </w:tc>
        <w:tc>
          <w:tcPr>
            <w:tcW w:w="769" w:type="pct"/>
            <w:tcBorders>
              <w:top w:val="nil"/>
              <w:left w:val="nil"/>
              <w:bottom w:val="single" w:sz="4" w:space="0" w:color="auto"/>
              <w:right w:val="nil"/>
            </w:tcBorders>
            <w:shd w:val="clear" w:color="auto" w:fill="auto"/>
            <w:noWrap/>
            <w:hideMark/>
          </w:tcPr>
          <w:p w14:paraId="597E76BF" w14:textId="77777777" w:rsidR="00107358" w:rsidRPr="00B57742" w:rsidRDefault="00107358" w:rsidP="00107358">
            <w:pPr>
              <w:jc w:val="right"/>
              <w:rPr>
                <w:rFonts w:ascii="Arial Narrow" w:eastAsia="Times New Roman" w:hAnsi="Arial Narrow" w:cs="Calibri"/>
                <w:color w:val="000000"/>
              </w:rPr>
            </w:pPr>
            <w:r w:rsidRPr="00B57742">
              <w:rPr>
                <w:rFonts w:ascii="Arial Narrow" w:eastAsia="Times New Roman" w:hAnsi="Arial Narrow" w:cs="Calibri"/>
                <w:color w:val="FF0000"/>
              </w:rPr>
              <w:t>$77,899.00</w:t>
            </w:r>
          </w:p>
        </w:tc>
      </w:tr>
      <w:tr w:rsidR="00F978B5" w:rsidRPr="00B57742" w14:paraId="3AA86101" w14:textId="77777777" w:rsidTr="00F978B5">
        <w:trPr>
          <w:trHeight w:val="255"/>
        </w:trPr>
        <w:tc>
          <w:tcPr>
            <w:tcW w:w="4231" w:type="pct"/>
            <w:tcBorders>
              <w:top w:val="nil"/>
              <w:left w:val="nil"/>
              <w:bottom w:val="nil"/>
              <w:right w:val="nil"/>
            </w:tcBorders>
            <w:shd w:val="clear" w:color="auto" w:fill="auto"/>
            <w:noWrap/>
            <w:hideMark/>
          </w:tcPr>
          <w:p w14:paraId="4F3F9E51" w14:textId="02B90097" w:rsidR="00107358" w:rsidRPr="00B57742" w:rsidRDefault="00107358" w:rsidP="00AB7C79">
            <w:pPr>
              <w:rPr>
                <w:rFonts w:ascii="Arial Narrow" w:eastAsia="Times New Roman" w:hAnsi="Arial Narrow" w:cs="Calibri"/>
                <w:color w:val="000000"/>
              </w:rPr>
            </w:pPr>
            <w:r w:rsidRPr="00B57742">
              <w:rPr>
                <w:rFonts w:ascii="Arial Narrow" w:eastAsia="Times New Roman" w:hAnsi="Arial Narrow" w:cs="Calibri"/>
                <w:color w:val="000000"/>
              </w:rPr>
              <w:t>Adjusted budget for infrastructures costs for current program year under the state funding mechanism [</w:t>
            </w:r>
            <w:r w:rsidRPr="00B57742">
              <w:rPr>
                <w:rFonts w:ascii="Arial Narrow" w:eastAsia="Times New Roman" w:hAnsi="Arial Narrow" w:cs="Calibri"/>
                <w:i/>
                <w:iCs/>
                <w:color w:val="C00000"/>
              </w:rPr>
              <w:t>ab</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56A95ED8" w14:textId="77777777" w:rsidR="00107358" w:rsidRPr="00B57742" w:rsidRDefault="00107358" w:rsidP="00107358">
            <w:pPr>
              <w:jc w:val="right"/>
              <w:rPr>
                <w:rFonts w:ascii="Arial Narrow" w:eastAsia="Times New Roman" w:hAnsi="Arial Narrow" w:cs="Calibri"/>
                <w:color w:val="000000"/>
              </w:rPr>
            </w:pPr>
            <w:r w:rsidRPr="00B57742">
              <w:rPr>
                <w:rFonts w:ascii="Arial Narrow" w:eastAsia="Times New Roman" w:hAnsi="Arial Narrow" w:cs="Calibri"/>
                <w:color w:val="000000"/>
              </w:rPr>
              <w:t>$125,101.00</w:t>
            </w:r>
          </w:p>
        </w:tc>
      </w:tr>
    </w:tbl>
    <w:p w14:paraId="6D2751B5" w14:textId="77777777" w:rsidR="00107358" w:rsidRPr="00B57742" w:rsidRDefault="00107358" w:rsidP="003F1AB3">
      <w:pPr>
        <w:jc w:val="both"/>
        <w:rPr>
          <w:rFonts w:ascii="Arial Narrow" w:hAnsi="Arial Narrow" w:cs="Arial"/>
        </w:rPr>
      </w:pPr>
    </w:p>
    <w:p w14:paraId="57E4836B" w14:textId="7ED8EC33" w:rsidR="00107358" w:rsidRPr="00B57742" w:rsidRDefault="00107358" w:rsidP="003F1AB3">
      <w:pPr>
        <w:pBdr>
          <w:bottom w:val="single" w:sz="4" w:space="1" w:color="auto"/>
        </w:pBdr>
        <w:jc w:val="both"/>
        <w:rPr>
          <w:rFonts w:ascii="Arial Narrow" w:hAnsi="Arial Narrow" w:cs="Arial"/>
          <w:color w:val="00607F"/>
        </w:rPr>
      </w:pPr>
      <w:r w:rsidRPr="00B57742">
        <w:rPr>
          <w:rFonts w:ascii="Arial Narrow" w:hAnsi="Arial Narrow" w:cs="Arial"/>
          <w:color w:val="00607F"/>
        </w:rPr>
        <w:t>Step 3. Determining Proportionate Share of the Budget for Infrastructure Costs</w:t>
      </w:r>
    </w:p>
    <w:p w14:paraId="62EA6646" w14:textId="03D2BD9A" w:rsidR="00F978B5" w:rsidRPr="00B57742" w:rsidRDefault="00F978B5" w:rsidP="00F978B5">
      <w:pPr>
        <w:jc w:val="both"/>
        <w:rPr>
          <w:rFonts w:ascii="Arial Narrow" w:hAnsi="Arial Narrow" w:cs="Arial"/>
        </w:rPr>
      </w:pPr>
      <w:r w:rsidRPr="00B57742">
        <w:rPr>
          <w:rFonts w:ascii="Arial Narrow" w:hAnsi="Arial Narrow" w:cs="Arial"/>
        </w:rPr>
        <w:t>Calculating proportionate share percentage [</w:t>
      </w:r>
      <w:r w:rsidRPr="00B57742">
        <w:rPr>
          <w:rFonts w:ascii="Arial Narrow" w:hAnsi="Arial Narrow" w:cs="Arial"/>
          <w:i/>
          <w:color w:val="C00000"/>
        </w:rPr>
        <w:t>s</w:t>
      </w:r>
      <w:r w:rsidRPr="00B57742">
        <w:rPr>
          <w:rFonts w:ascii="Arial Narrow" w:hAnsi="Arial Narrow" w:cs="Arial"/>
        </w:rPr>
        <w:t>]</w:t>
      </w:r>
    </w:p>
    <w:tbl>
      <w:tblPr>
        <w:tblW w:w="5000" w:type="pct"/>
        <w:tblInd w:w="-90" w:type="dxa"/>
        <w:tblLook w:val="04A0" w:firstRow="1" w:lastRow="0" w:firstColumn="1" w:lastColumn="0" w:noHBand="0" w:noVBand="1"/>
      </w:tblPr>
      <w:tblGrid>
        <w:gridCol w:w="7920"/>
        <w:gridCol w:w="1440"/>
      </w:tblGrid>
      <w:tr w:rsidR="00F978B5" w:rsidRPr="00B57742" w14:paraId="0061187D" w14:textId="77777777" w:rsidTr="00F978B5">
        <w:trPr>
          <w:trHeight w:val="255"/>
        </w:trPr>
        <w:tc>
          <w:tcPr>
            <w:tcW w:w="4231" w:type="pct"/>
            <w:tcBorders>
              <w:top w:val="nil"/>
              <w:left w:val="nil"/>
              <w:bottom w:val="nil"/>
              <w:right w:val="nil"/>
            </w:tcBorders>
            <w:shd w:val="clear" w:color="auto" w:fill="auto"/>
            <w:noWrap/>
            <w:hideMark/>
          </w:tcPr>
          <w:p w14:paraId="2408693B" w14:textId="77777777" w:rsidR="00107358" w:rsidRPr="00B57742" w:rsidRDefault="00107358" w:rsidP="00107358">
            <w:pPr>
              <w:ind w:left="342"/>
              <w:rPr>
                <w:rFonts w:ascii="Arial Narrow" w:eastAsia="Times New Roman" w:hAnsi="Arial Narrow" w:cs="Calibri"/>
                <w:color w:val="000000"/>
              </w:rPr>
            </w:pPr>
            <w:r w:rsidRPr="00B57742">
              <w:rPr>
                <w:rFonts w:ascii="Arial Narrow" w:eastAsia="Times New Roman" w:hAnsi="Arial Narrow" w:cs="Calibri"/>
                <w:color w:val="000000"/>
              </w:rPr>
              <w:t>Number of participants served in local area by program during previous program year [</w:t>
            </w:r>
            <w:r w:rsidRPr="00B57742">
              <w:rPr>
                <w:rFonts w:ascii="Arial Narrow" w:eastAsia="Times New Roman" w:hAnsi="Arial Narrow" w:cs="Calibri"/>
                <w:i/>
                <w:iCs/>
                <w:color w:val="C00000"/>
              </w:rPr>
              <w:t>n1</w:t>
            </w:r>
            <w:r w:rsidRPr="00B57742">
              <w:rPr>
                <w:rFonts w:ascii="Arial Narrow" w:eastAsia="Times New Roman" w:hAnsi="Arial Narrow" w:cs="Calibri"/>
                <w:color w:val="000000"/>
              </w:rPr>
              <w:t>], divided by</w:t>
            </w:r>
          </w:p>
        </w:tc>
        <w:tc>
          <w:tcPr>
            <w:tcW w:w="769" w:type="pct"/>
            <w:tcBorders>
              <w:top w:val="nil"/>
              <w:left w:val="nil"/>
              <w:bottom w:val="nil"/>
              <w:right w:val="nil"/>
            </w:tcBorders>
            <w:shd w:val="clear" w:color="auto" w:fill="auto"/>
            <w:noWrap/>
            <w:hideMark/>
          </w:tcPr>
          <w:p w14:paraId="71B9CFAD" w14:textId="77777777" w:rsidR="00107358" w:rsidRPr="00B57742" w:rsidRDefault="00107358"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267</w:t>
            </w:r>
          </w:p>
        </w:tc>
      </w:tr>
      <w:tr w:rsidR="00F978B5" w:rsidRPr="00B57742" w14:paraId="4F45418B" w14:textId="77777777" w:rsidTr="00F978B5">
        <w:trPr>
          <w:trHeight w:val="255"/>
        </w:trPr>
        <w:tc>
          <w:tcPr>
            <w:tcW w:w="4231" w:type="pct"/>
            <w:tcBorders>
              <w:top w:val="nil"/>
              <w:left w:val="nil"/>
              <w:bottom w:val="nil"/>
              <w:right w:val="nil"/>
            </w:tcBorders>
            <w:shd w:val="clear" w:color="auto" w:fill="auto"/>
            <w:noWrap/>
            <w:hideMark/>
          </w:tcPr>
          <w:p w14:paraId="27F5119C" w14:textId="77777777" w:rsidR="00107358" w:rsidRPr="00B57742" w:rsidRDefault="00107358" w:rsidP="00107358">
            <w:pPr>
              <w:ind w:left="342"/>
              <w:rPr>
                <w:rFonts w:ascii="Arial Narrow" w:eastAsia="Times New Roman" w:hAnsi="Arial Narrow" w:cs="Calibri"/>
                <w:color w:val="000000"/>
              </w:rPr>
            </w:pPr>
            <w:r w:rsidRPr="00B57742">
              <w:rPr>
                <w:rFonts w:ascii="Arial Narrow" w:eastAsia="Times New Roman" w:hAnsi="Arial Narrow" w:cs="Calibri"/>
                <w:color w:val="000000"/>
              </w:rPr>
              <w:t>Number of participants served in local area by all programs during previous program year [</w:t>
            </w:r>
            <w:r w:rsidRPr="00B57742">
              <w:rPr>
                <w:rFonts w:ascii="Arial Narrow" w:eastAsia="Times New Roman" w:hAnsi="Arial Narrow" w:cs="Calibri"/>
                <w:i/>
                <w:iCs/>
                <w:color w:val="C00000"/>
              </w:rPr>
              <w:t>n2</w:t>
            </w:r>
            <w:r w:rsidRPr="00B57742">
              <w:rPr>
                <w:rFonts w:ascii="Arial Narrow" w:eastAsia="Times New Roman" w:hAnsi="Arial Narrow" w:cs="Calibri"/>
                <w:color w:val="000000"/>
              </w:rPr>
              <w:t>]</w:t>
            </w:r>
          </w:p>
        </w:tc>
        <w:tc>
          <w:tcPr>
            <w:tcW w:w="769" w:type="pct"/>
            <w:tcBorders>
              <w:top w:val="nil"/>
              <w:left w:val="nil"/>
              <w:bottom w:val="single" w:sz="4" w:space="0" w:color="auto"/>
              <w:right w:val="nil"/>
            </w:tcBorders>
            <w:shd w:val="clear" w:color="auto" w:fill="auto"/>
            <w:noWrap/>
            <w:hideMark/>
          </w:tcPr>
          <w:p w14:paraId="7FB148DD" w14:textId="77777777" w:rsidR="00107358" w:rsidRPr="00B57742" w:rsidRDefault="00107358"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1,764</w:t>
            </w:r>
          </w:p>
        </w:tc>
      </w:tr>
      <w:tr w:rsidR="00F978B5" w:rsidRPr="00B57742" w14:paraId="0B3A008E" w14:textId="77777777" w:rsidTr="00F978B5">
        <w:trPr>
          <w:trHeight w:val="255"/>
        </w:trPr>
        <w:tc>
          <w:tcPr>
            <w:tcW w:w="4231" w:type="pct"/>
            <w:tcBorders>
              <w:top w:val="nil"/>
              <w:left w:val="nil"/>
              <w:bottom w:val="nil"/>
              <w:right w:val="nil"/>
            </w:tcBorders>
            <w:shd w:val="clear" w:color="auto" w:fill="auto"/>
            <w:noWrap/>
            <w:hideMark/>
          </w:tcPr>
          <w:p w14:paraId="2EF043B2" w14:textId="77777777" w:rsidR="00107358" w:rsidRPr="00B57742" w:rsidRDefault="00107358" w:rsidP="00107358">
            <w:pPr>
              <w:ind w:left="342"/>
              <w:rPr>
                <w:rFonts w:ascii="Arial Narrow" w:eastAsia="Times New Roman" w:hAnsi="Arial Narrow" w:cs="Calibri"/>
                <w:color w:val="000000"/>
              </w:rPr>
            </w:pPr>
            <w:r w:rsidRPr="00B57742">
              <w:rPr>
                <w:rFonts w:ascii="Arial Narrow" w:eastAsia="Times New Roman" w:hAnsi="Arial Narrow" w:cs="Calibri"/>
                <w:color w:val="000000"/>
              </w:rPr>
              <w:t>Proportionate share percentage [</w:t>
            </w:r>
            <w:r w:rsidRPr="00B57742">
              <w:rPr>
                <w:rFonts w:ascii="Arial Narrow" w:eastAsia="Times New Roman" w:hAnsi="Arial Narrow" w:cs="Calibri"/>
                <w:i/>
                <w:iCs/>
                <w:color w:val="C00000"/>
              </w:rPr>
              <w:t>s</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5261C11B" w14:textId="77777777" w:rsidR="00107358" w:rsidRPr="00B57742" w:rsidRDefault="00107358"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15.14%</w:t>
            </w:r>
          </w:p>
        </w:tc>
      </w:tr>
    </w:tbl>
    <w:p w14:paraId="6FCCA751" w14:textId="35F06F9A" w:rsidR="00107358" w:rsidRPr="00B57742" w:rsidRDefault="00F978B5" w:rsidP="00F978B5">
      <w:pPr>
        <w:jc w:val="both"/>
        <w:rPr>
          <w:rFonts w:ascii="Arial Narrow" w:hAnsi="Arial Narrow" w:cs="Arial"/>
        </w:rPr>
      </w:pPr>
      <w:r w:rsidRPr="00B57742">
        <w:rPr>
          <w:rFonts w:ascii="Arial Narrow" w:hAnsi="Arial Narrow" w:cs="Arial"/>
        </w:rPr>
        <w:t>Calculating proportionate share of budget for infrastructure costs [</w:t>
      </w:r>
      <w:r w:rsidRPr="00B57742">
        <w:rPr>
          <w:rFonts w:ascii="Arial Narrow" w:hAnsi="Arial Narrow" w:cs="Arial"/>
          <w:i/>
          <w:color w:val="C00000"/>
        </w:rPr>
        <w:t>ps2</w:t>
      </w:r>
      <w:r w:rsidRPr="00B57742">
        <w:rPr>
          <w:rFonts w:ascii="Arial Narrow" w:hAnsi="Arial Narrow" w:cs="Arial"/>
        </w:rPr>
        <w:t>]</w:t>
      </w:r>
    </w:p>
    <w:tbl>
      <w:tblPr>
        <w:tblW w:w="5000" w:type="pct"/>
        <w:tblInd w:w="-90" w:type="dxa"/>
        <w:tblLayout w:type="fixed"/>
        <w:tblLook w:val="04A0" w:firstRow="1" w:lastRow="0" w:firstColumn="1" w:lastColumn="0" w:noHBand="0" w:noVBand="1"/>
      </w:tblPr>
      <w:tblGrid>
        <w:gridCol w:w="7920"/>
        <w:gridCol w:w="1440"/>
      </w:tblGrid>
      <w:tr w:rsidR="00F978B5" w:rsidRPr="00B57742" w14:paraId="7D7D57B8" w14:textId="77777777" w:rsidTr="00F978B5">
        <w:trPr>
          <w:trHeight w:val="255"/>
        </w:trPr>
        <w:tc>
          <w:tcPr>
            <w:tcW w:w="4231" w:type="pct"/>
            <w:tcBorders>
              <w:top w:val="nil"/>
              <w:left w:val="nil"/>
              <w:bottom w:val="nil"/>
              <w:right w:val="nil"/>
            </w:tcBorders>
            <w:shd w:val="clear" w:color="auto" w:fill="auto"/>
            <w:noWrap/>
            <w:hideMark/>
          </w:tcPr>
          <w:p w14:paraId="6DFD15A8" w14:textId="77777777" w:rsidR="00F978B5" w:rsidRPr="00B57742" w:rsidRDefault="00F978B5" w:rsidP="00F978B5">
            <w:pPr>
              <w:ind w:left="342"/>
              <w:rPr>
                <w:rFonts w:ascii="Arial Narrow" w:eastAsia="Times New Roman" w:hAnsi="Arial Narrow" w:cs="Calibri"/>
                <w:color w:val="000000"/>
              </w:rPr>
            </w:pPr>
            <w:r w:rsidRPr="00B57742">
              <w:rPr>
                <w:rFonts w:ascii="Arial Narrow" w:eastAsia="Times New Roman" w:hAnsi="Arial Narrow" w:cs="Calibri"/>
                <w:color w:val="000000"/>
              </w:rPr>
              <w:t>Proportionate share percentage [</w:t>
            </w:r>
            <w:r w:rsidRPr="00B57742">
              <w:rPr>
                <w:rFonts w:ascii="Arial Narrow" w:eastAsia="Times New Roman" w:hAnsi="Arial Narrow" w:cs="Calibri"/>
                <w:i/>
                <w:iCs/>
                <w:color w:val="C00000"/>
              </w:rPr>
              <w:t>s</w:t>
            </w:r>
            <w:r w:rsidRPr="00B57742">
              <w:rPr>
                <w:rFonts w:ascii="Arial Narrow" w:eastAsia="Times New Roman" w:hAnsi="Arial Narrow" w:cs="Calibri"/>
                <w:color w:val="000000"/>
              </w:rPr>
              <w:t>], multiplied by</w:t>
            </w:r>
          </w:p>
        </w:tc>
        <w:tc>
          <w:tcPr>
            <w:tcW w:w="769" w:type="pct"/>
            <w:tcBorders>
              <w:top w:val="nil"/>
              <w:left w:val="nil"/>
              <w:bottom w:val="nil"/>
              <w:right w:val="nil"/>
            </w:tcBorders>
            <w:shd w:val="clear" w:color="auto" w:fill="auto"/>
            <w:noWrap/>
            <w:hideMark/>
          </w:tcPr>
          <w:p w14:paraId="2134B12A"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15.14%</w:t>
            </w:r>
          </w:p>
        </w:tc>
      </w:tr>
      <w:tr w:rsidR="00F978B5" w:rsidRPr="00B57742" w14:paraId="78767674" w14:textId="77777777" w:rsidTr="00F978B5">
        <w:trPr>
          <w:trHeight w:val="255"/>
        </w:trPr>
        <w:tc>
          <w:tcPr>
            <w:tcW w:w="4231" w:type="pct"/>
            <w:tcBorders>
              <w:top w:val="nil"/>
              <w:left w:val="nil"/>
              <w:bottom w:val="nil"/>
              <w:right w:val="nil"/>
            </w:tcBorders>
            <w:shd w:val="clear" w:color="auto" w:fill="auto"/>
            <w:noWrap/>
            <w:hideMark/>
          </w:tcPr>
          <w:p w14:paraId="4C9B2847" w14:textId="3AFD44F8" w:rsidR="00F978B5" w:rsidRPr="00B57742" w:rsidRDefault="00F978B5" w:rsidP="00857DF1">
            <w:pPr>
              <w:ind w:left="342"/>
              <w:rPr>
                <w:rFonts w:ascii="Arial Narrow" w:eastAsia="Times New Roman" w:hAnsi="Arial Narrow" w:cs="Calibri"/>
                <w:color w:val="000000"/>
              </w:rPr>
            </w:pPr>
            <w:r w:rsidRPr="00B57742">
              <w:rPr>
                <w:rFonts w:ascii="Arial Narrow" w:eastAsia="Times New Roman" w:hAnsi="Arial Narrow" w:cs="Calibri"/>
                <w:color w:val="000000"/>
              </w:rPr>
              <w:t>Adjusted budget for infrastructures costs for current program year under the state funding mechanism [</w:t>
            </w:r>
            <w:r w:rsidRPr="00B57742">
              <w:rPr>
                <w:rFonts w:ascii="Arial Narrow" w:eastAsia="Times New Roman" w:hAnsi="Arial Narrow" w:cs="Calibri"/>
                <w:i/>
                <w:iCs/>
                <w:color w:val="C00000"/>
              </w:rPr>
              <w:t>ab</w:t>
            </w:r>
            <w:r w:rsidRPr="00B57742">
              <w:rPr>
                <w:rFonts w:ascii="Arial Narrow" w:eastAsia="Times New Roman" w:hAnsi="Arial Narrow" w:cs="Calibri"/>
                <w:color w:val="000000"/>
              </w:rPr>
              <w:t>]</w:t>
            </w:r>
          </w:p>
        </w:tc>
        <w:tc>
          <w:tcPr>
            <w:tcW w:w="769" w:type="pct"/>
            <w:tcBorders>
              <w:top w:val="nil"/>
              <w:left w:val="nil"/>
              <w:bottom w:val="single" w:sz="4" w:space="0" w:color="auto"/>
              <w:right w:val="nil"/>
            </w:tcBorders>
            <w:shd w:val="clear" w:color="auto" w:fill="auto"/>
            <w:noWrap/>
            <w:hideMark/>
          </w:tcPr>
          <w:p w14:paraId="7764FE23"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$125,101.00</w:t>
            </w:r>
          </w:p>
        </w:tc>
      </w:tr>
      <w:tr w:rsidR="00F978B5" w:rsidRPr="00B57742" w14:paraId="3A0DA8C9" w14:textId="77777777" w:rsidTr="00F978B5">
        <w:trPr>
          <w:trHeight w:val="255"/>
        </w:trPr>
        <w:tc>
          <w:tcPr>
            <w:tcW w:w="4231" w:type="pct"/>
            <w:tcBorders>
              <w:top w:val="nil"/>
              <w:left w:val="nil"/>
              <w:bottom w:val="nil"/>
              <w:right w:val="nil"/>
            </w:tcBorders>
            <w:shd w:val="clear" w:color="auto" w:fill="auto"/>
            <w:noWrap/>
            <w:hideMark/>
          </w:tcPr>
          <w:p w14:paraId="73AB3626" w14:textId="77777777" w:rsidR="00F978B5" w:rsidRPr="00B57742" w:rsidRDefault="00F978B5" w:rsidP="00F978B5">
            <w:pPr>
              <w:ind w:left="342"/>
              <w:rPr>
                <w:rFonts w:ascii="Arial Narrow" w:eastAsia="Times New Roman" w:hAnsi="Arial Narrow" w:cs="Calibri"/>
                <w:color w:val="000000"/>
              </w:rPr>
            </w:pPr>
            <w:r w:rsidRPr="00B57742">
              <w:rPr>
                <w:rFonts w:ascii="Arial Narrow" w:eastAsia="Times New Roman" w:hAnsi="Arial Narrow" w:cs="Calibri"/>
                <w:color w:val="000000"/>
              </w:rPr>
              <w:t>Proportionate share of budget for infrastructure costs [</w:t>
            </w:r>
            <w:r w:rsidRPr="00B57742">
              <w:rPr>
                <w:rFonts w:ascii="Arial Narrow" w:eastAsia="Times New Roman" w:hAnsi="Arial Narrow" w:cs="Calibri"/>
                <w:i/>
                <w:iCs/>
                <w:color w:val="C00000"/>
              </w:rPr>
              <w:t>ps2</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0A49534F"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$18,935.36</w:t>
            </w:r>
          </w:p>
        </w:tc>
      </w:tr>
    </w:tbl>
    <w:p w14:paraId="63F637F1" w14:textId="77777777" w:rsidR="00F978B5" w:rsidRPr="00B57742" w:rsidRDefault="00F978B5" w:rsidP="003F1AB3">
      <w:pPr>
        <w:jc w:val="both"/>
        <w:rPr>
          <w:rFonts w:ascii="Arial Narrow" w:hAnsi="Arial Narrow" w:cs="Arial"/>
        </w:rPr>
      </w:pPr>
    </w:p>
    <w:p w14:paraId="71EB694F" w14:textId="27868C9A" w:rsidR="00107358" w:rsidRPr="00B57742" w:rsidRDefault="00107358" w:rsidP="003F1AB3">
      <w:pPr>
        <w:pBdr>
          <w:bottom w:val="single" w:sz="4" w:space="1" w:color="auto"/>
        </w:pBdr>
        <w:jc w:val="both"/>
        <w:rPr>
          <w:rFonts w:ascii="Arial Narrow" w:hAnsi="Arial Narrow" w:cs="Arial"/>
          <w:color w:val="00607F"/>
        </w:rPr>
      </w:pPr>
      <w:r w:rsidRPr="00B57742">
        <w:rPr>
          <w:rFonts w:ascii="Arial Narrow" w:hAnsi="Arial Narrow" w:cs="Arial"/>
          <w:color w:val="00607F"/>
        </w:rPr>
        <w:t>Step 4. Establishing Statewide Caps</w:t>
      </w:r>
    </w:p>
    <w:tbl>
      <w:tblPr>
        <w:tblW w:w="5000" w:type="pct"/>
        <w:tblInd w:w="-90" w:type="dxa"/>
        <w:tblLook w:val="04A0" w:firstRow="1" w:lastRow="0" w:firstColumn="1" w:lastColumn="0" w:noHBand="0" w:noVBand="1"/>
      </w:tblPr>
      <w:tblGrid>
        <w:gridCol w:w="8332"/>
        <w:gridCol w:w="1028"/>
      </w:tblGrid>
      <w:tr w:rsidR="00F978B5" w:rsidRPr="00B57742" w14:paraId="56AB04E8" w14:textId="77777777" w:rsidTr="00F978B5">
        <w:trPr>
          <w:trHeight w:val="255"/>
        </w:trPr>
        <w:tc>
          <w:tcPr>
            <w:tcW w:w="4451" w:type="pct"/>
            <w:tcBorders>
              <w:top w:val="nil"/>
              <w:left w:val="nil"/>
              <w:bottom w:val="nil"/>
              <w:right w:val="nil"/>
            </w:tcBorders>
            <w:shd w:val="clear" w:color="auto" w:fill="auto"/>
            <w:noWrap/>
            <w:vAlign w:val="bottom"/>
            <w:hideMark/>
          </w:tcPr>
          <w:p w14:paraId="69B8679B" w14:textId="77777777" w:rsidR="00F978B5" w:rsidRPr="00B57742" w:rsidRDefault="00F978B5" w:rsidP="00F978B5">
            <w:pPr>
              <w:rPr>
                <w:rFonts w:ascii="Arial Narrow" w:eastAsia="Times New Roman" w:hAnsi="Arial Narrow" w:cs="Calibri"/>
                <w:color w:val="000000"/>
              </w:rPr>
            </w:pPr>
            <w:r w:rsidRPr="00B57742">
              <w:rPr>
                <w:rFonts w:ascii="Arial Narrow" w:eastAsia="Times New Roman" w:hAnsi="Arial Narrow" w:cs="Calibri"/>
                <w:color w:val="000000"/>
              </w:rPr>
              <w:t>Established statewide (percentage) cap [</w:t>
            </w:r>
            <w:r w:rsidRPr="00B57742">
              <w:rPr>
                <w:rFonts w:ascii="Arial Narrow" w:eastAsia="Times New Roman" w:hAnsi="Arial Narrow" w:cs="Calibri"/>
                <w:i/>
                <w:iCs/>
                <w:color w:val="C00000"/>
              </w:rPr>
              <w:t>sc</w:t>
            </w:r>
            <w:r w:rsidRPr="00B57742">
              <w:rPr>
                <w:rFonts w:ascii="Arial Narrow" w:eastAsia="Times New Roman" w:hAnsi="Arial Narrow" w:cs="Calibri"/>
                <w:color w:val="000000"/>
              </w:rPr>
              <w:t>]</w:t>
            </w:r>
          </w:p>
        </w:tc>
        <w:tc>
          <w:tcPr>
            <w:tcW w:w="549" w:type="pct"/>
            <w:tcBorders>
              <w:top w:val="nil"/>
              <w:left w:val="nil"/>
              <w:bottom w:val="nil"/>
              <w:right w:val="nil"/>
            </w:tcBorders>
            <w:shd w:val="clear" w:color="auto" w:fill="auto"/>
            <w:noWrap/>
            <w:vAlign w:val="bottom"/>
            <w:hideMark/>
          </w:tcPr>
          <w:p w14:paraId="626BA522"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3.00%</w:t>
            </w:r>
          </w:p>
        </w:tc>
      </w:tr>
    </w:tbl>
    <w:p w14:paraId="12B0CCE8" w14:textId="77777777" w:rsidR="00107358" w:rsidRPr="00B57742" w:rsidRDefault="00107358" w:rsidP="003F1AB3">
      <w:pPr>
        <w:jc w:val="both"/>
        <w:rPr>
          <w:rFonts w:ascii="Arial Narrow" w:hAnsi="Arial Narrow" w:cs="Arial"/>
        </w:rPr>
      </w:pPr>
    </w:p>
    <w:p w14:paraId="50566CA3" w14:textId="24314F02" w:rsidR="00107358" w:rsidRPr="00B57742" w:rsidRDefault="00107358" w:rsidP="003F1AB3">
      <w:pPr>
        <w:pBdr>
          <w:bottom w:val="single" w:sz="4" w:space="1" w:color="auto"/>
        </w:pBdr>
        <w:jc w:val="both"/>
        <w:rPr>
          <w:rFonts w:ascii="Arial Narrow" w:hAnsi="Arial Narrow" w:cs="Arial"/>
          <w:color w:val="00607F"/>
        </w:rPr>
      </w:pPr>
      <w:r w:rsidRPr="00B57742">
        <w:rPr>
          <w:rFonts w:ascii="Arial Narrow" w:hAnsi="Arial Narrow" w:cs="Arial"/>
          <w:color w:val="00607F"/>
        </w:rPr>
        <w:t>Step 5. Determining Maximum Statewide Contribution Amounts</w:t>
      </w:r>
    </w:p>
    <w:tbl>
      <w:tblPr>
        <w:tblW w:w="5000" w:type="pct"/>
        <w:tblInd w:w="-90" w:type="dxa"/>
        <w:tblLook w:val="04A0" w:firstRow="1" w:lastRow="0" w:firstColumn="1" w:lastColumn="0" w:noHBand="0" w:noVBand="1"/>
      </w:tblPr>
      <w:tblGrid>
        <w:gridCol w:w="7990"/>
        <w:gridCol w:w="1370"/>
      </w:tblGrid>
      <w:tr w:rsidR="00B336AF" w:rsidRPr="00B57742" w14:paraId="18B3C9F9" w14:textId="77777777" w:rsidTr="00B336AF">
        <w:trPr>
          <w:trHeight w:val="255"/>
        </w:trPr>
        <w:tc>
          <w:tcPr>
            <w:tcW w:w="4268" w:type="pct"/>
            <w:tcBorders>
              <w:top w:val="nil"/>
              <w:left w:val="nil"/>
              <w:bottom w:val="nil"/>
              <w:right w:val="nil"/>
            </w:tcBorders>
            <w:shd w:val="clear" w:color="auto" w:fill="auto"/>
            <w:noWrap/>
            <w:vAlign w:val="bottom"/>
            <w:hideMark/>
          </w:tcPr>
          <w:p w14:paraId="5770569C" w14:textId="77777777" w:rsidR="00F978B5" w:rsidRPr="00B57742" w:rsidRDefault="00F978B5" w:rsidP="001F46DB">
            <w:pPr>
              <w:rPr>
                <w:rFonts w:ascii="Arial Narrow" w:eastAsia="Times New Roman" w:hAnsi="Arial Narrow" w:cs="Calibri"/>
                <w:color w:val="000000"/>
              </w:rPr>
            </w:pPr>
            <w:r w:rsidRPr="00B57742">
              <w:rPr>
                <w:rFonts w:ascii="Arial Narrow" w:eastAsia="Times New Roman" w:hAnsi="Arial Narrow" w:cs="Calibri"/>
                <w:color w:val="000000"/>
              </w:rPr>
              <w:t>Established statewide (percentage) cap [</w:t>
            </w:r>
            <w:r w:rsidRPr="00B57742">
              <w:rPr>
                <w:rFonts w:ascii="Arial Narrow" w:eastAsia="Times New Roman" w:hAnsi="Arial Narrow" w:cs="Calibri"/>
                <w:i/>
                <w:iCs/>
                <w:color w:val="C00000"/>
              </w:rPr>
              <w:t>sc</w:t>
            </w:r>
            <w:r w:rsidRPr="00B57742">
              <w:rPr>
                <w:rFonts w:ascii="Arial Narrow" w:eastAsia="Times New Roman" w:hAnsi="Arial Narrow" w:cs="Calibri"/>
                <w:color w:val="000000"/>
              </w:rPr>
              <w:t>]</w:t>
            </w:r>
          </w:p>
        </w:tc>
        <w:tc>
          <w:tcPr>
            <w:tcW w:w="732" w:type="pct"/>
            <w:tcBorders>
              <w:top w:val="nil"/>
              <w:left w:val="nil"/>
              <w:bottom w:val="nil"/>
              <w:right w:val="nil"/>
            </w:tcBorders>
            <w:shd w:val="clear" w:color="auto" w:fill="auto"/>
            <w:noWrap/>
            <w:vAlign w:val="bottom"/>
            <w:hideMark/>
          </w:tcPr>
          <w:p w14:paraId="0BB77944"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3.00%</w:t>
            </w:r>
          </w:p>
        </w:tc>
      </w:tr>
      <w:tr w:rsidR="00B336AF" w:rsidRPr="00B57742" w14:paraId="5EC2D056" w14:textId="77777777" w:rsidTr="00B336AF">
        <w:trPr>
          <w:trHeight w:val="255"/>
        </w:trPr>
        <w:tc>
          <w:tcPr>
            <w:tcW w:w="4268" w:type="pct"/>
            <w:tcBorders>
              <w:top w:val="nil"/>
              <w:left w:val="nil"/>
              <w:bottom w:val="nil"/>
              <w:right w:val="nil"/>
            </w:tcBorders>
            <w:shd w:val="clear" w:color="auto" w:fill="auto"/>
            <w:noWrap/>
            <w:vAlign w:val="bottom"/>
            <w:hideMark/>
          </w:tcPr>
          <w:p w14:paraId="445805A3" w14:textId="77777777" w:rsidR="00F978B5" w:rsidRPr="00B57742" w:rsidRDefault="00F978B5" w:rsidP="001F46DB">
            <w:pPr>
              <w:rPr>
                <w:rFonts w:ascii="Arial Narrow" w:eastAsia="Times New Roman" w:hAnsi="Arial Narrow" w:cs="Calibri"/>
                <w:color w:val="000000"/>
              </w:rPr>
            </w:pPr>
            <w:r w:rsidRPr="00B57742">
              <w:rPr>
                <w:rFonts w:ascii="Arial Narrow" w:eastAsia="Times New Roman" w:hAnsi="Arial Narrow" w:cs="Calibri"/>
                <w:color w:val="000000"/>
              </w:rPr>
              <w:t>Amount of Federal funds provided to partner to carry out program in the state for applicable fiscal year [</w:t>
            </w:r>
            <w:r w:rsidRPr="00B57742">
              <w:rPr>
                <w:rFonts w:ascii="Arial Narrow" w:eastAsia="Times New Roman" w:hAnsi="Arial Narrow" w:cs="Calibri"/>
                <w:i/>
                <w:iCs/>
                <w:color w:val="C00000"/>
              </w:rPr>
              <w:t>ff</w:t>
            </w:r>
            <w:r w:rsidRPr="00B57742">
              <w:rPr>
                <w:rFonts w:ascii="Arial Narrow" w:eastAsia="Times New Roman" w:hAnsi="Arial Narrow" w:cs="Calibri"/>
                <w:color w:val="000000"/>
              </w:rPr>
              <w:t>]</w:t>
            </w:r>
          </w:p>
        </w:tc>
        <w:tc>
          <w:tcPr>
            <w:tcW w:w="732" w:type="pct"/>
            <w:tcBorders>
              <w:top w:val="nil"/>
              <w:left w:val="nil"/>
              <w:bottom w:val="single" w:sz="4" w:space="0" w:color="auto"/>
              <w:right w:val="nil"/>
            </w:tcBorders>
            <w:shd w:val="clear" w:color="auto" w:fill="auto"/>
            <w:noWrap/>
            <w:vAlign w:val="bottom"/>
            <w:hideMark/>
          </w:tcPr>
          <w:p w14:paraId="7FDD102F"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$2,000,000.00</w:t>
            </w:r>
          </w:p>
        </w:tc>
      </w:tr>
      <w:tr w:rsidR="00B336AF" w:rsidRPr="00B57742" w14:paraId="0790A847" w14:textId="77777777" w:rsidTr="00B336AF">
        <w:trPr>
          <w:trHeight w:val="255"/>
        </w:trPr>
        <w:tc>
          <w:tcPr>
            <w:tcW w:w="4268" w:type="pct"/>
            <w:tcBorders>
              <w:top w:val="nil"/>
              <w:left w:val="nil"/>
              <w:bottom w:val="nil"/>
              <w:right w:val="nil"/>
            </w:tcBorders>
            <w:shd w:val="clear" w:color="auto" w:fill="auto"/>
            <w:noWrap/>
            <w:vAlign w:val="bottom"/>
            <w:hideMark/>
          </w:tcPr>
          <w:p w14:paraId="72BF576B" w14:textId="77777777" w:rsidR="00F978B5" w:rsidRPr="00B57742" w:rsidRDefault="00F978B5" w:rsidP="001F46DB">
            <w:pPr>
              <w:rPr>
                <w:rFonts w:ascii="Arial Narrow" w:eastAsia="Times New Roman" w:hAnsi="Arial Narrow" w:cs="Calibri"/>
                <w:color w:val="000000"/>
              </w:rPr>
            </w:pPr>
            <w:r w:rsidRPr="00B57742">
              <w:rPr>
                <w:rFonts w:ascii="Arial Narrow" w:eastAsia="Times New Roman" w:hAnsi="Arial Narrow" w:cs="Calibri"/>
                <w:color w:val="000000"/>
              </w:rPr>
              <w:t>Maximum statewide contribution amount [</w:t>
            </w:r>
            <w:r w:rsidRPr="00B57742">
              <w:rPr>
                <w:rFonts w:ascii="Arial Narrow" w:eastAsia="Times New Roman" w:hAnsi="Arial Narrow" w:cs="Calibri"/>
                <w:i/>
                <w:iCs/>
                <w:color w:val="C00000"/>
              </w:rPr>
              <w:t>ma</w:t>
            </w:r>
            <w:r w:rsidRPr="00B57742">
              <w:rPr>
                <w:rFonts w:ascii="Arial Narrow" w:eastAsia="Times New Roman" w:hAnsi="Arial Narrow" w:cs="Calibri"/>
                <w:color w:val="000000"/>
              </w:rPr>
              <w:t>]</w:t>
            </w:r>
          </w:p>
        </w:tc>
        <w:tc>
          <w:tcPr>
            <w:tcW w:w="732" w:type="pct"/>
            <w:tcBorders>
              <w:top w:val="nil"/>
              <w:left w:val="nil"/>
              <w:bottom w:val="nil"/>
              <w:right w:val="nil"/>
            </w:tcBorders>
            <w:shd w:val="clear" w:color="auto" w:fill="auto"/>
            <w:noWrap/>
            <w:vAlign w:val="bottom"/>
            <w:hideMark/>
          </w:tcPr>
          <w:p w14:paraId="31899E74" w14:textId="77777777" w:rsidR="00F978B5" w:rsidRPr="00B57742" w:rsidRDefault="00F978B5" w:rsidP="00F978B5">
            <w:pPr>
              <w:jc w:val="right"/>
              <w:rPr>
                <w:rFonts w:ascii="Arial Narrow" w:eastAsia="Times New Roman" w:hAnsi="Arial Narrow" w:cs="Calibri"/>
                <w:color w:val="000000"/>
              </w:rPr>
            </w:pPr>
            <w:r w:rsidRPr="00B57742">
              <w:rPr>
                <w:rFonts w:ascii="Arial Narrow" w:eastAsia="Times New Roman" w:hAnsi="Arial Narrow" w:cs="Calibri"/>
                <w:color w:val="000000"/>
              </w:rPr>
              <w:t>$60,000.00</w:t>
            </w:r>
          </w:p>
        </w:tc>
      </w:tr>
    </w:tbl>
    <w:p w14:paraId="55E63780" w14:textId="77777777" w:rsidR="00107358" w:rsidRPr="00B57742" w:rsidRDefault="00107358" w:rsidP="003F1AB3">
      <w:pPr>
        <w:jc w:val="both"/>
        <w:rPr>
          <w:rFonts w:ascii="Arial Narrow" w:hAnsi="Arial Narrow" w:cs="Arial"/>
        </w:rPr>
      </w:pPr>
    </w:p>
    <w:p w14:paraId="59D4D707" w14:textId="72558542" w:rsidR="00107358" w:rsidRPr="00B57742" w:rsidRDefault="00107358" w:rsidP="003F1AB3">
      <w:pPr>
        <w:pBdr>
          <w:bottom w:val="single" w:sz="4" w:space="1" w:color="auto"/>
        </w:pBdr>
        <w:jc w:val="both"/>
        <w:rPr>
          <w:rFonts w:ascii="Arial Narrow" w:hAnsi="Arial Narrow" w:cs="Arial"/>
          <w:color w:val="00607F"/>
        </w:rPr>
      </w:pPr>
      <w:r w:rsidRPr="00B57742">
        <w:rPr>
          <w:rFonts w:ascii="Arial Narrow" w:hAnsi="Arial Narrow" w:cs="Arial"/>
          <w:color w:val="00607F"/>
        </w:rPr>
        <w:t>Step 6. Determining Maximum Local Contribution Amounts</w:t>
      </w:r>
    </w:p>
    <w:p w14:paraId="0C5FB39C" w14:textId="783342EB" w:rsidR="00107358" w:rsidRPr="00B57742" w:rsidRDefault="003F1AB3" w:rsidP="003F1AB3">
      <w:pPr>
        <w:jc w:val="both"/>
        <w:rPr>
          <w:rFonts w:ascii="Arial Narrow" w:hAnsi="Arial Narrow" w:cs="Arial"/>
        </w:rPr>
      </w:pPr>
      <w:r w:rsidRPr="00B57742">
        <w:rPr>
          <w:rFonts w:ascii="Arial Narrow" w:hAnsi="Arial Narrow" w:cs="Arial"/>
        </w:rPr>
        <w:t>Calculating percentage use of local area AJC(s) [</w:t>
      </w:r>
      <w:r w:rsidRPr="00B57742">
        <w:rPr>
          <w:rFonts w:ascii="Arial Narrow" w:hAnsi="Arial Narrow" w:cs="Arial"/>
          <w:i/>
          <w:color w:val="C00000"/>
        </w:rPr>
        <w:t>u</w:t>
      </w:r>
      <w:r w:rsidRPr="00B57742">
        <w:rPr>
          <w:rFonts w:ascii="Arial Narrow" w:hAnsi="Arial Narrow" w:cs="Arial"/>
        </w:rPr>
        <w:t>]</w:t>
      </w:r>
    </w:p>
    <w:tbl>
      <w:tblPr>
        <w:tblW w:w="5000" w:type="pct"/>
        <w:tblInd w:w="-90" w:type="dxa"/>
        <w:tblLook w:val="04A0" w:firstRow="1" w:lastRow="0" w:firstColumn="1" w:lastColumn="0" w:noHBand="0" w:noVBand="1"/>
      </w:tblPr>
      <w:tblGrid>
        <w:gridCol w:w="7920"/>
        <w:gridCol w:w="1440"/>
      </w:tblGrid>
      <w:tr w:rsidR="003F1AB3" w:rsidRPr="00B57742" w14:paraId="4F919FCE" w14:textId="77777777" w:rsidTr="003F1AB3">
        <w:trPr>
          <w:trHeight w:val="255"/>
        </w:trPr>
        <w:tc>
          <w:tcPr>
            <w:tcW w:w="4231" w:type="pct"/>
            <w:tcBorders>
              <w:top w:val="nil"/>
              <w:left w:val="nil"/>
              <w:bottom w:val="nil"/>
              <w:right w:val="nil"/>
            </w:tcBorders>
            <w:shd w:val="clear" w:color="auto" w:fill="auto"/>
            <w:noWrap/>
            <w:hideMark/>
          </w:tcPr>
          <w:p w14:paraId="5FB5BD8B"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Total population of local area [</w:t>
            </w:r>
            <w:r w:rsidRPr="00B57742">
              <w:rPr>
                <w:rFonts w:ascii="Arial Narrow" w:eastAsia="Times New Roman" w:hAnsi="Arial Narrow" w:cs="Calibri"/>
                <w:i/>
                <w:iCs/>
                <w:color w:val="C00000"/>
              </w:rPr>
              <w:t>p1</w:t>
            </w:r>
            <w:r w:rsidRPr="00B57742">
              <w:rPr>
                <w:rFonts w:ascii="Arial Narrow" w:eastAsia="Times New Roman" w:hAnsi="Arial Narrow" w:cs="Calibri"/>
                <w:color w:val="000000"/>
              </w:rPr>
              <w:t>], divided by</w:t>
            </w:r>
          </w:p>
        </w:tc>
        <w:tc>
          <w:tcPr>
            <w:tcW w:w="769" w:type="pct"/>
            <w:tcBorders>
              <w:top w:val="nil"/>
              <w:left w:val="nil"/>
              <w:bottom w:val="nil"/>
              <w:right w:val="nil"/>
            </w:tcBorders>
            <w:shd w:val="clear" w:color="auto" w:fill="auto"/>
            <w:noWrap/>
            <w:hideMark/>
          </w:tcPr>
          <w:p w14:paraId="5A357335"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500,000</w:t>
            </w:r>
          </w:p>
        </w:tc>
      </w:tr>
      <w:tr w:rsidR="003F1AB3" w:rsidRPr="00B57742" w14:paraId="037D2B2E" w14:textId="77777777" w:rsidTr="003F1AB3">
        <w:trPr>
          <w:trHeight w:val="255"/>
        </w:trPr>
        <w:tc>
          <w:tcPr>
            <w:tcW w:w="4231" w:type="pct"/>
            <w:tcBorders>
              <w:top w:val="nil"/>
              <w:left w:val="nil"/>
              <w:bottom w:val="nil"/>
              <w:right w:val="nil"/>
            </w:tcBorders>
            <w:shd w:val="clear" w:color="auto" w:fill="auto"/>
            <w:noWrap/>
            <w:hideMark/>
          </w:tcPr>
          <w:p w14:paraId="20AC7CBA"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Total population of state [</w:t>
            </w:r>
            <w:r w:rsidRPr="00B57742">
              <w:rPr>
                <w:rFonts w:ascii="Arial Narrow" w:eastAsia="Times New Roman" w:hAnsi="Arial Narrow" w:cs="Calibri"/>
                <w:i/>
                <w:iCs/>
                <w:color w:val="C00000"/>
              </w:rPr>
              <w:t>p2</w:t>
            </w:r>
            <w:r w:rsidRPr="00B57742">
              <w:rPr>
                <w:rFonts w:ascii="Arial Narrow" w:eastAsia="Times New Roman" w:hAnsi="Arial Narrow" w:cs="Calibri"/>
                <w:color w:val="000000"/>
              </w:rPr>
              <w:t>]</w:t>
            </w:r>
          </w:p>
        </w:tc>
        <w:tc>
          <w:tcPr>
            <w:tcW w:w="769" w:type="pct"/>
            <w:tcBorders>
              <w:top w:val="nil"/>
              <w:left w:val="nil"/>
              <w:bottom w:val="single" w:sz="4" w:space="0" w:color="auto"/>
              <w:right w:val="nil"/>
            </w:tcBorders>
            <w:shd w:val="clear" w:color="auto" w:fill="auto"/>
            <w:noWrap/>
            <w:hideMark/>
          </w:tcPr>
          <w:p w14:paraId="1439ABB6"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1,800,000</w:t>
            </w:r>
          </w:p>
        </w:tc>
      </w:tr>
      <w:tr w:rsidR="003F1AB3" w:rsidRPr="00B57742" w14:paraId="3A0B28EE" w14:textId="77777777" w:rsidTr="003F1AB3">
        <w:trPr>
          <w:trHeight w:val="255"/>
        </w:trPr>
        <w:tc>
          <w:tcPr>
            <w:tcW w:w="4231" w:type="pct"/>
            <w:tcBorders>
              <w:top w:val="nil"/>
              <w:left w:val="nil"/>
              <w:bottom w:val="nil"/>
              <w:right w:val="nil"/>
            </w:tcBorders>
            <w:shd w:val="clear" w:color="auto" w:fill="auto"/>
            <w:noWrap/>
            <w:hideMark/>
          </w:tcPr>
          <w:p w14:paraId="73EE30D1"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Percentage use of local area AJC(s) [</w:t>
            </w:r>
            <w:r w:rsidRPr="00B57742">
              <w:rPr>
                <w:rFonts w:ascii="Arial Narrow" w:eastAsia="Times New Roman" w:hAnsi="Arial Narrow" w:cs="Calibri"/>
                <w:i/>
                <w:iCs/>
                <w:color w:val="C00000"/>
              </w:rPr>
              <w:t>u</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13D3A91B"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27.78%</w:t>
            </w:r>
          </w:p>
        </w:tc>
      </w:tr>
    </w:tbl>
    <w:p w14:paraId="619B21D6" w14:textId="2C4AD47A" w:rsidR="003F1AB3" w:rsidRPr="00B57742" w:rsidRDefault="003F1AB3" w:rsidP="003F1AB3">
      <w:pPr>
        <w:jc w:val="both"/>
        <w:rPr>
          <w:rFonts w:ascii="Arial Narrow" w:hAnsi="Arial Narrow" w:cs="Arial"/>
        </w:rPr>
      </w:pPr>
      <w:r w:rsidRPr="00B57742">
        <w:rPr>
          <w:rFonts w:ascii="Arial Narrow" w:hAnsi="Arial Narrow" w:cs="Arial"/>
        </w:rPr>
        <w:t>Calculating maximum local contribution amount</w:t>
      </w:r>
    </w:p>
    <w:tbl>
      <w:tblPr>
        <w:tblW w:w="5000" w:type="pct"/>
        <w:tblInd w:w="-90" w:type="dxa"/>
        <w:tblLook w:val="04A0" w:firstRow="1" w:lastRow="0" w:firstColumn="1" w:lastColumn="0" w:noHBand="0" w:noVBand="1"/>
      </w:tblPr>
      <w:tblGrid>
        <w:gridCol w:w="7920"/>
        <w:gridCol w:w="1440"/>
      </w:tblGrid>
      <w:tr w:rsidR="005F56B7" w:rsidRPr="00B57742" w14:paraId="412A244B" w14:textId="77777777" w:rsidTr="003F1AB3">
        <w:trPr>
          <w:trHeight w:val="255"/>
        </w:trPr>
        <w:tc>
          <w:tcPr>
            <w:tcW w:w="4231" w:type="pct"/>
            <w:tcBorders>
              <w:top w:val="nil"/>
              <w:left w:val="nil"/>
              <w:bottom w:val="nil"/>
              <w:right w:val="nil"/>
            </w:tcBorders>
            <w:shd w:val="clear" w:color="auto" w:fill="auto"/>
            <w:noWrap/>
            <w:vAlign w:val="bottom"/>
            <w:hideMark/>
          </w:tcPr>
          <w:p w14:paraId="71F725AB"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Percentage use of local area AJC(s) [</w:t>
            </w:r>
            <w:r w:rsidRPr="00B57742">
              <w:rPr>
                <w:rFonts w:ascii="Arial Narrow" w:eastAsia="Times New Roman" w:hAnsi="Arial Narrow" w:cs="Calibri"/>
                <w:i/>
                <w:iCs/>
                <w:color w:val="C00000"/>
              </w:rPr>
              <w:t>u</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vAlign w:val="bottom"/>
            <w:hideMark/>
          </w:tcPr>
          <w:p w14:paraId="316D1778"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27.78%</w:t>
            </w:r>
          </w:p>
        </w:tc>
      </w:tr>
      <w:tr w:rsidR="003F1AB3" w:rsidRPr="00B57742" w14:paraId="1B0924EC" w14:textId="77777777" w:rsidTr="003F1AB3">
        <w:trPr>
          <w:trHeight w:val="255"/>
        </w:trPr>
        <w:tc>
          <w:tcPr>
            <w:tcW w:w="4231" w:type="pct"/>
            <w:tcBorders>
              <w:top w:val="nil"/>
              <w:left w:val="nil"/>
              <w:bottom w:val="nil"/>
              <w:right w:val="nil"/>
            </w:tcBorders>
            <w:shd w:val="clear" w:color="auto" w:fill="auto"/>
            <w:noWrap/>
            <w:vAlign w:val="bottom"/>
            <w:hideMark/>
          </w:tcPr>
          <w:p w14:paraId="08BF38F3"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Maximum statewide contribution amount [</w:t>
            </w:r>
            <w:r w:rsidRPr="00B57742">
              <w:rPr>
                <w:rFonts w:ascii="Arial Narrow" w:eastAsia="Times New Roman" w:hAnsi="Arial Narrow" w:cs="Calibri"/>
                <w:i/>
                <w:iCs/>
                <w:color w:val="C00000"/>
              </w:rPr>
              <w:t>ma</w:t>
            </w:r>
            <w:r w:rsidRPr="00B57742">
              <w:rPr>
                <w:rFonts w:ascii="Arial Narrow" w:eastAsia="Times New Roman" w:hAnsi="Arial Narrow" w:cs="Calibri"/>
                <w:color w:val="000000"/>
              </w:rPr>
              <w:t>]</w:t>
            </w:r>
          </w:p>
        </w:tc>
        <w:tc>
          <w:tcPr>
            <w:tcW w:w="769" w:type="pct"/>
            <w:tcBorders>
              <w:top w:val="nil"/>
              <w:left w:val="nil"/>
              <w:bottom w:val="single" w:sz="4" w:space="0" w:color="auto"/>
              <w:right w:val="nil"/>
            </w:tcBorders>
            <w:shd w:val="clear" w:color="auto" w:fill="auto"/>
            <w:noWrap/>
            <w:vAlign w:val="bottom"/>
            <w:hideMark/>
          </w:tcPr>
          <w:p w14:paraId="2AF884BE"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$60,000.00</w:t>
            </w:r>
          </w:p>
        </w:tc>
      </w:tr>
      <w:tr w:rsidR="003F1AB3" w:rsidRPr="00B57742" w14:paraId="0AD55A11" w14:textId="77777777" w:rsidTr="003F1AB3">
        <w:trPr>
          <w:trHeight w:val="255"/>
        </w:trPr>
        <w:tc>
          <w:tcPr>
            <w:tcW w:w="4231" w:type="pct"/>
            <w:tcBorders>
              <w:top w:val="nil"/>
              <w:left w:val="nil"/>
              <w:bottom w:val="nil"/>
              <w:right w:val="nil"/>
            </w:tcBorders>
            <w:shd w:val="clear" w:color="auto" w:fill="auto"/>
            <w:noWrap/>
            <w:vAlign w:val="bottom"/>
            <w:hideMark/>
          </w:tcPr>
          <w:p w14:paraId="48DA388B"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Maximum local contribution amount [</w:t>
            </w:r>
            <w:r w:rsidRPr="00B57742">
              <w:rPr>
                <w:rFonts w:ascii="Arial Narrow" w:eastAsia="Times New Roman" w:hAnsi="Arial Narrow" w:cs="Calibri"/>
                <w:i/>
                <w:iCs/>
                <w:color w:val="C00000"/>
              </w:rPr>
              <w:t>lc</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vAlign w:val="bottom"/>
            <w:hideMark/>
          </w:tcPr>
          <w:p w14:paraId="76B7F8EC"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$16,666.67</w:t>
            </w:r>
          </w:p>
        </w:tc>
      </w:tr>
    </w:tbl>
    <w:p w14:paraId="4DC619A5" w14:textId="77777777" w:rsidR="003F1AB3" w:rsidRPr="00B57742" w:rsidRDefault="003F1AB3" w:rsidP="003F1AB3">
      <w:pPr>
        <w:jc w:val="both"/>
        <w:rPr>
          <w:rFonts w:ascii="Arial Narrow" w:hAnsi="Arial Narrow" w:cs="Arial"/>
        </w:rPr>
      </w:pPr>
    </w:p>
    <w:p w14:paraId="75A6FE2E" w14:textId="7DCF14D9" w:rsidR="00107358" w:rsidRPr="00B57742" w:rsidRDefault="00107358" w:rsidP="003F1AB3">
      <w:pPr>
        <w:pBdr>
          <w:bottom w:val="single" w:sz="4" w:space="1" w:color="auto"/>
        </w:pBdr>
        <w:jc w:val="both"/>
        <w:rPr>
          <w:rFonts w:ascii="Arial Narrow" w:hAnsi="Arial Narrow" w:cs="Arial"/>
          <w:color w:val="00607F"/>
        </w:rPr>
      </w:pPr>
      <w:r w:rsidRPr="00B57742">
        <w:rPr>
          <w:rFonts w:ascii="Arial Narrow" w:hAnsi="Arial Narrow" w:cs="Arial"/>
          <w:color w:val="00607F"/>
        </w:rPr>
        <w:t>Step 7. Determining Actual Local Contribution Amounts</w:t>
      </w:r>
    </w:p>
    <w:p w14:paraId="3E6C26A0" w14:textId="316E2FE3" w:rsidR="00107358" w:rsidRPr="00B57742" w:rsidRDefault="003F1AB3" w:rsidP="003F1AB3">
      <w:pPr>
        <w:jc w:val="both"/>
        <w:rPr>
          <w:rFonts w:ascii="Arial Narrow" w:hAnsi="Arial Narrow" w:cs="Arial"/>
        </w:rPr>
      </w:pPr>
      <w:r w:rsidRPr="00B57742">
        <w:rPr>
          <w:rFonts w:ascii="Arial Narrow" w:hAnsi="Arial Narrow" w:cs="Arial"/>
        </w:rPr>
        <w:t>Example required one-stop partner pays the lesser of the following amounts:</w:t>
      </w:r>
    </w:p>
    <w:tbl>
      <w:tblPr>
        <w:tblW w:w="5000" w:type="pct"/>
        <w:tblInd w:w="-90" w:type="dxa"/>
        <w:tblLook w:val="04A0" w:firstRow="1" w:lastRow="0" w:firstColumn="1" w:lastColumn="0" w:noHBand="0" w:noVBand="1"/>
      </w:tblPr>
      <w:tblGrid>
        <w:gridCol w:w="7920"/>
        <w:gridCol w:w="1440"/>
      </w:tblGrid>
      <w:tr w:rsidR="005F56B7" w:rsidRPr="00B57742" w14:paraId="60C5E1E0" w14:textId="77777777" w:rsidTr="003F1AB3">
        <w:trPr>
          <w:trHeight w:val="255"/>
        </w:trPr>
        <w:tc>
          <w:tcPr>
            <w:tcW w:w="4231" w:type="pct"/>
            <w:tcBorders>
              <w:top w:val="nil"/>
              <w:left w:val="nil"/>
              <w:bottom w:val="nil"/>
              <w:right w:val="nil"/>
            </w:tcBorders>
            <w:shd w:val="clear" w:color="auto" w:fill="auto"/>
            <w:noWrap/>
            <w:hideMark/>
          </w:tcPr>
          <w:p w14:paraId="5224B512"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Proportionate share of budget for infrastructure costs [</w:t>
            </w:r>
            <w:r w:rsidRPr="00B57742">
              <w:rPr>
                <w:rFonts w:ascii="Arial Narrow" w:eastAsia="Times New Roman" w:hAnsi="Arial Narrow" w:cs="Calibri"/>
                <w:i/>
                <w:iCs/>
                <w:color w:val="C00000"/>
              </w:rPr>
              <w:t>ps2</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65434549"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$18,935.36</w:t>
            </w:r>
          </w:p>
        </w:tc>
      </w:tr>
      <w:tr w:rsidR="005F56B7" w:rsidRPr="00B57742" w14:paraId="092DA60B" w14:textId="77777777" w:rsidTr="003F1AB3">
        <w:trPr>
          <w:trHeight w:val="255"/>
        </w:trPr>
        <w:tc>
          <w:tcPr>
            <w:tcW w:w="4231" w:type="pct"/>
            <w:tcBorders>
              <w:top w:val="nil"/>
              <w:left w:val="nil"/>
              <w:bottom w:val="nil"/>
              <w:right w:val="nil"/>
            </w:tcBorders>
            <w:shd w:val="clear" w:color="auto" w:fill="auto"/>
            <w:noWrap/>
            <w:hideMark/>
          </w:tcPr>
          <w:p w14:paraId="22773ED8" w14:textId="77777777" w:rsidR="003F1AB3" w:rsidRPr="00B57742" w:rsidRDefault="003F1AB3" w:rsidP="003F1AB3">
            <w:pPr>
              <w:ind w:left="342"/>
              <w:rPr>
                <w:rFonts w:ascii="Arial Narrow" w:eastAsia="Times New Roman" w:hAnsi="Arial Narrow" w:cs="Calibri"/>
                <w:color w:val="000000"/>
              </w:rPr>
            </w:pPr>
            <w:r w:rsidRPr="00B57742">
              <w:rPr>
                <w:rFonts w:ascii="Arial Narrow" w:eastAsia="Times New Roman" w:hAnsi="Arial Narrow" w:cs="Calibri"/>
                <w:color w:val="000000"/>
              </w:rPr>
              <w:t>Maximum local contribution amount [</w:t>
            </w:r>
            <w:r w:rsidRPr="00B57742">
              <w:rPr>
                <w:rFonts w:ascii="Arial Narrow" w:eastAsia="Times New Roman" w:hAnsi="Arial Narrow" w:cs="Calibri"/>
                <w:i/>
                <w:iCs/>
                <w:color w:val="C00000"/>
              </w:rPr>
              <w:t>lc</w:t>
            </w:r>
            <w:r w:rsidRPr="00B57742">
              <w:rPr>
                <w:rFonts w:ascii="Arial Narrow" w:eastAsia="Times New Roman" w:hAnsi="Arial Narrow" w:cs="Calibri"/>
                <w:color w:val="000000"/>
              </w:rPr>
              <w:t>]</w:t>
            </w:r>
          </w:p>
        </w:tc>
        <w:tc>
          <w:tcPr>
            <w:tcW w:w="769" w:type="pct"/>
            <w:tcBorders>
              <w:top w:val="nil"/>
              <w:left w:val="nil"/>
              <w:bottom w:val="nil"/>
              <w:right w:val="nil"/>
            </w:tcBorders>
            <w:shd w:val="clear" w:color="auto" w:fill="auto"/>
            <w:noWrap/>
            <w:hideMark/>
          </w:tcPr>
          <w:p w14:paraId="53B2B098" w14:textId="77777777" w:rsidR="003F1AB3" w:rsidRPr="00B57742" w:rsidRDefault="003F1AB3" w:rsidP="003F1AB3">
            <w:pPr>
              <w:jc w:val="right"/>
              <w:rPr>
                <w:rFonts w:ascii="Arial Narrow" w:eastAsia="Times New Roman" w:hAnsi="Arial Narrow" w:cs="Calibri"/>
                <w:color w:val="000000"/>
              </w:rPr>
            </w:pPr>
            <w:r w:rsidRPr="00B57742">
              <w:rPr>
                <w:rFonts w:ascii="Arial Narrow" w:eastAsia="Times New Roman" w:hAnsi="Arial Narrow" w:cs="Calibri"/>
                <w:color w:val="000000"/>
              </w:rPr>
              <w:t>$16,666.67</w:t>
            </w:r>
          </w:p>
        </w:tc>
      </w:tr>
    </w:tbl>
    <w:p w14:paraId="51D30314" w14:textId="77777777" w:rsidR="00C655C7" w:rsidRPr="00B57742" w:rsidRDefault="00C655C7" w:rsidP="003F1AB3">
      <w:pPr>
        <w:jc w:val="both"/>
        <w:rPr>
          <w:rFonts w:ascii="Arial Narrow" w:hAnsi="Arial Narrow" w:cs="Arial"/>
        </w:rPr>
      </w:pPr>
    </w:p>
    <w:p w14:paraId="6150CA6F" w14:textId="3F26E2AE" w:rsidR="00C63899" w:rsidRPr="00B57742" w:rsidRDefault="00C63899">
      <w:pPr>
        <w:rPr>
          <w:rFonts w:ascii="Arial" w:hAnsi="Arial" w:cs="Arial"/>
          <w:sz w:val="22"/>
          <w:szCs w:val="22"/>
        </w:rPr>
      </w:pPr>
      <w:r w:rsidRPr="00B57742">
        <w:rPr>
          <w:rFonts w:ascii="Arial" w:hAnsi="Arial" w:cs="Arial"/>
          <w:sz w:val="22"/>
          <w:szCs w:val="22"/>
        </w:rPr>
        <w:br w:type="page"/>
      </w:r>
    </w:p>
    <w:p w14:paraId="2226C099" w14:textId="02B8FD19" w:rsidR="000F15C4" w:rsidRPr="00B57742" w:rsidRDefault="000F15C4"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849" w:name="_State_Funding_Mechanism_3"/>
      <w:bookmarkStart w:id="850" w:name="_Toc476061932"/>
      <w:bookmarkEnd w:id="849"/>
      <w:r w:rsidRPr="00B57742">
        <w:rPr>
          <w:rFonts w:ascii="Arial" w:hAnsi="Arial" w:cs="Arial"/>
          <w:b/>
          <w:color w:val="00607F"/>
          <w:sz w:val="22"/>
          <w:szCs w:val="22"/>
          <w:u w:val="none"/>
        </w:rPr>
        <w:t>State Funding Mechanism Process</w:t>
      </w:r>
      <w:bookmarkEnd w:id="850"/>
    </w:p>
    <w:p w14:paraId="77149F99" w14:textId="10AB9039" w:rsidR="000F15C4" w:rsidRPr="00B57742" w:rsidRDefault="000F15C4" w:rsidP="000F15C4">
      <w:pPr>
        <w:spacing w:before="240" w:after="240"/>
        <w:jc w:val="both"/>
        <w:rPr>
          <w:rFonts w:ascii="Arial" w:hAnsi="Arial" w:cs="Arial"/>
          <w:sz w:val="22"/>
          <w:szCs w:val="22"/>
        </w:rPr>
      </w:pPr>
      <w:r w:rsidRPr="00B57742">
        <w:rPr>
          <w:rFonts w:ascii="Arial" w:hAnsi="Arial" w:cs="Arial"/>
          <w:sz w:val="22"/>
          <w:szCs w:val="22"/>
        </w:rPr>
        <w:t>Illustration 3 depicts the state funding mechanism process.</w:t>
      </w:r>
    </w:p>
    <w:p w14:paraId="7DA388EC" w14:textId="2CED0374" w:rsidR="000F15C4" w:rsidRPr="005A16A7" w:rsidRDefault="000F15C4" w:rsidP="000F15C4">
      <w:pPr>
        <w:spacing w:before="240" w:after="240"/>
        <w:jc w:val="both"/>
        <w:rPr>
          <w:rFonts w:ascii="Arial" w:hAnsi="Arial" w:cs="Arial"/>
          <w:i/>
          <w:color w:val="00607F"/>
          <w:sz w:val="22"/>
          <w:szCs w:val="22"/>
        </w:rPr>
      </w:pPr>
      <w:r w:rsidRPr="005A16A7">
        <w:rPr>
          <w:rFonts w:ascii="Arial" w:hAnsi="Arial" w:cs="Arial"/>
          <w:i/>
          <w:color w:val="00607F"/>
          <w:sz w:val="22"/>
          <w:szCs w:val="22"/>
        </w:rPr>
        <w:t>Illustration 3. State Funding Mechanism Process</w:t>
      </w:r>
    </w:p>
    <w:p w14:paraId="691C4A48" w14:textId="50A0E26C" w:rsidR="000F15C4" w:rsidRPr="00B57742" w:rsidRDefault="000F15C4" w:rsidP="006762D8">
      <w:pPr>
        <w:spacing w:before="240" w:after="240"/>
        <w:jc w:val="both"/>
        <w:rPr>
          <w:rFonts w:ascii="Arial" w:hAnsi="Arial" w:cs="Arial"/>
          <w:sz w:val="22"/>
          <w:szCs w:val="22"/>
        </w:rPr>
      </w:pPr>
      <w:r w:rsidRPr="00B57742">
        <w:rPr>
          <w:rFonts w:ascii="Arial" w:hAnsi="Arial" w:cs="Arial"/>
          <w:noProof/>
          <w:sz w:val="22"/>
          <w:szCs w:val="22"/>
        </w:rPr>
        <mc:AlternateContent>
          <mc:Choice Requires="wpg">
            <w:drawing>
              <wp:inline distT="0" distB="0" distL="0" distR="0" wp14:anchorId="299257D6" wp14:editId="5394C6A8">
                <wp:extent cx="5909481" cy="7009431"/>
                <wp:effectExtent l="0" t="19050" r="15240" b="20320"/>
                <wp:docPr id="122" name="Group 18" descr="Illustration 3 depicts the state funding mechanism process that is described in Appendix X." title="Illustration 3. State Funding Mechanism Process"/>
                <wp:cNvGraphicFramePr/>
                <a:graphic xmlns:a="http://schemas.openxmlformats.org/drawingml/2006/main">
                  <a:graphicData uri="http://schemas.microsoft.com/office/word/2010/wordprocessingGroup">
                    <wpg:wgp>
                      <wpg:cNvGrpSpPr/>
                      <wpg:grpSpPr>
                        <a:xfrm>
                          <a:off x="0" y="0"/>
                          <a:ext cx="5909481" cy="7009431"/>
                          <a:chOff x="0" y="0"/>
                          <a:chExt cx="5053809" cy="7635286"/>
                        </a:xfrm>
                      </wpg:grpSpPr>
                      <wps:wsp>
                        <wps:cNvPr id="123" name="Rounded Rectangle 123"/>
                        <wps:cNvSpPr/>
                        <wps:spPr>
                          <a:xfrm>
                            <a:off x="1494668" y="0"/>
                            <a:ext cx="1828800" cy="640080"/>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3703"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reports outcomes of MOU, budget, and funding agreement negotiations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24" name="Rounded Rectangle 124"/>
                        <wps:cNvSpPr/>
                        <wps:spPr>
                          <a:xfrm>
                            <a:off x="1494668" y="840199"/>
                            <a:ext cx="1828800" cy="27432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B52CC"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Failure to reach consensus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25" name="Rounded Rectangle 125"/>
                        <wps:cNvSpPr/>
                        <wps:spPr>
                          <a:xfrm>
                            <a:off x="1494668" y="1364165"/>
                            <a:ext cx="1828800" cy="64008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41462" w14:textId="73075801"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Have the Local Board and all Required One-stop Partners developed an agreed</w:t>
                              </w:r>
                              <w:r w:rsidR="00AA1F7B">
                                <w:rPr>
                                  <w:rFonts w:ascii="Arial Narrow" w:hAnsi="Arial Narrow" w:cstheme="minorBidi"/>
                                  <w:b/>
                                  <w:bCs/>
                                  <w:color w:val="000000" w:themeColor="text1"/>
                                  <w:kern w:val="24"/>
                                  <w:sz w:val="16"/>
                                  <w:szCs w:val="16"/>
                                </w:rPr>
                                <w:t xml:space="preserve"> </w:t>
                              </w:r>
                              <w:r>
                                <w:rPr>
                                  <w:rFonts w:ascii="Arial Narrow" w:hAnsi="Arial Narrow" w:cstheme="minorBidi"/>
                                  <w:b/>
                                  <w:bCs/>
                                  <w:color w:val="000000" w:themeColor="text1"/>
                                  <w:kern w:val="24"/>
                                  <w:sz w:val="16"/>
                                  <w:szCs w:val="16"/>
                                </w:rPr>
                                <w:t xml:space="preserve">upon </w:t>
                              </w:r>
                              <w:r w:rsidR="00AA1F7B">
                                <w:rPr>
                                  <w:rFonts w:ascii="Arial Narrow" w:hAnsi="Arial Narrow" w:cstheme="minorBidi"/>
                                  <w:b/>
                                  <w:bCs/>
                                  <w:color w:val="000000" w:themeColor="text1"/>
                                  <w:kern w:val="24"/>
                                  <w:sz w:val="16"/>
                                  <w:szCs w:val="16"/>
                                </w:rPr>
                                <w:t xml:space="preserve">annual comprehensive </w:t>
                              </w:r>
                              <w:r>
                                <w:rPr>
                                  <w:rFonts w:ascii="Arial Narrow" w:hAnsi="Arial Narrow" w:cstheme="minorBidi"/>
                                  <w:b/>
                                  <w:bCs/>
                                  <w:color w:val="000000" w:themeColor="text1"/>
                                  <w:kern w:val="24"/>
                                  <w:sz w:val="16"/>
                                  <w:szCs w:val="16"/>
                                </w:rPr>
                                <w:t>budget for infrastructure costs for local workforce delivery system?</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26" name="Flowchart: Decision 126"/>
                        <wps:cNvSpPr/>
                        <wps:spPr>
                          <a:xfrm>
                            <a:off x="375661" y="1333771"/>
                            <a:ext cx="560166"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EB6E2"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27" name="Flowchart: Decision 127"/>
                        <wps:cNvSpPr/>
                        <wps:spPr>
                          <a:xfrm>
                            <a:off x="3855175" y="1333771"/>
                            <a:ext cx="558781"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B00A7"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28" name="Rounded Rectangle 128"/>
                        <wps:cNvSpPr/>
                        <wps:spPr>
                          <a:xfrm>
                            <a:off x="0" y="2223177"/>
                            <a:ext cx="1311489" cy="64008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4C695"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Is the budget appropriate?</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29" name="Flowchart: Decision 129"/>
                        <wps:cNvSpPr/>
                        <wps:spPr>
                          <a:xfrm>
                            <a:off x="376354" y="3022320"/>
                            <a:ext cx="558781"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319A5"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30" name="Flowchart: Decision 130"/>
                        <wps:cNvSpPr/>
                        <wps:spPr>
                          <a:xfrm>
                            <a:off x="2008350" y="2189778"/>
                            <a:ext cx="558781" cy="708587"/>
                          </a:xfrm>
                          <a:prstGeom prst="flowChartDecision">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BAEC6"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31" name="Rounded Rectangle 131"/>
                        <wps:cNvSpPr/>
                        <wps:spPr>
                          <a:xfrm>
                            <a:off x="3215321" y="2224031"/>
                            <a:ext cx="1838488" cy="640080"/>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CC7FA"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Budget formula developed by the Nebraska Workforce Development Board is used to establish budget for infrastructure costs for local workforce delivery system</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32" name="Straight Arrow Connector 132"/>
                        <wps:cNvCnPr/>
                        <wps:spPr>
                          <a:xfrm flipH="1">
                            <a:off x="935827" y="1684205"/>
                            <a:ext cx="558841" cy="386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3" name="Straight Arrow Connector 133"/>
                        <wps:cNvCnPr/>
                        <wps:spPr>
                          <a:xfrm>
                            <a:off x="3323468" y="1684205"/>
                            <a:ext cx="531707" cy="3860"/>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4" name="Straight Arrow Connector 134"/>
                        <wps:cNvCnPr/>
                        <wps:spPr>
                          <a:xfrm>
                            <a:off x="1311489" y="2543217"/>
                            <a:ext cx="696861" cy="855"/>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5" name="Straight Arrow Connector 135"/>
                        <wps:cNvCnPr/>
                        <wps:spPr>
                          <a:xfrm flipH="1">
                            <a:off x="4134565" y="2042358"/>
                            <a:ext cx="1" cy="181673"/>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6" name="Straight Arrow Connector 136"/>
                        <wps:cNvCnPr/>
                        <wps:spPr>
                          <a:xfrm flipV="1">
                            <a:off x="2567131" y="2544071"/>
                            <a:ext cx="648190" cy="1"/>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7" name="Straight Arrow Connector 137"/>
                        <wps:cNvCnPr/>
                        <wps:spPr>
                          <a:xfrm>
                            <a:off x="2409068" y="1114519"/>
                            <a:ext cx="0" cy="249646"/>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8" name="Straight Arrow Connector 138"/>
                        <wps:cNvCnPr/>
                        <wps:spPr>
                          <a:xfrm>
                            <a:off x="655744" y="2042358"/>
                            <a:ext cx="1" cy="180819"/>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39" name="Straight Arrow Connector 139"/>
                        <wps:cNvCnPr/>
                        <wps:spPr>
                          <a:xfrm>
                            <a:off x="655745" y="2863257"/>
                            <a:ext cx="0" cy="159063"/>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0" name="Rounded Rectangle 140"/>
                        <wps:cNvSpPr/>
                        <wps:spPr>
                          <a:xfrm>
                            <a:off x="1605529" y="3016320"/>
                            <a:ext cx="1371600" cy="720711"/>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D129"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Proportionate share of infrastructure costs is determined for each Required One-stop Partner</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41" name="Straight Arrow Connector 141"/>
                        <wps:cNvCnPr/>
                        <wps:spPr>
                          <a:xfrm>
                            <a:off x="935135" y="3376614"/>
                            <a:ext cx="670394" cy="62"/>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2" name="Elbow Connector 142"/>
                        <wps:cNvCnPr/>
                        <wps:spPr>
                          <a:xfrm rot="5400000">
                            <a:off x="3299565" y="2541675"/>
                            <a:ext cx="512565" cy="1157436"/>
                          </a:xfrm>
                          <a:prstGeom prst="bentConnector2">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3" name="Rounded Rectangle 143"/>
                        <wps:cNvSpPr/>
                        <wps:spPr>
                          <a:xfrm>
                            <a:off x="1605529" y="3941519"/>
                            <a:ext cx="1371600" cy="582043"/>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4D7CE"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Statewide cap amount for each Required One-stop Partner program is established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44" name="Straight Arrow Connector 144"/>
                        <wps:cNvCnPr/>
                        <wps:spPr>
                          <a:xfrm>
                            <a:off x="2291329" y="3737031"/>
                            <a:ext cx="0" cy="204488"/>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5" name="Straight Arrow Connector 145"/>
                        <wps:cNvCnPr/>
                        <wps:spPr>
                          <a:xfrm>
                            <a:off x="2291329" y="4523562"/>
                            <a:ext cx="0" cy="204488"/>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6" name="Straight Arrow Connector 146"/>
                        <wps:cNvCnPr/>
                        <wps:spPr>
                          <a:xfrm>
                            <a:off x="2409068" y="640080"/>
                            <a:ext cx="0" cy="200119"/>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47" name="Rounded Rectangle 147"/>
                        <wps:cNvSpPr/>
                        <wps:spPr>
                          <a:xfrm>
                            <a:off x="1605529" y="4728050"/>
                            <a:ext cx="1371600" cy="582043"/>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7BF5E"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Maximum statewide contribution amounts for each Required One-stop Partner program are determined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48" name="Rounded Rectangle 148"/>
                        <wps:cNvSpPr/>
                        <wps:spPr>
                          <a:xfrm>
                            <a:off x="1605529" y="5514581"/>
                            <a:ext cx="1371600" cy="582043"/>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56890"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Maximum local contribution amounts for each Required One-stop Partner program are determined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49" name="Rounded Rectangle 149"/>
                        <wps:cNvSpPr/>
                        <wps:spPr>
                          <a:xfrm>
                            <a:off x="1605529" y="6283912"/>
                            <a:ext cx="1371600" cy="582043"/>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96057"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Actual local contribution amounts for each Required One-stop Partner program are determined</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50" name="Straight Arrow Connector 150"/>
                        <wps:cNvCnPr/>
                        <wps:spPr>
                          <a:xfrm>
                            <a:off x="2291329" y="5310093"/>
                            <a:ext cx="0" cy="204488"/>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51" name="Straight Arrow Connector 151"/>
                        <wps:cNvCnPr/>
                        <wps:spPr>
                          <a:xfrm>
                            <a:off x="2291329" y="6096624"/>
                            <a:ext cx="0" cy="187288"/>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52" name="Rounded Rectangle 152"/>
                        <wps:cNvSpPr/>
                        <wps:spPr>
                          <a:xfrm>
                            <a:off x="1605529" y="7053243"/>
                            <a:ext cx="1371600" cy="582043"/>
                          </a:xfrm>
                          <a:prstGeom prst="roundRect">
                            <a:avLst/>
                          </a:prstGeom>
                          <a:noFill/>
                          <a:ln w="12700">
                            <a:solidFill>
                              <a:srgbClr val="0060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19F2E"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NDOL notifies each Required One-stop Partner of its actual local contribution amount and directs the partner to pay</w:t>
                              </w:r>
                            </w:p>
                          </w:txbxContent>
                        </wps:txbx>
                        <wps:bodyPr rot="0" spcFirstLastPara="0" vert="horz" wrap="square" lIns="13020" tIns="6510" rIns="13020" bIns="6510" numCol="1" spcCol="0" rtlCol="0" fromWordArt="0" anchor="ctr" anchorCtr="0" forceAA="0" compatLnSpc="1">
                          <a:prstTxWarp prst="textNoShape">
                            <a:avLst/>
                          </a:prstTxWarp>
                          <a:noAutofit/>
                        </wps:bodyPr>
                      </wps:wsp>
                      <wps:wsp>
                        <wps:cNvPr id="153" name="Straight Arrow Connector 153"/>
                        <wps:cNvCnPr/>
                        <wps:spPr>
                          <a:xfrm>
                            <a:off x="2291329" y="6865955"/>
                            <a:ext cx="0" cy="187288"/>
                          </a:xfrm>
                          <a:prstGeom prst="straightConnector1">
                            <a:avLst/>
                          </a:prstGeom>
                          <a:ln w="12700">
                            <a:solidFill>
                              <a:srgbClr val="00607F"/>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inline>
            </w:drawing>
          </mc:Choice>
          <mc:Fallback>
            <w:pict>
              <v:group w14:anchorId="299257D6" id="Group 18" o:spid="_x0000_s1081" alt="Title: Illustration 3. State Funding Mechanism Process - Description: Illustration 3 depicts the state funding mechanism process that is described in Appendix X." style="width:465.3pt;height:551.9pt;mso-position-horizontal-relative:char;mso-position-vertical-relative:line" coordsize="50538,7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">
                <v:roundrect id="Rounded Rectangle 123" o:spid="_x0000_s1082" style="position:absolute;left:14946;width:18288;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" filled="f" strokecolor="#00b050" strokeweight="2.25pt">
                  <v:stroke joinstyle="miter"/>
                  <v:textbox inset=".36167mm,.18083mm,.36167mm,.18083mm">
                    <w:txbxContent>
                      <w:p w14:paraId="4E903703"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Local Board reports outcomes of MOU, budget, and funding agreement negotiations</w:t>
                        </w:r>
                      </w:p>
                    </w:txbxContent>
                  </v:textbox>
                </v:roundrect>
                <v:roundrect id="Rounded Rectangle 124" o:spid="_x0000_s1083" style="position:absolute;left:14946;top:8401;width:18288;height:2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" filled="f" strokecolor="#00607f" strokeweight="1pt">
                  <v:stroke joinstyle="miter"/>
                  <v:textbox inset=".36167mm,.18083mm,.36167mm,.18083mm">
                    <w:txbxContent>
                      <w:p w14:paraId="0D9B52CC"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Failure to reach consensus</w:t>
                        </w:r>
                      </w:p>
                    </w:txbxContent>
                  </v:textbox>
                </v:roundrect>
                <v:roundrect id="Rounded Rectangle 125" o:spid="_x0000_s1084" style="position:absolute;left:14946;top:13641;width:18288;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" filled="f" strokecolor="#00607f" strokeweight="1pt">
                  <v:stroke joinstyle="miter"/>
                  <v:textbox inset=".36167mm,.18083mm,.36167mm,.18083mm">
                    <w:txbxContent>
                      <w:p w14:paraId="1AC41462" w14:textId="73075801"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Have the Local Board and all Required One-stop Partners developed an agreed</w:t>
                        </w:r>
                        <w:r w:rsidR="00AA1F7B">
                          <w:rPr>
                            <w:rFonts w:ascii="Arial Narrow" w:hAnsi="Arial Narrow" w:cstheme="minorBidi"/>
                            <w:b/>
                            <w:bCs/>
                            <w:color w:val="000000" w:themeColor="text1"/>
                            <w:kern w:val="24"/>
                            <w:sz w:val="16"/>
                            <w:szCs w:val="16"/>
                          </w:rPr>
                          <w:t xml:space="preserve"> </w:t>
                        </w:r>
                        <w:r>
                          <w:rPr>
                            <w:rFonts w:ascii="Arial Narrow" w:hAnsi="Arial Narrow" w:cstheme="minorBidi"/>
                            <w:b/>
                            <w:bCs/>
                            <w:color w:val="000000" w:themeColor="text1"/>
                            <w:kern w:val="24"/>
                            <w:sz w:val="16"/>
                            <w:szCs w:val="16"/>
                          </w:rPr>
                          <w:t xml:space="preserve">upon </w:t>
                        </w:r>
                        <w:r w:rsidR="00AA1F7B">
                          <w:rPr>
                            <w:rFonts w:ascii="Arial Narrow" w:hAnsi="Arial Narrow" w:cstheme="minorBidi"/>
                            <w:b/>
                            <w:bCs/>
                            <w:color w:val="000000" w:themeColor="text1"/>
                            <w:kern w:val="24"/>
                            <w:sz w:val="16"/>
                            <w:szCs w:val="16"/>
                          </w:rPr>
                          <w:t xml:space="preserve">annual comprehensive </w:t>
                        </w:r>
                        <w:r>
                          <w:rPr>
                            <w:rFonts w:ascii="Arial Narrow" w:hAnsi="Arial Narrow" w:cstheme="minorBidi"/>
                            <w:b/>
                            <w:bCs/>
                            <w:color w:val="000000" w:themeColor="text1"/>
                            <w:kern w:val="24"/>
                            <w:sz w:val="16"/>
                            <w:szCs w:val="16"/>
                          </w:rPr>
                          <w:t>budget for infrastructure costs for local workforce delivery system?</w:t>
                        </w:r>
                      </w:p>
                    </w:txbxContent>
                  </v:textbox>
                </v:roundrect>
                <v:shape id="Flowchart: Decision 126" o:spid="_x0000_s1085" type="#_x0000_t110" style="position:absolute;left:3756;top:13337;width:5602;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" filled="f" strokecolor="#00607f" strokeweight="1pt">
                  <v:textbox inset=".36167mm,.18083mm,.36167mm,.18083mm">
                    <w:txbxContent>
                      <w:p w14:paraId="6F4EB6E2"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v:textbox>
                </v:shape>
                <v:shape id="Flowchart: Decision 127" o:spid="_x0000_s1086" type="#_x0000_t110" style="position:absolute;left:38551;top:13337;width:5588;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" filled="f" strokecolor="#00607f" strokeweight="1pt">
                  <v:textbox inset=".36167mm,.18083mm,.36167mm,.18083mm">
                    <w:txbxContent>
                      <w:p w14:paraId="39CB00A7"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v:textbox>
                </v:shape>
                <v:roundrect id="Rounded Rectangle 128" o:spid="_x0000_s1087" style="position:absolute;top:22231;width:1311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" filled="f" strokecolor="#00607f" strokeweight="1pt">
                  <v:stroke joinstyle="miter"/>
                  <v:textbox inset=".36167mm,.18083mm,.36167mm,.18083mm">
                    <w:txbxContent>
                      <w:p w14:paraId="3BE4C695"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Is the budget appropriate?</w:t>
                        </w:r>
                      </w:p>
                    </w:txbxContent>
                  </v:textbox>
                </v:roundrect>
                <v:shape id="Flowchart: Decision 129" o:spid="_x0000_s1088" type="#_x0000_t110" style="position:absolute;left:3763;top:30223;width:5588;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" filled="f" strokecolor="#00607f" strokeweight="1pt">
                  <v:textbox inset=".36167mm,.18083mm,.36167mm,.18083mm">
                    <w:txbxContent>
                      <w:p w14:paraId="52A319A5"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Yes</w:t>
                        </w:r>
                      </w:p>
                    </w:txbxContent>
                  </v:textbox>
                </v:shape>
                <v:shape id="Flowchart: Decision 130" o:spid="_x0000_s1089" type="#_x0000_t110" style="position:absolute;left:20083;top:21897;width:5588;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" filled="f" strokecolor="#00607f" strokeweight="1pt">
                  <v:textbox inset=".36167mm,.18083mm,.36167mm,.18083mm">
                    <w:txbxContent>
                      <w:p w14:paraId="561BAEC6"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No</w:t>
                        </w:r>
                      </w:p>
                    </w:txbxContent>
                  </v:textbox>
                </v:shape>
                <v:roundrect id="Rounded Rectangle 131" o:spid="_x0000_s1090" style="position:absolute;left:32153;top:22240;width:18385;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" filled="f" strokecolor="#00607f" strokeweight="1pt">
                  <v:stroke joinstyle="miter"/>
                  <v:textbox inset=".36167mm,.18083mm,.36167mm,.18083mm">
                    <w:txbxContent>
                      <w:p w14:paraId="7F0CC7FA"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Budget formula developed by the Nebraska Workforce Development Board is used to establish budget for infrastructure costs for local workforce delivery system</w:t>
                        </w:r>
                      </w:p>
                    </w:txbxContent>
                  </v:textbox>
                </v:roundrect>
                <v:shape id="Straight Arrow Connector 132" o:spid="_x0000_s1091" type="#_x0000_t32" style="position:absolute;left:9358;top:16842;width:5588;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" strokecolor="#00607f" strokeweight="1pt">
                  <v:stroke endarrow="block" joinstyle="miter"/>
                </v:shape>
                <v:shape id="Straight Arrow Connector 133" o:spid="_x0000_s1092" type="#_x0000_t32" style="position:absolute;left:33234;top:16842;width:5317;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" strokecolor="#00607f" strokeweight="1pt">
                  <v:stroke endarrow="block" joinstyle="miter"/>
                </v:shape>
                <v:shape id="Straight Arrow Connector 134" o:spid="_x0000_s1093" type="#_x0000_t32" style="position:absolute;left:13114;top:25432;width:696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" strokecolor="#00607f" strokeweight="1pt">
                  <v:stroke endarrow="block" joinstyle="miter"/>
                </v:shape>
                <v:shape id="Straight Arrow Connector 135" o:spid="_x0000_s1094" type="#_x0000_t32" style="position:absolute;left:41345;top:20423;width:0;height:18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" strokecolor="#00607f" strokeweight="1pt">
                  <v:stroke endarrow="block" joinstyle="miter"/>
                </v:shape>
                <v:shape id="Straight Arrow Connector 136" o:spid="_x0000_s1095" type="#_x0000_t32" style="position:absolute;left:25671;top:25440;width:64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" strokecolor="#00607f" strokeweight="1pt">
                  <v:stroke endarrow="block" joinstyle="miter"/>
                </v:shape>
                <v:shape id="Straight Arrow Connector 137" o:spid="_x0000_s1096" type="#_x0000_t32" style="position:absolute;left:24090;top:11145;width:0;height:2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" strokecolor="#00607f" strokeweight="1pt">
                  <v:stroke endarrow="block" joinstyle="miter"/>
                </v:shape>
                <v:shape id="Straight Arrow Connector 138" o:spid="_x0000_s1097" type="#_x0000_t32" style="position:absolute;left:6557;top:20423;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" strokecolor="#00607f" strokeweight="1pt">
                  <v:stroke endarrow="block" joinstyle="miter"/>
                </v:shape>
                <v:shape id="Straight Arrow Connector 139" o:spid="_x0000_s1098" type="#_x0000_t32" style="position:absolute;left:6557;top:28632;width:0;height:1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" strokecolor="#00607f" strokeweight="1pt">
                  <v:stroke endarrow="block" joinstyle="miter"/>
                </v:shape>
                <v:roundrect id="Rounded Rectangle 140" o:spid="_x0000_s1099" style="position:absolute;left:16055;top:30163;width:13716;height:7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" filled="f" strokecolor="#00607f" strokeweight="1pt">
                  <v:stroke joinstyle="miter"/>
                  <v:textbox inset=".36167mm,.18083mm,.36167mm,.18083mm">
                    <w:txbxContent>
                      <w:p w14:paraId="2860D129"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Proportionate share of infrastructure costs is determined for each Required One-stop Partner</w:t>
                        </w:r>
                      </w:p>
                    </w:txbxContent>
                  </v:textbox>
                </v:roundrect>
                <v:shape id="Straight Arrow Connector 141" o:spid="_x0000_s1100" type="#_x0000_t32" style="position:absolute;left:9351;top:33766;width:67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" strokecolor="#00607f" strokeweight="1pt">
                  <v:stroke endarrow="block" joinstyle="miter"/>
                </v:shape>
                <v:shape id="Elbow Connector 142" o:spid="_x0000_s1101" type="#_x0000_t33" style="position:absolute;left:32995;top:25417;width:5125;height:11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" strokecolor="#00607f" strokeweight="1pt">
                  <v:stroke endarrow="block"/>
                </v:shape>
                <v:roundrect id="Rounded Rectangle 143" o:spid="_x0000_s1102" style="position:absolute;left:16055;top:39415;width:13716;height:5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" filled="f" strokecolor="#00607f" strokeweight="1pt">
                  <v:stroke joinstyle="miter"/>
                  <v:textbox inset=".36167mm,.18083mm,.36167mm,.18083mm">
                    <w:txbxContent>
                      <w:p w14:paraId="2544D7CE"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Statewide cap amount for each Required One-stop Partner program is established</w:t>
                        </w:r>
                      </w:p>
                    </w:txbxContent>
                  </v:textbox>
                </v:roundrect>
                <v:shape id="Straight Arrow Connector 144" o:spid="_x0000_s1103" type="#_x0000_t32" style="position:absolute;left:22913;top:37370;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" strokecolor="#00607f" strokeweight="1pt">
                  <v:stroke endarrow="block" joinstyle="miter"/>
                </v:shape>
                <v:shape id="Straight Arrow Connector 145" o:spid="_x0000_s1104" type="#_x0000_t32" style="position:absolute;left:22913;top:45235;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" strokecolor="#00607f" strokeweight="1pt">
                  <v:stroke endarrow="block" joinstyle="miter"/>
                </v:shape>
                <v:shape id="Straight Arrow Connector 146" o:spid="_x0000_s1105" type="#_x0000_t32" style="position:absolute;left:24090;top:6400;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" strokecolor="#00607f" strokeweight="1pt">
                  <v:stroke endarrow="block" joinstyle="miter"/>
                </v:shape>
                <v:roundrect id="Rounded Rectangle 147" o:spid="_x0000_s1106" style="position:absolute;left:16055;top:47280;width:13716;height:5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" filled="f" strokecolor="#00607f" strokeweight="1pt">
                  <v:stroke joinstyle="miter"/>
                  <v:textbox inset=".36167mm,.18083mm,.36167mm,.18083mm">
                    <w:txbxContent>
                      <w:p w14:paraId="5D17BF5E"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Maximum statewide contribution amounts for each Required One-stop Partner program are determined</w:t>
                        </w:r>
                      </w:p>
                    </w:txbxContent>
                  </v:textbox>
                </v:roundrect>
                <v:roundrect id="Rounded Rectangle 148" o:spid="_x0000_s1107" style="position:absolute;left:16055;top:55145;width:13716;height:5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" filled="f" strokecolor="#00607f" strokeweight="1pt">
                  <v:stroke joinstyle="miter"/>
                  <v:textbox inset=".36167mm,.18083mm,.36167mm,.18083mm">
                    <w:txbxContent>
                      <w:p w14:paraId="73156890"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Maximum local contribution amounts for each Required One-stop Partner program are determined</w:t>
                        </w:r>
                      </w:p>
                    </w:txbxContent>
                  </v:textbox>
                </v:roundrect>
                <v:roundrect id="Rounded Rectangle 149" o:spid="_x0000_s1108" style="position:absolute;left:16055;top:62839;width:13716;height:5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" filled="f" strokecolor="#00607f" strokeweight="1pt">
                  <v:stroke joinstyle="miter"/>
                  <v:textbox inset=".36167mm,.18083mm,.36167mm,.18083mm">
                    <w:txbxContent>
                      <w:p w14:paraId="17596057"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Actual local contribution amounts for each Required One-stop Partner program are determined</w:t>
                        </w:r>
                      </w:p>
                    </w:txbxContent>
                  </v:textbox>
                </v:roundrect>
                <v:shape id="Straight Arrow Connector 150" o:spid="_x0000_s1109" type="#_x0000_t32" style="position:absolute;left:22913;top:53100;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" strokecolor="#00607f" strokeweight="1pt">
                  <v:stroke endarrow="block" joinstyle="miter"/>
                </v:shape>
                <v:shape id="Straight Arrow Connector 151" o:spid="_x0000_s1110" type="#_x0000_t32" style="position:absolute;left:22913;top:60966;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" strokecolor="#00607f" strokeweight="1pt">
                  <v:stroke endarrow="block" joinstyle="miter"/>
                </v:shape>
                <v:roundrect id="Rounded Rectangle 152" o:spid="_x0000_s1111" style="position:absolute;left:16055;top:70532;width:13716;height:5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" filled="f" strokecolor="#00607f" strokeweight="1pt">
                  <v:stroke joinstyle="miter"/>
                  <v:textbox inset=".36167mm,.18083mm,.36167mm,.18083mm">
                    <w:txbxContent>
                      <w:p w14:paraId="5AD19F2E" w14:textId="77777777" w:rsidR="004B2612" w:rsidRDefault="004B2612" w:rsidP="000F15C4">
                        <w:pPr>
                          <w:pStyle w:val="NormalWeb"/>
                          <w:spacing w:before="0" w:beforeAutospacing="0" w:after="0" w:afterAutospacing="0"/>
                          <w:jc w:val="center"/>
                        </w:pPr>
                        <w:r>
                          <w:rPr>
                            <w:rFonts w:ascii="Arial Narrow" w:hAnsi="Arial Narrow" w:cstheme="minorBidi"/>
                            <w:b/>
                            <w:bCs/>
                            <w:color w:val="000000" w:themeColor="text1"/>
                            <w:kern w:val="24"/>
                            <w:sz w:val="16"/>
                            <w:szCs w:val="16"/>
                          </w:rPr>
                          <w:t>NDOL notifies each Required One-stop Partner of its actual local contribution amount and directs the partner to pay</w:t>
                        </w:r>
                      </w:p>
                    </w:txbxContent>
                  </v:textbox>
                </v:roundrect>
                <v:shape id="Straight Arrow Connector 153" o:spid="_x0000_s1112" type="#_x0000_t32" style="position:absolute;left:22913;top:68659;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" strokecolor="#00607f" strokeweight="1pt">
                  <v:stroke endarrow="block" joinstyle="miter"/>
                </v:shape>
                <w10:anchorlock/>
              </v:group>
            </w:pict>
          </mc:Fallback>
        </mc:AlternateContent>
      </w:r>
    </w:p>
    <w:p w14:paraId="6908411B" w14:textId="283B4869" w:rsidR="00F36065" w:rsidRPr="00B57742" w:rsidRDefault="00F36065"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851" w:name="_Each_required_one-stop"/>
      <w:bookmarkStart w:id="852" w:name="_All-inclusive_Timelines"/>
      <w:bookmarkStart w:id="853" w:name="_Toc473028204"/>
      <w:bookmarkStart w:id="854" w:name="_Toc476061933"/>
      <w:bookmarkEnd w:id="851"/>
      <w:bookmarkEnd w:id="852"/>
      <w:r w:rsidRPr="00B57742">
        <w:rPr>
          <w:rFonts w:ascii="Arial" w:hAnsi="Arial" w:cs="Arial"/>
          <w:b/>
          <w:color w:val="00607F"/>
          <w:sz w:val="22"/>
          <w:szCs w:val="22"/>
          <w:u w:val="none"/>
        </w:rPr>
        <w:t>All-inclusive Timelines</w:t>
      </w:r>
      <w:bookmarkEnd w:id="853"/>
      <w:bookmarkEnd w:id="854"/>
    </w:p>
    <w:p w14:paraId="10DBAC25" w14:textId="57C819BD" w:rsidR="00AF492D" w:rsidRPr="00B57742" w:rsidRDefault="009967BD" w:rsidP="00AF492D">
      <w:pPr>
        <w:spacing w:before="240" w:after="240"/>
        <w:jc w:val="both"/>
        <w:rPr>
          <w:rFonts w:ascii="Arial" w:hAnsi="Arial" w:cs="Arial"/>
          <w:spacing w:val="-1"/>
          <w:sz w:val="22"/>
          <w:szCs w:val="22"/>
        </w:rPr>
      </w:pPr>
      <w:r w:rsidRPr="00B57742">
        <w:rPr>
          <w:rFonts w:ascii="Arial" w:hAnsi="Arial" w:cs="Arial"/>
          <w:spacing w:val="-1"/>
          <w:sz w:val="22"/>
          <w:szCs w:val="22"/>
        </w:rPr>
        <w:t xml:space="preserve">Because of their interrelatedness, </w:t>
      </w:r>
      <w:r w:rsidR="00AF492D" w:rsidRPr="00B57742">
        <w:rPr>
          <w:rFonts w:ascii="Arial" w:hAnsi="Arial" w:cs="Arial"/>
          <w:spacing w:val="-1"/>
          <w:sz w:val="22"/>
          <w:szCs w:val="22"/>
        </w:rPr>
        <w:t>timelines for regional and local plans, MOU</w:t>
      </w:r>
      <w:r w:rsidR="00A12539" w:rsidRPr="00B57742">
        <w:rPr>
          <w:rFonts w:ascii="Arial" w:hAnsi="Arial" w:cs="Arial"/>
          <w:spacing w:val="-1"/>
          <w:sz w:val="22"/>
          <w:szCs w:val="22"/>
        </w:rPr>
        <w:t>s</w:t>
      </w:r>
      <w:r w:rsidR="00AF492D" w:rsidRPr="00B57742">
        <w:rPr>
          <w:rFonts w:ascii="Arial" w:hAnsi="Arial" w:cs="Arial"/>
          <w:spacing w:val="-1"/>
          <w:sz w:val="22"/>
          <w:szCs w:val="22"/>
        </w:rPr>
        <w:t xml:space="preserve"> and </w:t>
      </w:r>
      <w:r w:rsidR="00A12539" w:rsidRPr="00B57742">
        <w:rPr>
          <w:rFonts w:ascii="Arial" w:hAnsi="Arial" w:cs="Arial"/>
          <w:spacing w:val="-1"/>
          <w:sz w:val="22"/>
          <w:szCs w:val="22"/>
        </w:rPr>
        <w:t>AFAs</w:t>
      </w:r>
      <w:r w:rsidR="00AF492D" w:rsidRPr="00B57742">
        <w:rPr>
          <w:rFonts w:ascii="Arial" w:hAnsi="Arial" w:cs="Arial"/>
          <w:spacing w:val="-1"/>
          <w:sz w:val="22"/>
          <w:szCs w:val="22"/>
        </w:rPr>
        <w:t>, and certification of comprehensive AJCs</w:t>
      </w:r>
      <w:r w:rsidR="00406674" w:rsidRPr="00B57742">
        <w:rPr>
          <w:rFonts w:ascii="Arial" w:hAnsi="Arial" w:cs="Arial"/>
          <w:spacing w:val="-1"/>
          <w:sz w:val="22"/>
          <w:szCs w:val="22"/>
        </w:rPr>
        <w:t xml:space="preserve"> and evaluation of local workforce delivery systems</w:t>
      </w:r>
      <w:r w:rsidR="00AF492D" w:rsidRPr="00B57742">
        <w:rPr>
          <w:rFonts w:ascii="Arial" w:hAnsi="Arial" w:cs="Arial"/>
          <w:spacing w:val="-1"/>
          <w:sz w:val="22"/>
          <w:szCs w:val="22"/>
        </w:rPr>
        <w:t xml:space="preserve"> are provided</w:t>
      </w:r>
      <w:r w:rsidR="00A12539" w:rsidRPr="00B57742">
        <w:rPr>
          <w:rFonts w:ascii="Arial" w:hAnsi="Arial" w:cs="Arial"/>
          <w:spacing w:val="-1"/>
          <w:sz w:val="22"/>
          <w:szCs w:val="22"/>
        </w:rPr>
        <w:t xml:space="preserve"> in combination</w:t>
      </w:r>
      <w:r w:rsidR="00AF492D" w:rsidRPr="00B57742">
        <w:rPr>
          <w:rFonts w:ascii="Arial" w:hAnsi="Arial" w:cs="Arial"/>
          <w:spacing w:val="-1"/>
          <w:sz w:val="22"/>
          <w:szCs w:val="22"/>
        </w:rPr>
        <w:t xml:space="preserve"> </w:t>
      </w:r>
      <w:r w:rsidR="006C3055" w:rsidRPr="00B57742">
        <w:rPr>
          <w:rFonts w:ascii="Arial" w:hAnsi="Arial" w:cs="Arial"/>
          <w:spacing w:val="-1"/>
          <w:sz w:val="22"/>
          <w:szCs w:val="22"/>
        </w:rPr>
        <w:t xml:space="preserve">in </w:t>
      </w:r>
      <w:r w:rsidR="00CD6312">
        <w:rPr>
          <w:rFonts w:ascii="Arial" w:hAnsi="Arial" w:cs="Arial"/>
          <w:spacing w:val="-1"/>
          <w:sz w:val="22"/>
          <w:szCs w:val="22"/>
        </w:rPr>
        <w:t>Table 15</w:t>
      </w:r>
      <w:r w:rsidR="00371112" w:rsidRPr="00B57742">
        <w:rPr>
          <w:rFonts w:ascii="Arial" w:hAnsi="Arial" w:cs="Arial"/>
          <w:spacing w:val="-1"/>
          <w:sz w:val="22"/>
          <w:szCs w:val="22"/>
        </w:rPr>
        <w:t>.</w:t>
      </w:r>
    </w:p>
    <w:p w14:paraId="1477B2D0" w14:textId="43FACC0E" w:rsidR="009967BD" w:rsidRPr="00B57742" w:rsidRDefault="00CD6312" w:rsidP="00AF492D">
      <w:pPr>
        <w:spacing w:before="240" w:after="240"/>
        <w:jc w:val="both"/>
        <w:rPr>
          <w:rFonts w:ascii="Arial" w:hAnsi="Arial" w:cs="Arial"/>
          <w:spacing w:val="-1"/>
          <w:sz w:val="22"/>
          <w:szCs w:val="22"/>
        </w:rPr>
      </w:pPr>
      <w:r>
        <w:rPr>
          <w:rFonts w:ascii="Arial" w:hAnsi="Arial" w:cs="Arial"/>
          <w:spacing w:val="-1"/>
          <w:sz w:val="22"/>
          <w:szCs w:val="22"/>
        </w:rPr>
        <w:t>Table 15</w:t>
      </w:r>
      <w:r w:rsidR="009967BD" w:rsidRPr="00B57742">
        <w:rPr>
          <w:rFonts w:ascii="Arial" w:hAnsi="Arial" w:cs="Arial"/>
          <w:spacing w:val="-1"/>
          <w:sz w:val="22"/>
          <w:szCs w:val="22"/>
        </w:rPr>
        <w:t xml:space="preserve"> is color coded to classify timelines according to their respective policies:</w:t>
      </w:r>
    </w:p>
    <w:p w14:paraId="4DB2E5E1" w14:textId="1FAEA039" w:rsidR="009967BD" w:rsidRPr="00B57742" w:rsidRDefault="009967BD" w:rsidP="000808B1">
      <w:pPr>
        <w:pStyle w:val="ListParagraph"/>
        <w:numPr>
          <w:ilvl w:val="0"/>
          <w:numId w:val="128"/>
        </w:numPr>
        <w:spacing w:before="240" w:after="240"/>
        <w:jc w:val="both"/>
        <w:rPr>
          <w:rFonts w:ascii="Arial" w:hAnsi="Arial" w:cs="Arial"/>
          <w:spacing w:val="-1"/>
          <w:sz w:val="22"/>
          <w:szCs w:val="22"/>
        </w:rPr>
      </w:pPr>
      <w:r w:rsidRPr="00B57742">
        <w:rPr>
          <w:rFonts w:ascii="Arial" w:hAnsi="Arial" w:cs="Arial"/>
          <w:b/>
          <w:spacing w:val="-1"/>
          <w:sz w:val="22"/>
          <w:szCs w:val="22"/>
        </w:rPr>
        <w:t>Black, bolded text</w:t>
      </w:r>
      <w:r w:rsidRPr="00B57742">
        <w:rPr>
          <w:rFonts w:ascii="Arial" w:hAnsi="Arial" w:cs="Arial"/>
          <w:spacing w:val="-1"/>
          <w:sz w:val="22"/>
          <w:szCs w:val="22"/>
        </w:rPr>
        <w:t xml:space="preserve"> indicates timelines for MOUs and AFAs</w:t>
      </w:r>
    </w:p>
    <w:p w14:paraId="09456801" w14:textId="102D890B" w:rsidR="00C22806" w:rsidRPr="00B57742" w:rsidRDefault="00C22806" w:rsidP="000808B1">
      <w:pPr>
        <w:pStyle w:val="ListParagraph"/>
        <w:numPr>
          <w:ilvl w:val="0"/>
          <w:numId w:val="128"/>
        </w:numPr>
        <w:spacing w:before="240" w:after="240"/>
        <w:jc w:val="both"/>
        <w:rPr>
          <w:rFonts w:ascii="Arial" w:hAnsi="Arial" w:cs="Arial"/>
          <w:spacing w:val="-1"/>
          <w:sz w:val="22"/>
          <w:szCs w:val="22"/>
        </w:rPr>
      </w:pPr>
      <w:r w:rsidRPr="00B57742">
        <w:rPr>
          <w:rFonts w:ascii="Arial" w:hAnsi="Arial" w:cs="Arial"/>
          <w:color w:val="0070C0"/>
          <w:spacing w:val="-1"/>
          <w:sz w:val="22"/>
          <w:szCs w:val="22"/>
        </w:rPr>
        <w:t xml:space="preserve">Blue text </w:t>
      </w:r>
      <w:r w:rsidRPr="00B57742">
        <w:rPr>
          <w:rFonts w:ascii="Arial" w:hAnsi="Arial" w:cs="Arial"/>
          <w:spacing w:val="-1"/>
          <w:sz w:val="22"/>
          <w:szCs w:val="22"/>
        </w:rPr>
        <w:t>indicates timelines for regional and local plans</w:t>
      </w:r>
    </w:p>
    <w:p w14:paraId="3DEF3314" w14:textId="07E8A7BD" w:rsidR="00C22806" w:rsidRPr="00B57742" w:rsidRDefault="00C22806" w:rsidP="000808B1">
      <w:pPr>
        <w:pStyle w:val="ListParagraph"/>
        <w:numPr>
          <w:ilvl w:val="0"/>
          <w:numId w:val="128"/>
        </w:numPr>
        <w:spacing w:before="240" w:after="240"/>
        <w:jc w:val="both"/>
        <w:rPr>
          <w:rFonts w:ascii="Arial" w:hAnsi="Arial" w:cs="Arial"/>
          <w:spacing w:val="-1"/>
          <w:sz w:val="22"/>
          <w:szCs w:val="22"/>
        </w:rPr>
      </w:pPr>
      <w:r w:rsidRPr="00B57742">
        <w:rPr>
          <w:rFonts w:ascii="Arial" w:hAnsi="Arial" w:cs="Arial"/>
          <w:color w:val="C00000"/>
          <w:spacing w:val="-1"/>
          <w:sz w:val="22"/>
          <w:szCs w:val="22"/>
        </w:rPr>
        <w:t xml:space="preserve">Dark red text </w:t>
      </w:r>
      <w:r w:rsidRPr="00B57742">
        <w:rPr>
          <w:rFonts w:ascii="Arial" w:hAnsi="Arial" w:cs="Arial"/>
          <w:spacing w:val="-1"/>
          <w:sz w:val="22"/>
          <w:szCs w:val="22"/>
        </w:rPr>
        <w:t>indicates timelines for certification of comprehensive AJCs and evaluation of local workforce delivery systems</w:t>
      </w:r>
    </w:p>
    <w:p w14:paraId="29329B9D" w14:textId="40E9FEE8" w:rsidR="00AF11FB" w:rsidRPr="00B57742" w:rsidRDefault="00352EEF" w:rsidP="00C22806">
      <w:pPr>
        <w:spacing w:before="240" w:after="240"/>
        <w:jc w:val="both"/>
        <w:rPr>
          <w:rFonts w:ascii="Arial" w:hAnsi="Arial" w:cs="Arial"/>
          <w:sz w:val="22"/>
          <w:szCs w:val="22"/>
        </w:rPr>
      </w:pPr>
      <w:r w:rsidRPr="00B57742">
        <w:rPr>
          <w:rFonts w:ascii="Arial" w:hAnsi="Arial" w:cs="Arial"/>
          <w:spacing w:val="-1"/>
          <w:sz w:val="22"/>
          <w:szCs w:val="22"/>
        </w:rPr>
        <w:t>Timelines for regional and local plans and certification of comprehensive AJCs are also or will be provided in the</w:t>
      </w:r>
      <w:r w:rsidRPr="00B57742">
        <w:rPr>
          <w:rFonts w:ascii="Arial" w:hAnsi="Arial" w:cs="Arial"/>
          <w:sz w:val="22"/>
          <w:szCs w:val="22"/>
        </w:rPr>
        <w:t xml:space="preserve"> current or future NDOL policies</w:t>
      </w:r>
      <w:r w:rsidR="00371112" w:rsidRPr="00B57742">
        <w:rPr>
          <w:rFonts w:ascii="Arial" w:hAnsi="Arial" w:cs="Arial"/>
          <w:sz w:val="22"/>
          <w:szCs w:val="22"/>
        </w:rPr>
        <w:t>.</w:t>
      </w:r>
    </w:p>
    <w:p w14:paraId="27A8ECC6" w14:textId="3BF8086E" w:rsidR="000738A5" w:rsidRPr="00B57742" w:rsidRDefault="000738A5">
      <w:pPr>
        <w:rPr>
          <w:rFonts w:ascii="Arial" w:hAnsi="Arial" w:cs="Arial"/>
          <w:sz w:val="22"/>
          <w:szCs w:val="22"/>
        </w:rPr>
      </w:pPr>
    </w:p>
    <w:p w14:paraId="5571A55F" w14:textId="73E559EE" w:rsidR="00A1692C" w:rsidRPr="00B57742" w:rsidRDefault="00A1692C">
      <w:pPr>
        <w:rPr>
          <w:rFonts w:ascii="Arial" w:hAnsi="Arial" w:cs="Arial"/>
          <w:sz w:val="22"/>
          <w:szCs w:val="22"/>
        </w:rPr>
        <w:sectPr w:rsidR="00A1692C" w:rsidRPr="00B57742" w:rsidSect="00212026">
          <w:pgSz w:w="12240" w:h="15840"/>
          <w:pgMar w:top="1440" w:right="1440" w:bottom="1440" w:left="1440" w:header="720" w:footer="720" w:gutter="0"/>
          <w:cols w:space="720"/>
          <w:titlePg/>
          <w:docGrid w:linePitch="360"/>
        </w:sectPr>
      </w:pPr>
    </w:p>
    <w:p w14:paraId="2C92BB8A" w14:textId="7687183D" w:rsidR="00A12539" w:rsidRPr="00B57742" w:rsidRDefault="00A12539" w:rsidP="00A12539">
      <w:pPr>
        <w:jc w:val="both"/>
        <w:rPr>
          <w:rFonts w:ascii="Arial" w:hAnsi="Arial" w:cs="Arial"/>
          <w:i/>
          <w:color w:val="00607F"/>
          <w:sz w:val="22"/>
          <w:szCs w:val="22"/>
        </w:rPr>
      </w:pPr>
      <w:r w:rsidRPr="00B57742">
        <w:rPr>
          <w:rFonts w:ascii="Arial" w:hAnsi="Arial" w:cs="Arial"/>
          <w:i/>
          <w:color w:val="00607F"/>
          <w:sz w:val="22"/>
          <w:szCs w:val="22"/>
        </w:rPr>
        <w:t>Table 1</w:t>
      </w:r>
      <w:r w:rsidR="00D43D7F">
        <w:rPr>
          <w:rFonts w:ascii="Arial" w:hAnsi="Arial" w:cs="Arial"/>
          <w:i/>
          <w:color w:val="00607F"/>
          <w:sz w:val="22"/>
          <w:szCs w:val="22"/>
        </w:rPr>
        <w:t>5</w:t>
      </w:r>
      <w:r w:rsidRPr="00B57742">
        <w:rPr>
          <w:rFonts w:ascii="Arial" w:hAnsi="Arial" w:cs="Arial"/>
          <w:i/>
          <w:color w:val="00607F"/>
          <w:sz w:val="22"/>
          <w:szCs w:val="22"/>
        </w:rPr>
        <w:t xml:space="preserve">.  All-inclusive </w:t>
      </w:r>
      <w:r w:rsidR="00462CB7" w:rsidRPr="00B57742">
        <w:rPr>
          <w:rFonts w:ascii="Arial" w:hAnsi="Arial" w:cs="Arial"/>
          <w:i/>
          <w:color w:val="00607F"/>
          <w:sz w:val="22"/>
          <w:szCs w:val="22"/>
        </w:rPr>
        <w:t xml:space="preserve">PY17 and PY18 </w:t>
      </w:r>
      <w:r w:rsidRPr="00B57742">
        <w:rPr>
          <w:rFonts w:ascii="Arial" w:hAnsi="Arial" w:cs="Arial"/>
          <w:i/>
          <w:color w:val="00607F"/>
          <w:sz w:val="22"/>
          <w:szCs w:val="22"/>
        </w:rPr>
        <w:t>Timelines for Regional and Local Plans, MOUs and AFAs, and Certification of AJCs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All-inclusive PY17 and PY18 Timelines for Regional and Local Plans, MOUs and AFAs, and Certification of AJCs"/>
        <w:tblDescription w:val="This table provides timelines for as described in the table's title."/>
      </w:tblPr>
      <w:tblGrid>
        <w:gridCol w:w="8095"/>
        <w:gridCol w:w="2695"/>
      </w:tblGrid>
      <w:tr w:rsidR="00A12539" w:rsidRPr="001863F7" w14:paraId="65529815" w14:textId="77777777" w:rsidTr="001863F7">
        <w:trPr>
          <w:trHeight w:val="70"/>
          <w:tblHeader/>
          <w:jc w:val="center"/>
        </w:trPr>
        <w:tc>
          <w:tcPr>
            <w:tcW w:w="3751" w:type="pct"/>
            <w:shd w:val="clear" w:color="auto" w:fill="E2EFD9" w:themeFill="accent6" w:themeFillTint="33"/>
            <w:hideMark/>
          </w:tcPr>
          <w:p w14:paraId="41017960" w14:textId="71A6F1AF" w:rsidR="0068702E" w:rsidRPr="001863F7" w:rsidRDefault="0068702E" w:rsidP="0068702E">
            <w:pPr>
              <w:rPr>
                <w:rFonts w:ascii="Arial Narrow" w:eastAsia="Times New Roman" w:hAnsi="Arial Narrow" w:cs="Calibri"/>
                <w:bCs/>
                <w:i/>
                <w:iCs/>
              </w:rPr>
            </w:pPr>
            <w:r w:rsidRPr="001863F7">
              <w:rPr>
                <w:rFonts w:ascii="Arial Narrow" w:eastAsia="Times New Roman" w:hAnsi="Arial Narrow" w:cs="Calibri"/>
                <w:bCs/>
                <w:i/>
                <w:iCs/>
              </w:rPr>
              <w:t>Responsible Party</w:t>
            </w:r>
            <w:r w:rsidRPr="001863F7">
              <w:rPr>
                <w:rFonts w:ascii="Arial Narrow" w:eastAsia="Times New Roman" w:hAnsi="Arial Narrow" w:cs="Calibri"/>
                <w:bCs/>
              </w:rPr>
              <w:t xml:space="preserve"> - Event</w:t>
            </w:r>
          </w:p>
        </w:tc>
        <w:tc>
          <w:tcPr>
            <w:tcW w:w="1249" w:type="pct"/>
            <w:shd w:val="clear" w:color="auto" w:fill="E2EFD9" w:themeFill="accent6" w:themeFillTint="33"/>
            <w:hideMark/>
          </w:tcPr>
          <w:p w14:paraId="709A2A38" w14:textId="77777777" w:rsidR="0068702E" w:rsidRPr="001863F7" w:rsidRDefault="0068702E" w:rsidP="0068702E">
            <w:pPr>
              <w:jc w:val="right"/>
              <w:rPr>
                <w:rFonts w:ascii="Arial Narrow" w:eastAsia="Times New Roman" w:hAnsi="Arial Narrow" w:cs="Calibri"/>
                <w:bCs/>
              </w:rPr>
            </w:pPr>
            <w:r w:rsidRPr="001863F7">
              <w:rPr>
                <w:rFonts w:ascii="Arial Narrow" w:eastAsia="Times New Roman" w:hAnsi="Arial Narrow" w:cs="Calibri"/>
                <w:bCs/>
              </w:rPr>
              <w:t>Deadline</w:t>
            </w:r>
          </w:p>
        </w:tc>
      </w:tr>
      <w:tr w:rsidR="00A12539" w:rsidRPr="00B57742" w14:paraId="185038FC" w14:textId="77777777" w:rsidTr="009967BD">
        <w:trPr>
          <w:trHeight w:val="125"/>
          <w:jc w:val="center"/>
        </w:trPr>
        <w:tc>
          <w:tcPr>
            <w:tcW w:w="3751" w:type="pct"/>
            <w:shd w:val="clear" w:color="auto" w:fill="auto"/>
            <w:hideMark/>
          </w:tcPr>
          <w:p w14:paraId="2CA153A4"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WIOA Core Partners - </w:t>
            </w:r>
            <w:r w:rsidRPr="00B57742">
              <w:rPr>
                <w:rFonts w:ascii="Arial Narrow" w:eastAsia="Times New Roman" w:hAnsi="Arial Narrow" w:cs="Calibri"/>
                <w:color w:val="0070C0"/>
              </w:rPr>
              <w:t>sponsor regional planning sessions</w:t>
            </w:r>
          </w:p>
        </w:tc>
        <w:tc>
          <w:tcPr>
            <w:tcW w:w="1249" w:type="pct"/>
            <w:shd w:val="clear" w:color="auto" w:fill="auto"/>
            <w:hideMark/>
          </w:tcPr>
          <w:p w14:paraId="441297A4"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October 2016 - December 2016</w:t>
            </w:r>
          </w:p>
        </w:tc>
      </w:tr>
      <w:tr w:rsidR="00A12539" w:rsidRPr="00B57742" w14:paraId="151AB3EC" w14:textId="77777777" w:rsidTr="009967BD">
        <w:trPr>
          <w:trHeight w:val="77"/>
          <w:jc w:val="center"/>
        </w:trPr>
        <w:tc>
          <w:tcPr>
            <w:tcW w:w="3751" w:type="pct"/>
            <w:shd w:val="clear" w:color="auto" w:fill="auto"/>
            <w:hideMark/>
          </w:tcPr>
          <w:p w14:paraId="58A6DD2F"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NDOL - </w:t>
            </w:r>
            <w:r w:rsidRPr="00B57742">
              <w:rPr>
                <w:rFonts w:ascii="Arial Narrow" w:eastAsia="Times New Roman" w:hAnsi="Arial Narrow" w:cs="Calibri"/>
                <w:color w:val="0070C0"/>
              </w:rPr>
              <w:t>release interim policy on Regional and Local Plans</w:t>
            </w:r>
          </w:p>
        </w:tc>
        <w:tc>
          <w:tcPr>
            <w:tcW w:w="1249" w:type="pct"/>
            <w:shd w:val="clear" w:color="auto" w:fill="auto"/>
            <w:hideMark/>
          </w:tcPr>
          <w:p w14:paraId="14803269"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Wednesday, November 23, 2016</w:t>
            </w:r>
          </w:p>
        </w:tc>
      </w:tr>
      <w:tr w:rsidR="00A12539" w:rsidRPr="00B57742" w14:paraId="1F656AE1" w14:textId="77777777" w:rsidTr="009967BD">
        <w:trPr>
          <w:trHeight w:val="77"/>
          <w:jc w:val="center"/>
        </w:trPr>
        <w:tc>
          <w:tcPr>
            <w:tcW w:w="3751" w:type="pct"/>
            <w:shd w:val="clear" w:color="auto" w:fill="auto"/>
            <w:hideMark/>
          </w:tcPr>
          <w:p w14:paraId="3C752D0A"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NDOL - </w:t>
            </w:r>
            <w:r w:rsidRPr="00B57742">
              <w:rPr>
                <w:rFonts w:ascii="Arial Narrow" w:eastAsia="Times New Roman" w:hAnsi="Arial Narrow" w:cs="Calibri"/>
                <w:color w:val="0070C0"/>
              </w:rPr>
              <w:t>release policy on Regional and Local Plans, Change 1</w:t>
            </w:r>
          </w:p>
        </w:tc>
        <w:tc>
          <w:tcPr>
            <w:tcW w:w="1249" w:type="pct"/>
            <w:shd w:val="clear" w:color="auto" w:fill="auto"/>
            <w:hideMark/>
          </w:tcPr>
          <w:p w14:paraId="764DBD55"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Friday, December 30, 2016</w:t>
            </w:r>
          </w:p>
        </w:tc>
      </w:tr>
      <w:tr w:rsidR="00A12539" w:rsidRPr="00B57742" w14:paraId="0B9218E2" w14:textId="77777777" w:rsidTr="009967BD">
        <w:trPr>
          <w:trHeight w:val="116"/>
          <w:jc w:val="center"/>
        </w:trPr>
        <w:tc>
          <w:tcPr>
            <w:tcW w:w="3751" w:type="pct"/>
            <w:shd w:val="clear" w:color="auto" w:fill="auto"/>
            <w:hideMark/>
          </w:tcPr>
          <w:p w14:paraId="10C1FD1A"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 xml:space="preserve">NDOL - </w:t>
            </w:r>
            <w:r w:rsidRPr="00B57742">
              <w:rPr>
                <w:rFonts w:ascii="Arial Narrow" w:eastAsia="Times New Roman" w:hAnsi="Arial Narrow" w:cs="Calibri"/>
                <w:b/>
              </w:rPr>
              <w:t>release policy on MOUs and Funding of Local Workforce Delivery System Operations</w:t>
            </w:r>
          </w:p>
        </w:tc>
        <w:tc>
          <w:tcPr>
            <w:tcW w:w="1249" w:type="pct"/>
            <w:shd w:val="clear" w:color="auto" w:fill="auto"/>
            <w:hideMark/>
          </w:tcPr>
          <w:p w14:paraId="7D178D3B"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Monday, January 23, 2017</w:t>
            </w:r>
          </w:p>
        </w:tc>
      </w:tr>
      <w:tr w:rsidR="00A12539" w:rsidRPr="00B57742" w14:paraId="6070C6FA" w14:textId="77777777" w:rsidTr="009967BD">
        <w:trPr>
          <w:trHeight w:val="77"/>
          <w:jc w:val="center"/>
        </w:trPr>
        <w:tc>
          <w:tcPr>
            <w:tcW w:w="3751" w:type="pct"/>
            <w:shd w:val="clear" w:color="auto" w:fill="auto"/>
            <w:hideMark/>
          </w:tcPr>
          <w:p w14:paraId="7ED140BB"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 xml:space="preserve">Local boards - </w:t>
            </w:r>
            <w:r w:rsidRPr="00B57742">
              <w:rPr>
                <w:rFonts w:ascii="Arial Narrow" w:eastAsia="Times New Roman" w:hAnsi="Arial Narrow" w:cs="Calibri"/>
                <w:b/>
              </w:rPr>
              <w:t>MOU process begins</w:t>
            </w:r>
          </w:p>
        </w:tc>
        <w:tc>
          <w:tcPr>
            <w:tcW w:w="1249" w:type="pct"/>
            <w:shd w:val="clear" w:color="auto" w:fill="auto"/>
            <w:hideMark/>
          </w:tcPr>
          <w:p w14:paraId="3CAD53B3"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Tuesday, January 24, 2017</w:t>
            </w:r>
          </w:p>
        </w:tc>
      </w:tr>
      <w:tr w:rsidR="004536C8" w:rsidRPr="00B57742" w14:paraId="5332C7CB" w14:textId="77777777" w:rsidTr="0039425B">
        <w:trPr>
          <w:trHeight w:val="350"/>
          <w:jc w:val="center"/>
        </w:trPr>
        <w:tc>
          <w:tcPr>
            <w:tcW w:w="3751" w:type="pct"/>
            <w:shd w:val="clear" w:color="auto" w:fill="auto"/>
            <w:hideMark/>
          </w:tcPr>
          <w:p w14:paraId="26625152" w14:textId="77777777" w:rsidR="004536C8" w:rsidRPr="00B57742" w:rsidRDefault="004536C8" w:rsidP="0039425B">
            <w:pPr>
              <w:rPr>
                <w:rFonts w:ascii="Arial Narrow" w:eastAsia="Times New Roman" w:hAnsi="Arial Narrow" w:cs="Calibri"/>
                <w:i/>
                <w:iCs/>
                <w:color w:val="C00000"/>
              </w:rPr>
            </w:pPr>
            <w:r w:rsidRPr="00B57742">
              <w:rPr>
                <w:rFonts w:ascii="Arial Narrow" w:eastAsia="Times New Roman" w:hAnsi="Arial Narrow" w:cs="Calibri"/>
                <w:i/>
                <w:iCs/>
                <w:color w:val="C00000"/>
              </w:rPr>
              <w:t xml:space="preserve">NDOL - </w:t>
            </w:r>
            <w:r w:rsidRPr="00B57742">
              <w:rPr>
                <w:rFonts w:ascii="Arial Narrow" w:eastAsia="Times New Roman" w:hAnsi="Arial Narrow" w:cs="Calibri"/>
                <w:color w:val="C00000"/>
              </w:rPr>
              <w:t>release policy on Certification of Comprehensive American Job Centers and Evaluation of the Local Workforce Delivery Systems</w:t>
            </w:r>
          </w:p>
        </w:tc>
        <w:tc>
          <w:tcPr>
            <w:tcW w:w="1249" w:type="pct"/>
            <w:shd w:val="clear" w:color="auto" w:fill="auto"/>
            <w:hideMark/>
          </w:tcPr>
          <w:p w14:paraId="24D67AD3" w14:textId="77777777" w:rsidR="004536C8" w:rsidRPr="00B57742" w:rsidRDefault="004536C8" w:rsidP="0039425B">
            <w:pPr>
              <w:jc w:val="right"/>
              <w:rPr>
                <w:rFonts w:ascii="Arial Narrow" w:eastAsia="Times New Roman" w:hAnsi="Arial Narrow" w:cs="Calibri"/>
                <w:color w:val="C00000"/>
              </w:rPr>
            </w:pPr>
            <w:r w:rsidRPr="00B57742">
              <w:rPr>
                <w:rFonts w:ascii="Arial Narrow" w:eastAsia="Times New Roman" w:hAnsi="Arial Narrow" w:cs="Calibri"/>
                <w:color w:val="C00000"/>
              </w:rPr>
              <w:t>Tuesday, January 31, 2017</w:t>
            </w:r>
          </w:p>
        </w:tc>
      </w:tr>
      <w:tr w:rsidR="009967BD" w:rsidRPr="00B57742" w14:paraId="2E9AEC10" w14:textId="77777777" w:rsidTr="009967BD">
        <w:trPr>
          <w:trHeight w:val="77"/>
          <w:jc w:val="center"/>
        </w:trPr>
        <w:tc>
          <w:tcPr>
            <w:tcW w:w="3751" w:type="pct"/>
            <w:shd w:val="clear" w:color="auto" w:fill="auto"/>
            <w:hideMark/>
          </w:tcPr>
          <w:p w14:paraId="618E5390"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NDOL - </w:t>
            </w:r>
            <w:r w:rsidRPr="00B57742">
              <w:rPr>
                <w:rFonts w:ascii="Arial Narrow" w:eastAsia="Times New Roman" w:hAnsi="Arial Narrow" w:cs="Calibri"/>
                <w:color w:val="0070C0"/>
              </w:rPr>
              <w:t>release policy on Regional and Local Plans, Change 2</w:t>
            </w:r>
          </w:p>
        </w:tc>
        <w:tc>
          <w:tcPr>
            <w:tcW w:w="1249" w:type="pct"/>
            <w:shd w:val="clear" w:color="auto" w:fill="auto"/>
            <w:hideMark/>
          </w:tcPr>
          <w:p w14:paraId="2C28A6FC" w14:textId="406745EF" w:rsidR="0068702E" w:rsidRPr="00B57742" w:rsidRDefault="004536C8"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Thursday, February 9, 2017</w:t>
            </w:r>
          </w:p>
        </w:tc>
      </w:tr>
      <w:tr w:rsidR="008937D1" w:rsidRPr="00B57742" w14:paraId="3F7BF0EB" w14:textId="77777777" w:rsidTr="008937D1">
        <w:tblPrEx>
          <w:jc w:val="left"/>
        </w:tblPrEx>
        <w:trPr>
          <w:trHeight w:val="152"/>
        </w:trPr>
        <w:tc>
          <w:tcPr>
            <w:tcW w:w="3751" w:type="pct"/>
            <w:shd w:val="clear" w:color="auto" w:fill="auto"/>
          </w:tcPr>
          <w:p w14:paraId="58D9A88A" w14:textId="77777777" w:rsidR="008937D1" w:rsidRPr="00935BAD" w:rsidRDefault="008937D1" w:rsidP="0039425B">
            <w:pPr>
              <w:rPr>
                <w:rFonts w:ascii="Arial Narrow" w:eastAsia="Times New Roman" w:hAnsi="Arial Narrow" w:cs="Calibri"/>
                <w:b/>
                <w:i/>
                <w:iCs/>
              </w:rPr>
            </w:pPr>
            <w:r w:rsidRPr="00935BAD">
              <w:rPr>
                <w:rFonts w:ascii="Arial Narrow" w:eastAsia="Times New Roman" w:hAnsi="Arial Narrow" w:cs="Calibri"/>
                <w:b/>
                <w:i/>
                <w:iCs/>
              </w:rPr>
              <w:t xml:space="preserve">NDOL – </w:t>
            </w:r>
            <w:r w:rsidRPr="00935BAD">
              <w:rPr>
                <w:rFonts w:ascii="Arial Narrow" w:eastAsia="Times New Roman" w:hAnsi="Arial Narrow" w:cs="Calibri"/>
                <w:b/>
                <w:iCs/>
              </w:rPr>
              <w:t>release Change 1 to policy on MOUs and Funding of Local Workforce Delivery System Operations</w:t>
            </w:r>
          </w:p>
        </w:tc>
        <w:tc>
          <w:tcPr>
            <w:tcW w:w="1249" w:type="pct"/>
            <w:shd w:val="clear" w:color="auto" w:fill="auto"/>
          </w:tcPr>
          <w:p w14:paraId="3123A4F4" w14:textId="06B6B357" w:rsidR="008937D1" w:rsidRPr="00935BAD" w:rsidRDefault="00935BAD" w:rsidP="008937D1">
            <w:pPr>
              <w:jc w:val="right"/>
              <w:rPr>
                <w:rFonts w:ascii="Arial Narrow" w:eastAsia="Times New Roman" w:hAnsi="Arial Narrow" w:cs="Calibri"/>
                <w:b/>
                <w:iCs/>
              </w:rPr>
            </w:pPr>
            <w:r w:rsidRPr="00935BAD">
              <w:rPr>
                <w:rFonts w:ascii="Arial Narrow" w:eastAsia="Times New Roman" w:hAnsi="Arial Narrow" w:cs="Calibri"/>
                <w:b/>
                <w:iCs/>
              </w:rPr>
              <w:t>February 28</w:t>
            </w:r>
            <w:r w:rsidR="008937D1" w:rsidRPr="00935BAD">
              <w:rPr>
                <w:rFonts w:ascii="Arial Narrow" w:eastAsia="Times New Roman" w:hAnsi="Arial Narrow" w:cs="Calibri"/>
                <w:b/>
                <w:iCs/>
              </w:rPr>
              <w:t>, 2017</w:t>
            </w:r>
          </w:p>
        </w:tc>
      </w:tr>
      <w:tr w:rsidR="00A12539" w:rsidRPr="00B57742" w14:paraId="1A5E364E" w14:textId="77777777" w:rsidTr="009967BD">
        <w:trPr>
          <w:trHeight w:val="98"/>
          <w:jc w:val="center"/>
        </w:trPr>
        <w:tc>
          <w:tcPr>
            <w:tcW w:w="3751" w:type="pct"/>
            <w:shd w:val="clear" w:color="auto" w:fill="auto"/>
            <w:hideMark/>
          </w:tcPr>
          <w:p w14:paraId="230AE1D8" w14:textId="2F4E6F16"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submit to NDOL draft MOUs with all required one-stop partners (as part of regional and local plan submissions)</w:t>
            </w:r>
            <w:r w:rsidR="00962C64" w:rsidRPr="00B57742">
              <w:rPr>
                <w:rFonts w:ascii="Arial Narrow" w:eastAsia="Times New Roman" w:hAnsi="Arial Narrow" w:cs="Calibri"/>
                <w:b/>
              </w:rPr>
              <w:t>; submission of annual funding agreement</w:t>
            </w:r>
            <w:r w:rsidR="006523C7" w:rsidRPr="00B57742">
              <w:rPr>
                <w:rFonts w:ascii="Arial Narrow" w:eastAsia="Times New Roman" w:hAnsi="Arial Narrow" w:cs="Calibri"/>
                <w:b/>
              </w:rPr>
              <w:t>(s)</w:t>
            </w:r>
            <w:r w:rsidR="00962C64" w:rsidRPr="00B57742">
              <w:rPr>
                <w:rFonts w:ascii="Arial Narrow" w:eastAsia="Times New Roman" w:hAnsi="Arial Narrow" w:cs="Calibri"/>
                <w:b/>
              </w:rPr>
              <w:t xml:space="preserve"> optional at this time</w:t>
            </w:r>
          </w:p>
        </w:tc>
        <w:tc>
          <w:tcPr>
            <w:tcW w:w="1249" w:type="pct"/>
            <w:shd w:val="clear" w:color="auto" w:fill="auto"/>
            <w:hideMark/>
          </w:tcPr>
          <w:p w14:paraId="7386EDD0"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Wednesday, March 15, 2017</w:t>
            </w:r>
          </w:p>
        </w:tc>
      </w:tr>
      <w:tr w:rsidR="009967BD" w:rsidRPr="00B57742" w14:paraId="3D4E1013" w14:textId="77777777" w:rsidTr="009967BD">
        <w:trPr>
          <w:trHeight w:val="77"/>
          <w:jc w:val="center"/>
        </w:trPr>
        <w:tc>
          <w:tcPr>
            <w:tcW w:w="3751" w:type="pct"/>
            <w:shd w:val="clear" w:color="auto" w:fill="auto"/>
            <w:hideMark/>
          </w:tcPr>
          <w:p w14:paraId="2B561DFC"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Local boards -</w:t>
            </w:r>
            <w:r w:rsidRPr="00B57742">
              <w:rPr>
                <w:rFonts w:ascii="Arial Narrow" w:eastAsia="Times New Roman" w:hAnsi="Arial Narrow" w:cs="Calibri"/>
                <w:color w:val="0070C0"/>
              </w:rPr>
              <w:t xml:space="preserve"> must submit regional and local plans to NDOL</w:t>
            </w:r>
          </w:p>
        </w:tc>
        <w:tc>
          <w:tcPr>
            <w:tcW w:w="1249" w:type="pct"/>
            <w:shd w:val="clear" w:color="auto" w:fill="auto"/>
            <w:hideMark/>
          </w:tcPr>
          <w:p w14:paraId="21C9299C"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Wednesday, March 15, 2017</w:t>
            </w:r>
          </w:p>
        </w:tc>
      </w:tr>
      <w:tr w:rsidR="009967BD" w:rsidRPr="00B57742" w14:paraId="06E2A778" w14:textId="77777777" w:rsidTr="009967BD">
        <w:trPr>
          <w:trHeight w:val="116"/>
          <w:jc w:val="center"/>
        </w:trPr>
        <w:tc>
          <w:tcPr>
            <w:tcW w:w="3751" w:type="pct"/>
            <w:shd w:val="clear" w:color="auto" w:fill="auto"/>
            <w:hideMark/>
          </w:tcPr>
          <w:p w14:paraId="76CB90E6" w14:textId="77777777" w:rsidR="0068702E" w:rsidRPr="00B57742" w:rsidRDefault="0068702E" w:rsidP="0068702E">
            <w:pPr>
              <w:rPr>
                <w:rFonts w:ascii="Arial Narrow" w:eastAsia="Times New Roman" w:hAnsi="Arial Narrow" w:cs="Calibri"/>
                <w:color w:val="0070C0"/>
              </w:rPr>
            </w:pPr>
            <w:r w:rsidRPr="00B57742">
              <w:rPr>
                <w:rFonts w:ascii="Arial Narrow" w:eastAsia="Times New Roman" w:hAnsi="Arial Narrow" w:cs="Calibri"/>
                <w:i/>
                <w:iCs/>
                <w:color w:val="0070C0"/>
              </w:rPr>
              <w:t>NDOL</w:t>
            </w:r>
            <w:r w:rsidRPr="00B57742">
              <w:rPr>
                <w:rFonts w:ascii="Arial Narrow" w:eastAsia="Times New Roman" w:hAnsi="Arial Narrow" w:cs="Calibri"/>
                <w:color w:val="0070C0"/>
              </w:rPr>
              <w:t xml:space="preserve"> - review of regional and local plans for compliance</w:t>
            </w:r>
          </w:p>
        </w:tc>
        <w:tc>
          <w:tcPr>
            <w:tcW w:w="1249" w:type="pct"/>
            <w:shd w:val="clear" w:color="auto" w:fill="auto"/>
            <w:hideMark/>
          </w:tcPr>
          <w:p w14:paraId="6F3C1487" w14:textId="7C0D3FE4" w:rsidR="00462CB7"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 xml:space="preserve">Thursday, March 16, 2017 </w:t>
            </w:r>
            <w:r w:rsidR="00462CB7" w:rsidRPr="00B57742">
              <w:rPr>
                <w:rFonts w:ascii="Arial Narrow" w:eastAsia="Times New Roman" w:hAnsi="Arial Narrow" w:cs="Calibri"/>
                <w:color w:val="0070C0"/>
              </w:rPr>
              <w:t>–</w:t>
            </w:r>
            <w:r w:rsidRPr="00B57742">
              <w:rPr>
                <w:rFonts w:ascii="Arial Narrow" w:eastAsia="Times New Roman" w:hAnsi="Arial Narrow" w:cs="Calibri"/>
                <w:color w:val="0070C0"/>
              </w:rPr>
              <w:t xml:space="preserve"> </w:t>
            </w:r>
          </w:p>
          <w:p w14:paraId="7A82CC40" w14:textId="4DE542AF"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Saturday, April 15, 2017</w:t>
            </w:r>
          </w:p>
        </w:tc>
      </w:tr>
      <w:tr w:rsidR="00A12539" w:rsidRPr="00B57742" w14:paraId="4BFDA650" w14:textId="77777777" w:rsidTr="009967BD">
        <w:trPr>
          <w:trHeight w:val="467"/>
          <w:jc w:val="center"/>
        </w:trPr>
        <w:tc>
          <w:tcPr>
            <w:tcW w:w="3751" w:type="pct"/>
            <w:shd w:val="clear" w:color="auto" w:fill="auto"/>
            <w:hideMark/>
          </w:tcPr>
          <w:p w14:paraId="403F4F94" w14:textId="7DE17A4A"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must submit outcome reports to NDOL on negotiation of MOUs with </w:t>
            </w:r>
            <w:r w:rsidRPr="00B57742">
              <w:rPr>
                <w:rFonts w:ascii="Arial Narrow" w:eastAsia="Times New Roman" w:hAnsi="Arial Narrow" w:cs="Calibri"/>
                <w:b/>
                <w:u w:val="single"/>
              </w:rPr>
              <w:t>all</w:t>
            </w:r>
            <w:r w:rsidRPr="00B57742">
              <w:rPr>
                <w:rFonts w:ascii="Arial Narrow" w:eastAsia="Times New Roman" w:hAnsi="Arial Narrow" w:cs="Calibri"/>
                <w:b/>
              </w:rPr>
              <w:t xml:space="preserve"> required one-stop partners; submission must include the</w:t>
            </w:r>
            <w:r w:rsidR="00B4772D" w:rsidRPr="00B57742">
              <w:rPr>
                <w:rFonts w:ascii="Arial Narrow" w:eastAsia="Times New Roman" w:hAnsi="Arial Narrow" w:cs="Calibri"/>
                <w:b/>
              </w:rPr>
              <w:t xml:space="preserve"> annual</w:t>
            </w:r>
            <w:r w:rsidRPr="00B57742">
              <w:rPr>
                <w:rFonts w:ascii="Arial Narrow" w:eastAsia="Times New Roman" w:hAnsi="Arial Narrow" w:cs="Calibri"/>
                <w:b/>
              </w:rPr>
              <w:t xml:space="preserve"> comprehensive budget for the local workforce delivery system</w:t>
            </w:r>
          </w:p>
        </w:tc>
        <w:tc>
          <w:tcPr>
            <w:tcW w:w="1249" w:type="pct"/>
            <w:shd w:val="clear" w:color="auto" w:fill="auto"/>
            <w:hideMark/>
          </w:tcPr>
          <w:p w14:paraId="57DCC851"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Friday, March 31, 2017</w:t>
            </w:r>
          </w:p>
        </w:tc>
      </w:tr>
      <w:tr w:rsidR="00A12539" w:rsidRPr="00B57742" w14:paraId="1076F8C5" w14:textId="77777777" w:rsidTr="009967BD">
        <w:trPr>
          <w:trHeight w:val="305"/>
          <w:jc w:val="center"/>
        </w:trPr>
        <w:tc>
          <w:tcPr>
            <w:tcW w:w="3751" w:type="pct"/>
            <w:shd w:val="clear" w:color="auto" w:fill="auto"/>
            <w:hideMark/>
          </w:tcPr>
          <w:p w14:paraId="5CE23190" w14:textId="068994EC"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 xml:space="preserve">NDOL </w:t>
            </w:r>
            <w:r w:rsidRPr="00B57742">
              <w:rPr>
                <w:rFonts w:ascii="Arial Narrow" w:eastAsia="Times New Roman" w:hAnsi="Arial Narrow" w:cs="Calibri"/>
                <w:b/>
              </w:rPr>
              <w:t xml:space="preserve">– requires any local board failing to reach consensus on MOUs and/or the </w:t>
            </w:r>
            <w:r w:rsidR="00B4772D" w:rsidRPr="00B57742">
              <w:rPr>
                <w:rFonts w:ascii="Arial Narrow" w:eastAsia="Times New Roman" w:hAnsi="Arial Narrow" w:cs="Calibri"/>
                <w:b/>
              </w:rPr>
              <w:t xml:space="preserve">annual </w:t>
            </w:r>
            <w:r w:rsidRPr="00B57742">
              <w:rPr>
                <w:rFonts w:ascii="Arial Narrow" w:eastAsia="Times New Roman" w:hAnsi="Arial Narrow" w:cs="Calibri"/>
                <w:b/>
              </w:rPr>
              <w:t xml:space="preserve">comprehensive budget with </w:t>
            </w:r>
            <w:r w:rsidRPr="00B57742">
              <w:rPr>
                <w:rFonts w:ascii="Arial Narrow" w:eastAsia="Times New Roman" w:hAnsi="Arial Narrow" w:cs="Calibri"/>
                <w:b/>
                <w:u w:val="single"/>
              </w:rPr>
              <w:t xml:space="preserve">all </w:t>
            </w:r>
            <w:r w:rsidRPr="00B57742">
              <w:rPr>
                <w:rFonts w:ascii="Arial Narrow" w:eastAsia="Times New Roman" w:hAnsi="Arial Narrow" w:cs="Calibri"/>
                <w:b/>
              </w:rPr>
              <w:t xml:space="preserve">required one-stop partners to resume MOU negotiations </w:t>
            </w:r>
            <w:r w:rsidRPr="00B57742">
              <w:rPr>
                <w:rFonts w:ascii="Arial Narrow" w:eastAsia="Times New Roman" w:hAnsi="Arial Narrow" w:cs="Calibri"/>
                <w:b/>
                <w:u w:val="single"/>
              </w:rPr>
              <w:t>and</w:t>
            </w:r>
            <w:r w:rsidRPr="00B57742">
              <w:rPr>
                <w:rFonts w:ascii="Arial Narrow" w:eastAsia="Times New Roman" w:hAnsi="Arial Narrow" w:cs="Calibri"/>
                <w:b/>
                <w:i/>
                <w:iCs/>
              </w:rPr>
              <w:t xml:space="preserve"> </w:t>
            </w:r>
            <w:r w:rsidRPr="00B57742">
              <w:rPr>
                <w:rFonts w:ascii="Arial Narrow" w:eastAsia="Times New Roman" w:hAnsi="Arial Narrow" w:cs="Calibri"/>
                <w:b/>
              </w:rPr>
              <w:t>provides technical assistance to any such local board</w:t>
            </w:r>
          </w:p>
        </w:tc>
        <w:tc>
          <w:tcPr>
            <w:tcW w:w="1249" w:type="pct"/>
            <w:shd w:val="clear" w:color="auto" w:fill="auto"/>
            <w:hideMark/>
          </w:tcPr>
          <w:p w14:paraId="3E347BAE" w14:textId="1A4FC025" w:rsidR="00462CB7" w:rsidRPr="00B57742" w:rsidRDefault="00962C64" w:rsidP="0068702E">
            <w:pPr>
              <w:jc w:val="right"/>
              <w:rPr>
                <w:rFonts w:ascii="Arial Narrow" w:eastAsia="Times New Roman" w:hAnsi="Arial Narrow" w:cs="Calibri"/>
                <w:b/>
              </w:rPr>
            </w:pPr>
            <w:r w:rsidRPr="00B57742">
              <w:rPr>
                <w:rFonts w:ascii="Arial Narrow" w:eastAsia="Times New Roman" w:hAnsi="Arial Narrow" w:cs="Calibri"/>
                <w:b/>
              </w:rPr>
              <w:t>Monday</w:t>
            </w:r>
            <w:r w:rsidR="0068702E" w:rsidRPr="00B57742">
              <w:rPr>
                <w:rFonts w:ascii="Arial Narrow" w:eastAsia="Times New Roman" w:hAnsi="Arial Narrow" w:cs="Calibri"/>
                <w:b/>
              </w:rPr>
              <w:t xml:space="preserve">, April </w:t>
            </w:r>
            <w:r w:rsidRPr="00B57742">
              <w:rPr>
                <w:rFonts w:ascii="Arial Narrow" w:eastAsia="Times New Roman" w:hAnsi="Arial Narrow" w:cs="Calibri"/>
                <w:b/>
              </w:rPr>
              <w:t>3</w:t>
            </w:r>
            <w:r w:rsidR="0068702E" w:rsidRPr="00B57742">
              <w:rPr>
                <w:rFonts w:ascii="Arial Narrow" w:eastAsia="Times New Roman" w:hAnsi="Arial Narrow" w:cs="Calibri"/>
                <w:b/>
              </w:rPr>
              <w:t xml:space="preserve">, 2017 – </w:t>
            </w:r>
          </w:p>
          <w:p w14:paraId="6C944DBB" w14:textId="409B6736" w:rsidR="0068702E" w:rsidRPr="00B57742" w:rsidRDefault="00962C64" w:rsidP="00962C64">
            <w:pPr>
              <w:jc w:val="right"/>
              <w:rPr>
                <w:rFonts w:ascii="Arial Narrow" w:eastAsia="Times New Roman" w:hAnsi="Arial Narrow" w:cs="Calibri"/>
                <w:b/>
              </w:rPr>
            </w:pPr>
            <w:r w:rsidRPr="00B57742">
              <w:rPr>
                <w:rFonts w:ascii="Arial Narrow" w:eastAsia="Times New Roman" w:hAnsi="Arial Narrow" w:cs="Calibri"/>
                <w:b/>
              </w:rPr>
              <w:t>Friday</w:t>
            </w:r>
            <w:r w:rsidR="0068702E" w:rsidRPr="00B57742">
              <w:rPr>
                <w:rFonts w:ascii="Arial Narrow" w:eastAsia="Times New Roman" w:hAnsi="Arial Narrow" w:cs="Calibri"/>
                <w:b/>
              </w:rPr>
              <w:t xml:space="preserve">, April </w:t>
            </w:r>
            <w:r w:rsidRPr="00B57742">
              <w:rPr>
                <w:rFonts w:ascii="Arial Narrow" w:eastAsia="Times New Roman" w:hAnsi="Arial Narrow" w:cs="Calibri"/>
                <w:b/>
              </w:rPr>
              <w:t>28</w:t>
            </w:r>
            <w:r w:rsidR="0068702E" w:rsidRPr="00B57742">
              <w:rPr>
                <w:rFonts w:ascii="Arial Narrow" w:eastAsia="Times New Roman" w:hAnsi="Arial Narrow" w:cs="Calibri"/>
                <w:b/>
              </w:rPr>
              <w:t>, 2017</w:t>
            </w:r>
          </w:p>
        </w:tc>
      </w:tr>
      <w:tr w:rsidR="009967BD" w:rsidRPr="00B57742" w14:paraId="51E2C1D4" w14:textId="77777777" w:rsidTr="009967BD">
        <w:trPr>
          <w:trHeight w:val="215"/>
          <w:jc w:val="center"/>
        </w:trPr>
        <w:tc>
          <w:tcPr>
            <w:tcW w:w="3751" w:type="pct"/>
            <w:shd w:val="clear" w:color="auto" w:fill="auto"/>
            <w:hideMark/>
          </w:tcPr>
          <w:p w14:paraId="3F325E88" w14:textId="77777777" w:rsidR="0068702E" w:rsidRPr="00B57742" w:rsidRDefault="0068702E" w:rsidP="0068702E">
            <w:pPr>
              <w:rPr>
                <w:rFonts w:ascii="Arial Narrow" w:eastAsia="Times New Roman" w:hAnsi="Arial Narrow" w:cs="Calibri"/>
                <w:color w:val="0070C0"/>
              </w:rPr>
            </w:pPr>
            <w:r w:rsidRPr="00B57742">
              <w:rPr>
                <w:rFonts w:ascii="Arial Narrow" w:eastAsia="Times New Roman" w:hAnsi="Arial Narrow" w:cs="Calibri"/>
                <w:i/>
                <w:iCs/>
                <w:color w:val="0070C0"/>
              </w:rPr>
              <w:t>NDOL</w:t>
            </w:r>
            <w:r w:rsidRPr="00B57742">
              <w:rPr>
                <w:rFonts w:ascii="Arial Narrow" w:eastAsia="Times New Roman" w:hAnsi="Arial Narrow" w:cs="Calibri"/>
                <w:color w:val="0070C0"/>
              </w:rPr>
              <w:t xml:space="preserve"> - provides feedback to local boards on regional and local plans, identifying deficiencies that must be addressed</w:t>
            </w:r>
          </w:p>
        </w:tc>
        <w:tc>
          <w:tcPr>
            <w:tcW w:w="1249" w:type="pct"/>
            <w:shd w:val="clear" w:color="auto" w:fill="auto"/>
            <w:hideMark/>
          </w:tcPr>
          <w:p w14:paraId="0A614D65"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 xml:space="preserve"> </w:t>
            </w:r>
            <w:r w:rsidRPr="00B57742">
              <w:rPr>
                <w:rFonts w:ascii="Arial Narrow" w:eastAsia="Times New Roman" w:hAnsi="Arial Narrow" w:cs="Calibri"/>
                <w:color w:val="0070C0"/>
                <w:u w:val="single"/>
              </w:rPr>
              <w:t>no later than</w:t>
            </w:r>
            <w:r w:rsidRPr="00B57742">
              <w:rPr>
                <w:rFonts w:ascii="Arial Narrow" w:eastAsia="Times New Roman" w:hAnsi="Arial Narrow" w:cs="Calibri"/>
                <w:color w:val="0070C0"/>
              </w:rPr>
              <w:t xml:space="preserve"> April 15, 2017</w:t>
            </w:r>
          </w:p>
        </w:tc>
      </w:tr>
      <w:tr w:rsidR="00A12539" w:rsidRPr="00B57742" w14:paraId="1AD61B5A" w14:textId="77777777" w:rsidTr="009967BD">
        <w:trPr>
          <w:trHeight w:val="647"/>
          <w:jc w:val="center"/>
        </w:trPr>
        <w:tc>
          <w:tcPr>
            <w:tcW w:w="3751" w:type="pct"/>
            <w:shd w:val="clear" w:color="auto" w:fill="auto"/>
            <w:hideMark/>
          </w:tcPr>
          <w:p w14:paraId="0332CD51" w14:textId="48C35A40"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any local board required to resume negotiations on MOUs and/or the </w:t>
            </w:r>
            <w:r w:rsidR="00B4772D" w:rsidRPr="00B57742">
              <w:rPr>
                <w:rFonts w:ascii="Arial Narrow" w:eastAsia="Times New Roman" w:hAnsi="Arial Narrow" w:cs="Calibri"/>
                <w:b/>
              </w:rPr>
              <w:t xml:space="preserve">annual </w:t>
            </w:r>
            <w:r w:rsidRPr="00B57742">
              <w:rPr>
                <w:rFonts w:ascii="Arial Narrow" w:eastAsia="Times New Roman" w:hAnsi="Arial Narrow" w:cs="Calibri"/>
                <w:b/>
              </w:rPr>
              <w:t>comprehensive budget following a reported failure to reach consensus must submit to NDOL a follow-up outcome report on the resumed negotiations</w:t>
            </w:r>
          </w:p>
        </w:tc>
        <w:tc>
          <w:tcPr>
            <w:tcW w:w="1249" w:type="pct"/>
            <w:shd w:val="clear" w:color="auto" w:fill="auto"/>
            <w:hideMark/>
          </w:tcPr>
          <w:p w14:paraId="4EFB5419" w14:textId="741771C7" w:rsidR="0068702E" w:rsidRPr="00B57742" w:rsidRDefault="0068702E" w:rsidP="00041B82">
            <w:pPr>
              <w:jc w:val="right"/>
              <w:rPr>
                <w:rFonts w:ascii="Arial Narrow" w:eastAsia="Times New Roman" w:hAnsi="Arial Narrow" w:cs="Calibri"/>
                <w:b/>
              </w:rPr>
            </w:pPr>
            <w:r w:rsidRPr="00B57742">
              <w:rPr>
                <w:rFonts w:ascii="Arial Narrow" w:eastAsia="Times New Roman" w:hAnsi="Arial Narrow" w:cs="Calibri"/>
                <w:b/>
                <w:u w:val="single"/>
              </w:rPr>
              <w:t>no later than</w:t>
            </w:r>
            <w:r w:rsidRPr="00B57742">
              <w:rPr>
                <w:rFonts w:ascii="Arial Narrow" w:eastAsia="Times New Roman" w:hAnsi="Arial Narrow" w:cs="Calibri"/>
                <w:b/>
              </w:rPr>
              <w:t xml:space="preserve"> April </w:t>
            </w:r>
            <w:r w:rsidR="00041B82" w:rsidRPr="00B57742">
              <w:rPr>
                <w:rFonts w:ascii="Arial Narrow" w:eastAsia="Times New Roman" w:hAnsi="Arial Narrow" w:cs="Calibri"/>
                <w:b/>
              </w:rPr>
              <w:t>28</w:t>
            </w:r>
            <w:r w:rsidRPr="00B57742">
              <w:rPr>
                <w:rFonts w:ascii="Arial Narrow" w:eastAsia="Times New Roman" w:hAnsi="Arial Narrow" w:cs="Calibri"/>
                <w:b/>
              </w:rPr>
              <w:t>, 2017</w:t>
            </w:r>
          </w:p>
        </w:tc>
      </w:tr>
      <w:tr w:rsidR="00A12539" w:rsidRPr="00B57742" w14:paraId="02A69464" w14:textId="77777777" w:rsidTr="009967BD">
        <w:trPr>
          <w:trHeight w:val="161"/>
          <w:jc w:val="center"/>
        </w:trPr>
        <w:tc>
          <w:tcPr>
            <w:tcW w:w="3751" w:type="pct"/>
            <w:shd w:val="clear" w:color="auto" w:fill="auto"/>
            <w:hideMark/>
          </w:tcPr>
          <w:p w14:paraId="22E41521"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 xml:space="preserve">Local Certification Team - </w:t>
            </w:r>
            <w:r w:rsidRPr="00B57742">
              <w:rPr>
                <w:rFonts w:ascii="Arial Narrow" w:eastAsia="Times New Roman" w:hAnsi="Arial Narrow" w:cs="Calibri"/>
                <w:color w:val="C00000"/>
              </w:rPr>
              <w:t xml:space="preserve">conducts an onsite evaluation of each comprehensive AJC in the local area for certification purposes </w:t>
            </w:r>
          </w:p>
        </w:tc>
        <w:tc>
          <w:tcPr>
            <w:tcW w:w="1249" w:type="pct"/>
            <w:shd w:val="clear" w:color="auto" w:fill="auto"/>
            <w:hideMark/>
          </w:tcPr>
          <w:p w14:paraId="230B46C4" w14:textId="38CA252E" w:rsidR="0068702E" w:rsidRPr="00B57742" w:rsidRDefault="0068702E" w:rsidP="00EF3757">
            <w:pPr>
              <w:jc w:val="right"/>
              <w:rPr>
                <w:rFonts w:ascii="Arial Narrow" w:eastAsia="Times New Roman" w:hAnsi="Arial Narrow" w:cs="Calibri"/>
                <w:color w:val="C00000"/>
              </w:rPr>
            </w:pPr>
            <w:r w:rsidRPr="00B57742">
              <w:rPr>
                <w:rFonts w:ascii="Arial Narrow" w:eastAsia="Times New Roman" w:hAnsi="Arial Narrow" w:cs="Calibri"/>
                <w:color w:val="C00000"/>
                <w:u w:val="single"/>
              </w:rPr>
              <w:t>no later than</w:t>
            </w:r>
            <w:r w:rsidRPr="00B57742">
              <w:rPr>
                <w:rFonts w:ascii="Arial Narrow" w:eastAsia="Times New Roman" w:hAnsi="Arial Narrow" w:cs="Calibri"/>
                <w:color w:val="C00000"/>
              </w:rPr>
              <w:t xml:space="preserve"> April </w:t>
            </w:r>
            <w:r w:rsidR="00EF3757" w:rsidRPr="00B57742">
              <w:rPr>
                <w:rFonts w:ascii="Arial Narrow" w:eastAsia="Times New Roman" w:hAnsi="Arial Narrow" w:cs="Calibri"/>
                <w:color w:val="C00000"/>
              </w:rPr>
              <w:t>28</w:t>
            </w:r>
            <w:r w:rsidRPr="00B57742">
              <w:rPr>
                <w:rFonts w:ascii="Arial Narrow" w:eastAsia="Times New Roman" w:hAnsi="Arial Narrow" w:cs="Calibri"/>
                <w:color w:val="C00000"/>
              </w:rPr>
              <w:t>, 2017</w:t>
            </w:r>
          </w:p>
        </w:tc>
      </w:tr>
      <w:tr w:rsidR="00A12539" w:rsidRPr="00B57742" w14:paraId="12C62B55" w14:textId="77777777" w:rsidTr="00144DEA">
        <w:trPr>
          <w:trHeight w:val="386"/>
          <w:jc w:val="center"/>
        </w:trPr>
        <w:tc>
          <w:tcPr>
            <w:tcW w:w="3751" w:type="pct"/>
            <w:shd w:val="clear" w:color="auto" w:fill="auto"/>
            <w:hideMark/>
          </w:tcPr>
          <w:p w14:paraId="4B9762DF" w14:textId="33081711"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Governor or Nebraska Workforce Development Board</w:t>
            </w:r>
            <w:r w:rsidRPr="00B57742">
              <w:rPr>
                <w:rFonts w:ascii="Arial Narrow" w:eastAsia="Times New Roman" w:hAnsi="Arial Narrow" w:cs="Calibri"/>
                <w:b/>
              </w:rPr>
              <w:t xml:space="preserve">– must notify the Secretary of the U.S. Department of Labor, </w:t>
            </w:r>
            <w:r w:rsidRPr="00B57742">
              <w:rPr>
                <w:rFonts w:ascii="Arial Narrow" w:eastAsia="Times New Roman" w:hAnsi="Arial Narrow" w:cs="Calibri"/>
                <w:b/>
                <w:u w:val="single"/>
              </w:rPr>
              <w:t>and</w:t>
            </w:r>
            <w:r w:rsidRPr="00B57742">
              <w:rPr>
                <w:rFonts w:ascii="Arial Narrow" w:eastAsia="Times New Roman" w:hAnsi="Arial Narrow" w:cs="Calibri"/>
                <w:b/>
              </w:rPr>
              <w:t xml:space="preserve"> the head of any other Federal agency with responsibility for oversight of each applicable required </w:t>
            </w:r>
            <w:r w:rsidR="00A66A0E" w:rsidRPr="00B57742">
              <w:rPr>
                <w:rFonts w:ascii="Arial Narrow" w:eastAsia="Times New Roman" w:hAnsi="Arial Narrow" w:cs="Calibri"/>
                <w:b/>
              </w:rPr>
              <w:t>one-stop partner</w:t>
            </w:r>
            <w:r w:rsidRPr="00B57742">
              <w:rPr>
                <w:rFonts w:ascii="Arial Narrow" w:eastAsia="Times New Roman" w:hAnsi="Arial Narrow" w:cs="Calibri"/>
                <w:b/>
              </w:rPr>
              <w:t>, of any local board's and CEO's failure to reach consensus on MOUs with 1 or more required one-stop partners</w:t>
            </w:r>
          </w:p>
        </w:tc>
        <w:tc>
          <w:tcPr>
            <w:tcW w:w="1249" w:type="pct"/>
            <w:shd w:val="clear" w:color="auto" w:fill="auto"/>
            <w:hideMark/>
          </w:tcPr>
          <w:p w14:paraId="09B8D4BE"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Monday, May 1, 2017</w:t>
            </w:r>
          </w:p>
        </w:tc>
      </w:tr>
      <w:tr w:rsidR="00A12539" w:rsidRPr="00B57742" w14:paraId="1FDE901D" w14:textId="77777777" w:rsidTr="00144DEA">
        <w:trPr>
          <w:trHeight w:val="188"/>
          <w:jc w:val="center"/>
        </w:trPr>
        <w:tc>
          <w:tcPr>
            <w:tcW w:w="3751" w:type="pct"/>
            <w:shd w:val="clear" w:color="auto" w:fill="auto"/>
            <w:hideMark/>
          </w:tcPr>
          <w:p w14:paraId="57791918" w14:textId="5744499C"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w:t>
            </w:r>
            <w:r w:rsidR="00567D6E" w:rsidRPr="00B57742">
              <w:rPr>
                <w:rFonts w:ascii="Arial Narrow" w:eastAsia="Times New Roman" w:hAnsi="Arial Narrow" w:cs="Calibri"/>
                <w:b/>
                <w:color w:val="000000"/>
              </w:rPr>
              <w:t xml:space="preserve">must have fully-signed MOUs, including the </w:t>
            </w:r>
            <w:r w:rsidR="00B4772D" w:rsidRPr="00B57742">
              <w:rPr>
                <w:rFonts w:ascii="Arial Narrow" w:eastAsia="Times New Roman" w:hAnsi="Arial Narrow" w:cs="Calibri"/>
                <w:b/>
                <w:color w:val="000000"/>
              </w:rPr>
              <w:t xml:space="preserve">annual </w:t>
            </w:r>
            <w:r w:rsidR="00567D6E" w:rsidRPr="00B57742">
              <w:rPr>
                <w:rFonts w:ascii="Arial Narrow" w:eastAsia="Times New Roman" w:hAnsi="Arial Narrow" w:cs="Calibri"/>
                <w:b/>
                <w:color w:val="000000"/>
              </w:rPr>
              <w:t xml:space="preserve">comprehensive budget, which will be used for negotiating the annual funding agreement(s), in place with </w:t>
            </w:r>
            <w:r w:rsidR="00567D6E" w:rsidRPr="00B57742">
              <w:rPr>
                <w:rFonts w:ascii="Arial Narrow" w:eastAsia="Times New Roman" w:hAnsi="Arial Narrow" w:cs="Calibri"/>
                <w:b/>
                <w:color w:val="000000"/>
                <w:u w:val="single"/>
              </w:rPr>
              <w:t>all</w:t>
            </w:r>
            <w:r w:rsidR="00567D6E" w:rsidRPr="00B57742">
              <w:rPr>
                <w:rFonts w:ascii="Arial Narrow" w:eastAsia="Times New Roman" w:hAnsi="Arial Narrow" w:cs="Calibri"/>
                <w:b/>
                <w:color w:val="000000"/>
              </w:rPr>
              <w:t xml:space="preserve"> required one-stop partners; inclusion of annual funding agreement(s) is optional at this time</w:t>
            </w:r>
          </w:p>
        </w:tc>
        <w:tc>
          <w:tcPr>
            <w:tcW w:w="1249" w:type="pct"/>
            <w:shd w:val="clear" w:color="auto" w:fill="auto"/>
            <w:hideMark/>
          </w:tcPr>
          <w:p w14:paraId="5BC496EB"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Monday, May 15, 2017</w:t>
            </w:r>
          </w:p>
        </w:tc>
      </w:tr>
      <w:tr w:rsidR="007B4CBE" w:rsidRPr="00B57742" w14:paraId="4B330E6F" w14:textId="77777777" w:rsidTr="007B4CBE">
        <w:trPr>
          <w:trHeight w:val="70"/>
          <w:jc w:val="center"/>
        </w:trPr>
        <w:tc>
          <w:tcPr>
            <w:tcW w:w="3751" w:type="pct"/>
            <w:shd w:val="clear" w:color="auto" w:fill="auto"/>
          </w:tcPr>
          <w:p w14:paraId="7A119FF3" w14:textId="4BD5C7A1" w:rsidR="007B4CBE" w:rsidRPr="00B57742" w:rsidRDefault="007B4CBE" w:rsidP="0068702E">
            <w:pPr>
              <w:rPr>
                <w:rFonts w:ascii="Arial Narrow" w:eastAsia="Times New Roman" w:hAnsi="Arial Narrow" w:cs="Calibri"/>
                <w:b/>
                <w:iCs/>
              </w:rPr>
            </w:pPr>
            <w:r w:rsidRPr="00B57742">
              <w:rPr>
                <w:rFonts w:ascii="Arial Narrow" w:eastAsia="Times New Roman" w:hAnsi="Arial Narrow" w:cs="Calibri"/>
                <w:b/>
                <w:i/>
                <w:iCs/>
              </w:rPr>
              <w:t>Local boards –</w:t>
            </w:r>
            <w:r w:rsidRPr="00B57742">
              <w:rPr>
                <w:rFonts w:ascii="Arial Narrow" w:eastAsia="Times New Roman" w:hAnsi="Arial Narrow" w:cs="Calibri"/>
                <w:b/>
                <w:iCs/>
              </w:rPr>
              <w:t xml:space="preserve"> if needed, continue annual funding agreement negotiations</w:t>
            </w:r>
          </w:p>
        </w:tc>
        <w:tc>
          <w:tcPr>
            <w:tcW w:w="1249" w:type="pct"/>
            <w:shd w:val="clear" w:color="auto" w:fill="auto"/>
          </w:tcPr>
          <w:p w14:paraId="11322145" w14:textId="223E33ED" w:rsidR="007B4CBE" w:rsidRPr="00B57742" w:rsidRDefault="007B4CBE" w:rsidP="0068702E">
            <w:pPr>
              <w:jc w:val="right"/>
              <w:rPr>
                <w:rFonts w:ascii="Arial Narrow" w:eastAsia="Times New Roman" w:hAnsi="Arial Narrow" w:cs="Calibri"/>
                <w:b/>
              </w:rPr>
            </w:pPr>
            <w:r w:rsidRPr="00B57742">
              <w:rPr>
                <w:rFonts w:ascii="Arial Narrow" w:eastAsia="Times New Roman" w:hAnsi="Arial Narrow" w:cs="Calibri"/>
                <w:b/>
              </w:rPr>
              <w:t>Monday, May 15, 2017</w:t>
            </w:r>
          </w:p>
        </w:tc>
      </w:tr>
      <w:tr w:rsidR="009967BD" w:rsidRPr="00B57742" w14:paraId="0E7DFA17" w14:textId="77777777" w:rsidTr="00144DEA">
        <w:trPr>
          <w:trHeight w:val="96"/>
          <w:jc w:val="center"/>
        </w:trPr>
        <w:tc>
          <w:tcPr>
            <w:tcW w:w="3751" w:type="pct"/>
            <w:shd w:val="clear" w:color="auto" w:fill="auto"/>
            <w:hideMark/>
          </w:tcPr>
          <w:p w14:paraId="384B5ABD" w14:textId="341D5F0D"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Local boards</w:t>
            </w:r>
            <w:r w:rsidRPr="00B57742">
              <w:rPr>
                <w:rFonts w:ascii="Arial Narrow" w:eastAsia="Times New Roman" w:hAnsi="Arial Narrow" w:cs="Calibri"/>
                <w:color w:val="0070C0"/>
              </w:rPr>
              <w:t xml:space="preserve"> – must resubmit to NDOL revised regional and local plans with (1) deficiencies addressed and (2) fully-executed MOUs, including </w:t>
            </w:r>
            <w:r w:rsidR="00B4772D" w:rsidRPr="00B57742">
              <w:rPr>
                <w:rFonts w:ascii="Arial Narrow" w:eastAsia="Times New Roman" w:hAnsi="Arial Narrow" w:cs="Calibri"/>
                <w:color w:val="0070C0"/>
              </w:rPr>
              <w:t xml:space="preserve">annual </w:t>
            </w:r>
            <w:r w:rsidRPr="00B57742">
              <w:rPr>
                <w:rFonts w:ascii="Arial Narrow" w:eastAsia="Times New Roman" w:hAnsi="Arial Narrow" w:cs="Calibri"/>
                <w:color w:val="0070C0"/>
              </w:rPr>
              <w:t>comprehensive budgets, with each required one-stop partner incorporated</w:t>
            </w:r>
          </w:p>
        </w:tc>
        <w:tc>
          <w:tcPr>
            <w:tcW w:w="1249" w:type="pct"/>
            <w:shd w:val="clear" w:color="auto" w:fill="auto"/>
            <w:hideMark/>
          </w:tcPr>
          <w:p w14:paraId="3DE4D2F6"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Monday, May 15, 2017</w:t>
            </w:r>
          </w:p>
        </w:tc>
      </w:tr>
      <w:tr w:rsidR="009967BD" w:rsidRPr="00B57742" w14:paraId="50F1E65F" w14:textId="77777777" w:rsidTr="009967BD">
        <w:trPr>
          <w:trHeight w:val="98"/>
          <w:jc w:val="center"/>
        </w:trPr>
        <w:tc>
          <w:tcPr>
            <w:tcW w:w="3751" w:type="pct"/>
            <w:shd w:val="clear" w:color="auto" w:fill="auto"/>
            <w:hideMark/>
          </w:tcPr>
          <w:p w14:paraId="11F00C37"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System Alignment Committee, Nebraska Workforce Development Board</w:t>
            </w:r>
            <w:r w:rsidRPr="00B57742">
              <w:rPr>
                <w:rFonts w:ascii="Arial Narrow" w:eastAsia="Times New Roman" w:hAnsi="Arial Narrow" w:cs="Calibri"/>
                <w:color w:val="0070C0"/>
              </w:rPr>
              <w:t xml:space="preserve"> - review of local plans</w:t>
            </w:r>
          </w:p>
        </w:tc>
        <w:tc>
          <w:tcPr>
            <w:tcW w:w="1249" w:type="pct"/>
            <w:shd w:val="clear" w:color="auto" w:fill="auto"/>
            <w:hideMark/>
          </w:tcPr>
          <w:p w14:paraId="411154E0"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Wednesday, May 24, 2017</w:t>
            </w:r>
          </w:p>
        </w:tc>
      </w:tr>
      <w:tr w:rsidR="00A12539" w:rsidRPr="00B57742" w14:paraId="26F1E7D3" w14:textId="77777777" w:rsidTr="009967BD">
        <w:trPr>
          <w:trHeight w:val="510"/>
          <w:jc w:val="center"/>
        </w:trPr>
        <w:tc>
          <w:tcPr>
            <w:tcW w:w="3751" w:type="pct"/>
            <w:shd w:val="clear" w:color="auto" w:fill="auto"/>
            <w:hideMark/>
          </w:tcPr>
          <w:p w14:paraId="6B1FB1E9"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w:t>
            </w:r>
            <w:r w:rsidRPr="00B57742">
              <w:rPr>
                <w:rFonts w:ascii="Arial Narrow" w:eastAsia="Times New Roman" w:hAnsi="Arial Narrow" w:cs="Calibri"/>
                <w:color w:val="C00000"/>
              </w:rPr>
              <w:t>- must notify each comprehensive AJC one-stop operator of the local board's determination of certification, conditional certification, or non-certification of the AJC</w:t>
            </w:r>
          </w:p>
        </w:tc>
        <w:tc>
          <w:tcPr>
            <w:tcW w:w="1249" w:type="pct"/>
            <w:shd w:val="clear" w:color="auto" w:fill="auto"/>
            <w:hideMark/>
          </w:tcPr>
          <w:p w14:paraId="39F92AF6"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Wednesday, May 31, 2017</w:t>
            </w:r>
          </w:p>
        </w:tc>
      </w:tr>
      <w:tr w:rsidR="00A12539" w:rsidRPr="00B57742" w14:paraId="091ED299" w14:textId="77777777" w:rsidTr="009967BD">
        <w:trPr>
          <w:trHeight w:val="70"/>
          <w:jc w:val="center"/>
        </w:trPr>
        <w:tc>
          <w:tcPr>
            <w:tcW w:w="3751" w:type="pct"/>
            <w:shd w:val="clear" w:color="auto" w:fill="auto"/>
            <w:hideMark/>
          </w:tcPr>
          <w:p w14:paraId="295755EE"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w:t>
            </w:r>
            <w:r w:rsidRPr="00B57742">
              <w:rPr>
                <w:rFonts w:ascii="Arial Narrow" w:eastAsia="Times New Roman" w:hAnsi="Arial Narrow" w:cs="Calibri"/>
                <w:color w:val="C00000"/>
              </w:rPr>
              <w:t>- must implement the local board's continuity-of-service plan for any comprehensive AJC receiving a notification of non-certification</w:t>
            </w:r>
          </w:p>
        </w:tc>
        <w:tc>
          <w:tcPr>
            <w:tcW w:w="1249" w:type="pct"/>
            <w:shd w:val="clear" w:color="auto" w:fill="auto"/>
            <w:hideMark/>
          </w:tcPr>
          <w:p w14:paraId="168861DB"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Wednesday, May 31, 2017</w:t>
            </w:r>
          </w:p>
        </w:tc>
      </w:tr>
      <w:tr w:rsidR="009967BD" w:rsidRPr="00B57742" w14:paraId="3DAA4ABD" w14:textId="77777777" w:rsidTr="009967BD">
        <w:trPr>
          <w:trHeight w:val="77"/>
          <w:jc w:val="center"/>
        </w:trPr>
        <w:tc>
          <w:tcPr>
            <w:tcW w:w="3751" w:type="pct"/>
            <w:shd w:val="clear" w:color="auto" w:fill="auto"/>
            <w:hideMark/>
          </w:tcPr>
          <w:p w14:paraId="7E81E85B"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Strategic Direction Committee, Nebraska Workforce Development Board - </w:t>
            </w:r>
            <w:r w:rsidRPr="00B57742">
              <w:rPr>
                <w:rFonts w:ascii="Arial Narrow" w:eastAsia="Times New Roman" w:hAnsi="Arial Narrow" w:cs="Calibri"/>
                <w:color w:val="0070C0"/>
              </w:rPr>
              <w:t>review of regional plans</w:t>
            </w:r>
          </w:p>
        </w:tc>
        <w:tc>
          <w:tcPr>
            <w:tcW w:w="1249" w:type="pct"/>
            <w:shd w:val="clear" w:color="auto" w:fill="auto"/>
            <w:hideMark/>
          </w:tcPr>
          <w:p w14:paraId="58BBF4C7"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Thursday, June 8, 2017</w:t>
            </w:r>
          </w:p>
        </w:tc>
      </w:tr>
      <w:tr w:rsidR="00A12539" w:rsidRPr="00B57742" w14:paraId="4FAACDAA" w14:textId="77777777" w:rsidTr="009967BD">
        <w:trPr>
          <w:trHeight w:val="197"/>
          <w:jc w:val="center"/>
        </w:trPr>
        <w:tc>
          <w:tcPr>
            <w:tcW w:w="3751" w:type="pct"/>
            <w:shd w:val="clear" w:color="auto" w:fill="auto"/>
            <w:hideMark/>
          </w:tcPr>
          <w:p w14:paraId="49020356"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w:t>
            </w:r>
            <w:r w:rsidRPr="00B57742">
              <w:rPr>
                <w:rFonts w:ascii="Arial Narrow" w:eastAsia="Times New Roman" w:hAnsi="Arial Narrow" w:cs="Calibri"/>
                <w:color w:val="C00000"/>
              </w:rPr>
              <w:t>- must certify or conditionally certify each eligible comprehensive AJC in the local area</w:t>
            </w:r>
          </w:p>
        </w:tc>
        <w:tc>
          <w:tcPr>
            <w:tcW w:w="1249" w:type="pct"/>
            <w:shd w:val="clear" w:color="auto" w:fill="auto"/>
            <w:hideMark/>
          </w:tcPr>
          <w:p w14:paraId="6D46C970"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Thursday, June 15, 2017</w:t>
            </w:r>
          </w:p>
        </w:tc>
      </w:tr>
      <w:tr w:rsidR="00A12539" w:rsidRPr="00B57742" w14:paraId="2E647072" w14:textId="77777777" w:rsidTr="009967BD">
        <w:trPr>
          <w:trHeight w:val="89"/>
          <w:jc w:val="center"/>
        </w:trPr>
        <w:tc>
          <w:tcPr>
            <w:tcW w:w="3751" w:type="pct"/>
            <w:shd w:val="clear" w:color="auto" w:fill="auto"/>
            <w:hideMark/>
          </w:tcPr>
          <w:p w14:paraId="66A0D5E3"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w:t>
            </w:r>
            <w:r w:rsidRPr="00B57742">
              <w:rPr>
                <w:rFonts w:ascii="Arial Narrow" w:eastAsia="Times New Roman" w:hAnsi="Arial Narrow" w:cs="Calibri"/>
                <w:color w:val="C00000"/>
              </w:rPr>
              <w:t>- must conduct a baseline evaluation of the local workforce delivery system</w:t>
            </w:r>
          </w:p>
        </w:tc>
        <w:tc>
          <w:tcPr>
            <w:tcW w:w="1249" w:type="pct"/>
            <w:shd w:val="clear" w:color="auto" w:fill="auto"/>
            <w:hideMark/>
          </w:tcPr>
          <w:p w14:paraId="433A4B38"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Thursday, June 15, 2017</w:t>
            </w:r>
          </w:p>
        </w:tc>
      </w:tr>
      <w:tr w:rsidR="00A12539" w:rsidRPr="00B57742" w14:paraId="7100230C" w14:textId="77777777" w:rsidTr="009967BD">
        <w:trPr>
          <w:trHeight w:val="510"/>
          <w:jc w:val="center"/>
        </w:trPr>
        <w:tc>
          <w:tcPr>
            <w:tcW w:w="3751" w:type="pct"/>
            <w:shd w:val="clear" w:color="auto" w:fill="auto"/>
            <w:hideMark/>
          </w:tcPr>
          <w:p w14:paraId="5E3A9BBB"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Local Boards - </w:t>
            </w:r>
            <w:r w:rsidRPr="00B57742">
              <w:rPr>
                <w:rFonts w:ascii="Arial Narrow" w:eastAsia="Times New Roman" w:hAnsi="Arial Narrow" w:cs="Calibri"/>
                <w:color w:val="0070C0"/>
              </w:rPr>
              <w:t>must provide any additional information requested by the Strategic Direction and System Alignment Committees following review of regional and local plans</w:t>
            </w:r>
          </w:p>
        </w:tc>
        <w:tc>
          <w:tcPr>
            <w:tcW w:w="1249" w:type="pct"/>
            <w:shd w:val="clear" w:color="auto" w:fill="auto"/>
            <w:hideMark/>
          </w:tcPr>
          <w:p w14:paraId="5105D6E8" w14:textId="77777777" w:rsidR="00462CB7" w:rsidRPr="00B57742" w:rsidRDefault="0068702E" w:rsidP="00462CB7">
            <w:pPr>
              <w:jc w:val="right"/>
              <w:rPr>
                <w:rFonts w:ascii="Arial Narrow" w:eastAsia="Times New Roman" w:hAnsi="Arial Narrow" w:cs="Calibri"/>
                <w:color w:val="0070C0"/>
              </w:rPr>
            </w:pPr>
            <w:r w:rsidRPr="00B57742">
              <w:rPr>
                <w:rFonts w:ascii="Arial Narrow" w:eastAsia="Times New Roman" w:hAnsi="Arial Narrow" w:cs="Calibri"/>
                <w:color w:val="0070C0"/>
              </w:rPr>
              <w:t xml:space="preserve">Monday, June 12, 2017 </w:t>
            </w:r>
            <w:r w:rsidR="00462CB7" w:rsidRPr="00B57742">
              <w:rPr>
                <w:rFonts w:ascii="Arial Narrow" w:eastAsia="Times New Roman" w:hAnsi="Arial Narrow" w:cs="Calibri"/>
                <w:color w:val="0070C0"/>
              </w:rPr>
              <w:t>–</w:t>
            </w:r>
            <w:r w:rsidRPr="00B57742">
              <w:rPr>
                <w:rFonts w:ascii="Arial Narrow" w:eastAsia="Times New Roman" w:hAnsi="Arial Narrow" w:cs="Calibri"/>
                <w:color w:val="0070C0"/>
              </w:rPr>
              <w:t xml:space="preserve"> </w:t>
            </w:r>
          </w:p>
          <w:p w14:paraId="0975385E" w14:textId="1D7C9FA9" w:rsidR="0068702E" w:rsidRPr="00B57742" w:rsidRDefault="0068702E" w:rsidP="00462CB7">
            <w:pPr>
              <w:jc w:val="right"/>
              <w:rPr>
                <w:rFonts w:ascii="Arial Narrow" w:eastAsia="Times New Roman" w:hAnsi="Arial Narrow" w:cs="Calibri"/>
                <w:color w:val="0070C0"/>
              </w:rPr>
            </w:pPr>
            <w:r w:rsidRPr="00B57742">
              <w:rPr>
                <w:rFonts w:ascii="Arial Narrow" w:eastAsia="Times New Roman" w:hAnsi="Arial Narrow" w:cs="Calibri"/>
                <w:color w:val="0070C0"/>
              </w:rPr>
              <w:t>Friday, June 16, 2017</w:t>
            </w:r>
          </w:p>
        </w:tc>
      </w:tr>
      <w:tr w:rsidR="00A12539" w:rsidRPr="00B57742" w14:paraId="1AFFB773" w14:textId="77777777" w:rsidTr="009967BD">
        <w:trPr>
          <w:trHeight w:val="77"/>
          <w:jc w:val="center"/>
        </w:trPr>
        <w:tc>
          <w:tcPr>
            <w:tcW w:w="3751" w:type="pct"/>
            <w:shd w:val="clear" w:color="auto" w:fill="auto"/>
            <w:hideMark/>
          </w:tcPr>
          <w:p w14:paraId="2D4D6657"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Nebraska Workforce Development Board</w:t>
            </w:r>
            <w:r w:rsidRPr="00B57742">
              <w:rPr>
                <w:rFonts w:ascii="Arial Narrow" w:eastAsia="Times New Roman" w:hAnsi="Arial Narrow" w:cs="Calibri"/>
                <w:color w:val="0070C0"/>
              </w:rPr>
              <w:t xml:space="preserve"> - review of regional and local plans</w:t>
            </w:r>
          </w:p>
        </w:tc>
        <w:tc>
          <w:tcPr>
            <w:tcW w:w="1249" w:type="pct"/>
            <w:shd w:val="clear" w:color="auto" w:fill="auto"/>
            <w:hideMark/>
          </w:tcPr>
          <w:p w14:paraId="0D5BEF80"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Friday, June 23, 2017</w:t>
            </w:r>
          </w:p>
        </w:tc>
      </w:tr>
      <w:tr w:rsidR="00A12539" w:rsidRPr="00B57742" w14:paraId="71736B2C" w14:textId="77777777" w:rsidTr="009967BD">
        <w:trPr>
          <w:trHeight w:val="255"/>
          <w:jc w:val="center"/>
        </w:trPr>
        <w:tc>
          <w:tcPr>
            <w:tcW w:w="3751" w:type="pct"/>
            <w:shd w:val="clear" w:color="auto" w:fill="auto"/>
            <w:hideMark/>
          </w:tcPr>
          <w:p w14:paraId="5F2D8839" w14:textId="77777777"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 xml:space="preserve">Governor - </w:t>
            </w:r>
            <w:r w:rsidRPr="00B57742">
              <w:rPr>
                <w:rFonts w:ascii="Arial Narrow" w:eastAsia="Times New Roman" w:hAnsi="Arial Narrow" w:cs="Calibri"/>
                <w:color w:val="0070C0"/>
              </w:rPr>
              <w:t>must notify local boards of determinations on regional and local plans</w:t>
            </w:r>
          </w:p>
        </w:tc>
        <w:tc>
          <w:tcPr>
            <w:tcW w:w="1249" w:type="pct"/>
            <w:shd w:val="clear" w:color="auto" w:fill="auto"/>
            <w:hideMark/>
          </w:tcPr>
          <w:p w14:paraId="70CFDD8D"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Friday, June 30, 2017</w:t>
            </w:r>
          </w:p>
        </w:tc>
      </w:tr>
      <w:tr w:rsidR="00A12539" w:rsidRPr="00B57742" w14:paraId="1BAEE398" w14:textId="77777777" w:rsidTr="00144DEA">
        <w:trPr>
          <w:trHeight w:val="96"/>
          <w:jc w:val="center"/>
        </w:trPr>
        <w:tc>
          <w:tcPr>
            <w:tcW w:w="3751" w:type="pct"/>
            <w:shd w:val="clear" w:color="auto" w:fill="auto"/>
            <w:hideMark/>
          </w:tcPr>
          <w:p w14:paraId="73E3680C"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boards</w:t>
            </w:r>
            <w:r w:rsidRPr="00B57742">
              <w:rPr>
                <w:rFonts w:ascii="Arial Narrow" w:eastAsia="Times New Roman" w:hAnsi="Arial Narrow" w:cs="Calibri"/>
                <w:color w:val="C00000"/>
              </w:rPr>
              <w:t xml:space="preserve"> – must competitively select a new one-stop operator following implementation of the local board's continuity of service plan following non-certification of any comprehensive AJC in the local area</w:t>
            </w:r>
          </w:p>
        </w:tc>
        <w:tc>
          <w:tcPr>
            <w:tcW w:w="1249" w:type="pct"/>
            <w:shd w:val="clear" w:color="auto" w:fill="auto"/>
            <w:hideMark/>
          </w:tcPr>
          <w:p w14:paraId="761B984E"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Tuesday, August 29, 2017</w:t>
            </w:r>
          </w:p>
        </w:tc>
      </w:tr>
      <w:tr w:rsidR="00A12539" w:rsidRPr="00B57742" w14:paraId="3C9B52CE" w14:textId="77777777" w:rsidTr="009967BD">
        <w:trPr>
          <w:trHeight w:val="77"/>
          <w:jc w:val="center"/>
        </w:trPr>
        <w:tc>
          <w:tcPr>
            <w:tcW w:w="3751" w:type="pct"/>
            <w:shd w:val="clear" w:color="auto" w:fill="auto"/>
            <w:hideMark/>
          </w:tcPr>
          <w:p w14:paraId="1F5E106B"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boards</w:t>
            </w:r>
            <w:r w:rsidRPr="00B57742">
              <w:rPr>
                <w:rFonts w:ascii="Arial Narrow" w:eastAsia="Times New Roman" w:hAnsi="Arial Narrow" w:cs="Calibri"/>
                <w:color w:val="C00000"/>
              </w:rPr>
              <w:t xml:space="preserve"> – must certify any eligible conditionally-certified comprehensive AJC in the local area</w:t>
            </w:r>
          </w:p>
        </w:tc>
        <w:tc>
          <w:tcPr>
            <w:tcW w:w="1249" w:type="pct"/>
            <w:shd w:val="clear" w:color="auto" w:fill="auto"/>
            <w:hideMark/>
          </w:tcPr>
          <w:p w14:paraId="76A8964F"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Wednesday, September 13, 2017</w:t>
            </w:r>
          </w:p>
        </w:tc>
      </w:tr>
      <w:tr w:rsidR="00A12539" w:rsidRPr="00B57742" w14:paraId="3FDD0053" w14:textId="77777777" w:rsidTr="009967BD">
        <w:trPr>
          <w:trHeight w:val="70"/>
          <w:jc w:val="center"/>
        </w:trPr>
        <w:tc>
          <w:tcPr>
            <w:tcW w:w="3751" w:type="pct"/>
            <w:shd w:val="clear" w:color="auto" w:fill="auto"/>
            <w:hideMark/>
          </w:tcPr>
          <w:p w14:paraId="2DC4774A"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must submit outcome reports to NDOL on negotiation of annual funding agreements</w:t>
            </w:r>
          </w:p>
        </w:tc>
        <w:tc>
          <w:tcPr>
            <w:tcW w:w="1249" w:type="pct"/>
            <w:shd w:val="clear" w:color="auto" w:fill="auto"/>
            <w:hideMark/>
          </w:tcPr>
          <w:p w14:paraId="65210C2D"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Monday, October 2, 2017</w:t>
            </w:r>
          </w:p>
        </w:tc>
      </w:tr>
      <w:tr w:rsidR="00A12539" w:rsidRPr="00B57742" w14:paraId="4E1E4163" w14:textId="77777777" w:rsidTr="00144DEA">
        <w:trPr>
          <w:trHeight w:val="96"/>
          <w:jc w:val="center"/>
        </w:trPr>
        <w:tc>
          <w:tcPr>
            <w:tcW w:w="3751" w:type="pct"/>
            <w:shd w:val="clear" w:color="auto" w:fill="auto"/>
            <w:hideMark/>
          </w:tcPr>
          <w:p w14:paraId="1C625229"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NDOL</w:t>
            </w:r>
            <w:r w:rsidRPr="00B57742">
              <w:rPr>
                <w:rFonts w:ascii="Arial Narrow" w:eastAsia="Times New Roman" w:hAnsi="Arial Narrow" w:cs="Calibri"/>
                <w:b/>
              </w:rPr>
              <w:t xml:space="preserve"> – state funding mechanism takes effect for any local board failing to reach consensus with </w:t>
            </w:r>
            <w:r w:rsidRPr="00B57742">
              <w:rPr>
                <w:rFonts w:ascii="Arial Narrow" w:eastAsia="Times New Roman" w:hAnsi="Arial Narrow" w:cs="Calibri"/>
                <w:b/>
                <w:u w:val="single"/>
              </w:rPr>
              <w:t>all</w:t>
            </w:r>
            <w:r w:rsidRPr="00B57742">
              <w:rPr>
                <w:rFonts w:ascii="Arial Narrow" w:eastAsia="Times New Roman" w:hAnsi="Arial Narrow" w:cs="Calibri"/>
                <w:b/>
              </w:rPr>
              <w:t xml:space="preserve"> required one-stop partners during negotiations on infrastructure costs (only) and annual funding agreements</w:t>
            </w:r>
          </w:p>
        </w:tc>
        <w:tc>
          <w:tcPr>
            <w:tcW w:w="1249" w:type="pct"/>
            <w:shd w:val="clear" w:color="auto" w:fill="auto"/>
            <w:hideMark/>
          </w:tcPr>
          <w:p w14:paraId="02F6B8DA"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Monday, October 2, 2017</w:t>
            </w:r>
          </w:p>
        </w:tc>
      </w:tr>
      <w:tr w:rsidR="00A12539" w:rsidRPr="00B57742" w14:paraId="7251F253" w14:textId="77777777" w:rsidTr="00144DEA">
        <w:trPr>
          <w:trHeight w:val="96"/>
          <w:jc w:val="center"/>
        </w:trPr>
        <w:tc>
          <w:tcPr>
            <w:tcW w:w="3751" w:type="pct"/>
            <w:shd w:val="clear" w:color="auto" w:fill="auto"/>
            <w:hideMark/>
          </w:tcPr>
          <w:p w14:paraId="79BF43A9"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NDOL</w:t>
            </w:r>
            <w:r w:rsidRPr="00B57742">
              <w:rPr>
                <w:rFonts w:ascii="Arial Narrow" w:eastAsia="Times New Roman" w:hAnsi="Arial Narrow" w:cs="Calibri"/>
                <w:b/>
              </w:rPr>
              <w:t xml:space="preserve"> - all required one-stop partners in local areas subject to the state funding mechanism are notified of their required contribution amounts </w:t>
            </w:r>
            <w:r w:rsidRPr="00B57742">
              <w:rPr>
                <w:rFonts w:ascii="Arial Narrow" w:eastAsia="Times New Roman" w:hAnsi="Arial Narrow" w:cs="Calibri"/>
                <w:b/>
                <w:u w:val="single"/>
              </w:rPr>
              <w:t>and</w:t>
            </w:r>
            <w:r w:rsidRPr="00B57742">
              <w:rPr>
                <w:rFonts w:ascii="Arial Narrow" w:eastAsia="Times New Roman" w:hAnsi="Arial Narrow" w:cs="Calibri"/>
                <w:b/>
              </w:rPr>
              <w:t xml:space="preserve"> directed to pay those amounts</w:t>
            </w:r>
          </w:p>
        </w:tc>
        <w:tc>
          <w:tcPr>
            <w:tcW w:w="1249" w:type="pct"/>
            <w:shd w:val="clear" w:color="auto" w:fill="auto"/>
            <w:hideMark/>
          </w:tcPr>
          <w:p w14:paraId="3993B34A"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Wednesday, November 1, 2017</w:t>
            </w:r>
          </w:p>
        </w:tc>
      </w:tr>
      <w:tr w:rsidR="00A12539" w:rsidRPr="00B57742" w14:paraId="0759CB5C" w14:textId="77777777" w:rsidTr="009967BD">
        <w:trPr>
          <w:trHeight w:val="96"/>
          <w:jc w:val="center"/>
        </w:trPr>
        <w:tc>
          <w:tcPr>
            <w:tcW w:w="3751" w:type="pct"/>
            <w:shd w:val="clear" w:color="auto" w:fill="auto"/>
            <w:hideMark/>
          </w:tcPr>
          <w:p w14:paraId="4CCA4F31"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must submit draft annual funding agreements to NDOL (based on either the local funding mechanism or the state funding mechanism)</w:t>
            </w:r>
          </w:p>
        </w:tc>
        <w:tc>
          <w:tcPr>
            <w:tcW w:w="1249" w:type="pct"/>
            <w:shd w:val="clear" w:color="auto" w:fill="auto"/>
            <w:hideMark/>
          </w:tcPr>
          <w:p w14:paraId="084CDA27"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Wednesday, November 1, 2017</w:t>
            </w:r>
          </w:p>
        </w:tc>
      </w:tr>
      <w:tr w:rsidR="00A12539" w:rsidRPr="00B57742" w14:paraId="7DA32CED" w14:textId="77777777" w:rsidTr="009967BD">
        <w:trPr>
          <w:trHeight w:val="260"/>
          <w:jc w:val="center"/>
        </w:trPr>
        <w:tc>
          <w:tcPr>
            <w:tcW w:w="3751" w:type="pct"/>
            <w:shd w:val="clear" w:color="auto" w:fill="auto"/>
            <w:hideMark/>
          </w:tcPr>
          <w:p w14:paraId="1ADB3CF3" w14:textId="77777777" w:rsidR="0068702E" w:rsidRPr="00B57742" w:rsidRDefault="0068702E" w:rsidP="0068702E">
            <w:pPr>
              <w:rPr>
                <w:rFonts w:ascii="Arial Narrow" w:eastAsia="Times New Roman" w:hAnsi="Arial Narrow" w:cs="Calibri"/>
                <w:b/>
                <w:i/>
                <w:iCs/>
              </w:rPr>
            </w:pPr>
            <w:r w:rsidRPr="00B57742">
              <w:rPr>
                <w:rFonts w:ascii="Arial Narrow" w:eastAsia="Times New Roman" w:hAnsi="Arial Narrow" w:cs="Calibri"/>
                <w:b/>
                <w:i/>
                <w:iCs/>
              </w:rPr>
              <w:t>Local boards</w:t>
            </w:r>
            <w:r w:rsidRPr="00B57742">
              <w:rPr>
                <w:rFonts w:ascii="Arial Narrow" w:eastAsia="Times New Roman" w:hAnsi="Arial Narrow" w:cs="Calibri"/>
                <w:b/>
              </w:rPr>
              <w:t xml:space="preserve"> - must have fully-signed annual funding agreements in place with </w:t>
            </w:r>
            <w:r w:rsidRPr="00B57742">
              <w:rPr>
                <w:rFonts w:ascii="Arial Narrow" w:eastAsia="Times New Roman" w:hAnsi="Arial Narrow" w:cs="Calibri"/>
                <w:b/>
                <w:u w:val="single"/>
              </w:rPr>
              <w:t>all</w:t>
            </w:r>
            <w:r w:rsidRPr="00B57742">
              <w:rPr>
                <w:rFonts w:ascii="Arial Narrow" w:eastAsia="Times New Roman" w:hAnsi="Arial Narrow" w:cs="Calibri"/>
                <w:b/>
              </w:rPr>
              <w:t xml:space="preserve"> required one-stop partners (based on either the local funding mechanism or the state funding mechanism)</w:t>
            </w:r>
          </w:p>
        </w:tc>
        <w:tc>
          <w:tcPr>
            <w:tcW w:w="1249" w:type="pct"/>
            <w:shd w:val="clear" w:color="auto" w:fill="auto"/>
            <w:hideMark/>
          </w:tcPr>
          <w:p w14:paraId="67BDF66A" w14:textId="77777777" w:rsidR="0068702E" w:rsidRPr="00B57742" w:rsidRDefault="0068702E" w:rsidP="0068702E">
            <w:pPr>
              <w:jc w:val="right"/>
              <w:rPr>
                <w:rFonts w:ascii="Arial Narrow" w:eastAsia="Times New Roman" w:hAnsi="Arial Narrow" w:cs="Calibri"/>
                <w:b/>
              </w:rPr>
            </w:pPr>
            <w:r w:rsidRPr="00B57742">
              <w:rPr>
                <w:rFonts w:ascii="Arial Narrow" w:eastAsia="Times New Roman" w:hAnsi="Arial Narrow" w:cs="Calibri"/>
                <w:b/>
              </w:rPr>
              <w:t>Friday, December 1, 2017</w:t>
            </w:r>
          </w:p>
        </w:tc>
      </w:tr>
      <w:tr w:rsidR="00A12539" w:rsidRPr="00B57742" w14:paraId="4C40B971" w14:textId="77777777" w:rsidTr="00144DEA">
        <w:trPr>
          <w:trHeight w:val="96"/>
          <w:jc w:val="center"/>
        </w:trPr>
        <w:tc>
          <w:tcPr>
            <w:tcW w:w="3751" w:type="pct"/>
            <w:shd w:val="clear" w:color="auto" w:fill="auto"/>
            <w:hideMark/>
          </w:tcPr>
          <w:p w14:paraId="77FF79EE" w14:textId="7F163520" w:rsidR="0068702E" w:rsidRPr="00B57742" w:rsidRDefault="0068702E" w:rsidP="0068702E">
            <w:pPr>
              <w:rPr>
                <w:rFonts w:ascii="Arial Narrow" w:eastAsia="Times New Roman" w:hAnsi="Arial Narrow" w:cs="Calibri"/>
                <w:i/>
                <w:iCs/>
                <w:color w:val="0070C0"/>
              </w:rPr>
            </w:pPr>
            <w:r w:rsidRPr="00B57742">
              <w:rPr>
                <w:rFonts w:ascii="Arial Narrow" w:eastAsia="Times New Roman" w:hAnsi="Arial Narrow" w:cs="Calibri"/>
                <w:i/>
                <w:iCs/>
                <w:color w:val="0070C0"/>
              </w:rPr>
              <w:t>Local boards</w:t>
            </w:r>
            <w:r w:rsidRPr="00B57742">
              <w:rPr>
                <w:rFonts w:ascii="Arial Narrow" w:eastAsia="Times New Roman" w:hAnsi="Arial Narrow" w:cs="Calibri"/>
                <w:color w:val="0070C0"/>
              </w:rPr>
              <w:t xml:space="preserve"> - must submit modifications to regional and local area plans to incorporate fully-signed annual funding agreements (based on either the local funding mechanism or the state funding mechanism) which include the </w:t>
            </w:r>
            <w:r w:rsidR="00B4772D" w:rsidRPr="00B57742">
              <w:rPr>
                <w:rFonts w:ascii="Arial Narrow" w:eastAsia="Times New Roman" w:hAnsi="Arial Narrow" w:cs="Calibri"/>
                <w:color w:val="0070C0"/>
              </w:rPr>
              <w:t xml:space="preserve">annual </w:t>
            </w:r>
            <w:r w:rsidRPr="00B57742">
              <w:rPr>
                <w:rFonts w:ascii="Arial Narrow" w:eastAsia="Times New Roman" w:hAnsi="Arial Narrow" w:cs="Calibri"/>
                <w:color w:val="0070C0"/>
              </w:rPr>
              <w:t>comprehensive budget</w:t>
            </w:r>
          </w:p>
        </w:tc>
        <w:tc>
          <w:tcPr>
            <w:tcW w:w="1249" w:type="pct"/>
            <w:shd w:val="clear" w:color="auto" w:fill="auto"/>
            <w:hideMark/>
          </w:tcPr>
          <w:p w14:paraId="1EF586CA" w14:textId="77777777" w:rsidR="0068702E" w:rsidRPr="00B57742" w:rsidRDefault="0068702E" w:rsidP="0068702E">
            <w:pPr>
              <w:jc w:val="right"/>
              <w:rPr>
                <w:rFonts w:ascii="Arial Narrow" w:eastAsia="Times New Roman" w:hAnsi="Arial Narrow" w:cs="Calibri"/>
                <w:color w:val="0070C0"/>
              </w:rPr>
            </w:pPr>
            <w:r w:rsidRPr="00B57742">
              <w:rPr>
                <w:rFonts w:ascii="Arial Narrow" w:eastAsia="Times New Roman" w:hAnsi="Arial Narrow" w:cs="Calibri"/>
                <w:color w:val="0070C0"/>
              </w:rPr>
              <w:t>Friday, December 15, 2017</w:t>
            </w:r>
          </w:p>
        </w:tc>
      </w:tr>
      <w:tr w:rsidR="00A12539" w:rsidRPr="00B57742" w14:paraId="5F0E102E" w14:textId="77777777" w:rsidTr="009967BD">
        <w:trPr>
          <w:trHeight w:val="96"/>
          <w:jc w:val="center"/>
        </w:trPr>
        <w:tc>
          <w:tcPr>
            <w:tcW w:w="3751" w:type="pct"/>
            <w:shd w:val="clear" w:color="auto" w:fill="auto"/>
            <w:hideMark/>
          </w:tcPr>
          <w:p w14:paraId="6A16F785" w14:textId="77777777" w:rsidR="0068702E" w:rsidRPr="00B57742" w:rsidRDefault="0068702E" w:rsidP="0068702E">
            <w:pPr>
              <w:rPr>
                <w:rFonts w:ascii="Arial Narrow" w:eastAsia="Times New Roman" w:hAnsi="Arial Narrow" w:cs="Calibri"/>
                <w:i/>
                <w:iCs/>
                <w:color w:val="C00000"/>
              </w:rPr>
            </w:pPr>
            <w:r w:rsidRPr="00B57742">
              <w:rPr>
                <w:rFonts w:ascii="Arial Narrow" w:eastAsia="Times New Roman" w:hAnsi="Arial Narrow" w:cs="Calibri"/>
                <w:i/>
                <w:iCs/>
                <w:color w:val="C00000"/>
              </w:rPr>
              <w:t>Local board</w:t>
            </w:r>
            <w:r w:rsidRPr="00B57742">
              <w:rPr>
                <w:rFonts w:ascii="Arial Narrow" w:eastAsia="Times New Roman" w:hAnsi="Arial Narrow" w:cs="Calibri"/>
                <w:color w:val="C00000"/>
              </w:rPr>
              <w:t>- must conduct a reevaluation of the local workforce delivery system to determine progress compared to June 2017 evaluation</w:t>
            </w:r>
          </w:p>
        </w:tc>
        <w:tc>
          <w:tcPr>
            <w:tcW w:w="1249" w:type="pct"/>
            <w:shd w:val="clear" w:color="auto" w:fill="auto"/>
            <w:hideMark/>
          </w:tcPr>
          <w:p w14:paraId="0E22907F" w14:textId="77777777" w:rsidR="0068702E" w:rsidRPr="00B57742" w:rsidRDefault="0068702E" w:rsidP="0068702E">
            <w:pPr>
              <w:jc w:val="right"/>
              <w:rPr>
                <w:rFonts w:ascii="Arial Narrow" w:eastAsia="Times New Roman" w:hAnsi="Arial Narrow" w:cs="Calibri"/>
                <w:color w:val="C00000"/>
              </w:rPr>
            </w:pPr>
            <w:r w:rsidRPr="00B57742">
              <w:rPr>
                <w:rFonts w:ascii="Arial Narrow" w:eastAsia="Times New Roman" w:hAnsi="Arial Narrow" w:cs="Calibri"/>
                <w:color w:val="C00000"/>
              </w:rPr>
              <w:t>Friday, June 15, 2018</w:t>
            </w:r>
          </w:p>
        </w:tc>
      </w:tr>
    </w:tbl>
    <w:p w14:paraId="51E0C6D2" w14:textId="77777777" w:rsidR="00C22806" w:rsidRPr="00B57742" w:rsidRDefault="00C22806" w:rsidP="000808B1">
      <w:pPr>
        <w:pStyle w:val="ListParagraph"/>
        <w:numPr>
          <w:ilvl w:val="0"/>
          <w:numId w:val="128"/>
        </w:numPr>
        <w:ind w:left="360"/>
        <w:jc w:val="both"/>
        <w:rPr>
          <w:rFonts w:ascii="Arial Narrow" w:hAnsi="Arial Narrow" w:cs="Arial"/>
          <w:spacing w:val="-1"/>
          <w:sz w:val="22"/>
          <w:szCs w:val="22"/>
        </w:rPr>
      </w:pPr>
      <w:r w:rsidRPr="00B57742">
        <w:rPr>
          <w:rFonts w:ascii="Arial Narrow" w:hAnsi="Arial Narrow" w:cs="Arial"/>
          <w:b/>
          <w:spacing w:val="-1"/>
          <w:sz w:val="22"/>
          <w:szCs w:val="22"/>
        </w:rPr>
        <w:t>Black, bolded text</w:t>
      </w:r>
      <w:r w:rsidRPr="00B57742">
        <w:rPr>
          <w:rFonts w:ascii="Arial Narrow" w:hAnsi="Arial Narrow" w:cs="Arial"/>
          <w:spacing w:val="-1"/>
          <w:sz w:val="22"/>
          <w:szCs w:val="22"/>
        </w:rPr>
        <w:t xml:space="preserve"> indicates timelines for MOUs and AFAs</w:t>
      </w:r>
    </w:p>
    <w:p w14:paraId="373837D0" w14:textId="77777777" w:rsidR="00C22806" w:rsidRPr="00B57742" w:rsidRDefault="00C22806" w:rsidP="000808B1">
      <w:pPr>
        <w:pStyle w:val="ListParagraph"/>
        <w:numPr>
          <w:ilvl w:val="0"/>
          <w:numId w:val="128"/>
        </w:numPr>
        <w:ind w:left="360"/>
        <w:jc w:val="both"/>
        <w:rPr>
          <w:rFonts w:ascii="Arial Narrow" w:hAnsi="Arial Narrow" w:cs="Arial"/>
          <w:spacing w:val="-1"/>
          <w:sz w:val="22"/>
          <w:szCs w:val="22"/>
        </w:rPr>
      </w:pPr>
      <w:r w:rsidRPr="00B57742">
        <w:rPr>
          <w:rFonts w:ascii="Arial Narrow" w:hAnsi="Arial Narrow" w:cs="Arial"/>
          <w:color w:val="0070C0"/>
          <w:spacing w:val="-1"/>
          <w:sz w:val="22"/>
          <w:szCs w:val="22"/>
        </w:rPr>
        <w:t xml:space="preserve">Blue text </w:t>
      </w:r>
      <w:r w:rsidRPr="00B57742">
        <w:rPr>
          <w:rFonts w:ascii="Arial Narrow" w:hAnsi="Arial Narrow" w:cs="Arial"/>
          <w:spacing w:val="-1"/>
          <w:sz w:val="22"/>
          <w:szCs w:val="22"/>
        </w:rPr>
        <w:t>indicates timelines for regional and local plans</w:t>
      </w:r>
    </w:p>
    <w:p w14:paraId="621FC4CF" w14:textId="1D02D4D9" w:rsidR="00C22806" w:rsidRPr="00B57742" w:rsidRDefault="00C22806" w:rsidP="000808B1">
      <w:pPr>
        <w:pStyle w:val="ListParagraph"/>
        <w:numPr>
          <w:ilvl w:val="0"/>
          <w:numId w:val="128"/>
        </w:numPr>
        <w:ind w:left="360"/>
        <w:jc w:val="both"/>
        <w:rPr>
          <w:rFonts w:ascii="Arial" w:hAnsi="Arial" w:cs="Arial"/>
          <w:sz w:val="22"/>
          <w:szCs w:val="22"/>
        </w:rPr>
      </w:pPr>
      <w:r w:rsidRPr="00B57742">
        <w:rPr>
          <w:rFonts w:ascii="Arial Narrow" w:hAnsi="Arial Narrow" w:cs="Arial"/>
          <w:color w:val="C00000"/>
          <w:spacing w:val="-1"/>
          <w:sz w:val="22"/>
          <w:szCs w:val="22"/>
        </w:rPr>
        <w:t xml:space="preserve">Dark red text </w:t>
      </w:r>
      <w:r w:rsidRPr="00B57742">
        <w:rPr>
          <w:rFonts w:ascii="Arial Narrow" w:hAnsi="Arial Narrow" w:cs="Arial"/>
          <w:spacing w:val="-1"/>
          <w:sz w:val="22"/>
          <w:szCs w:val="22"/>
        </w:rPr>
        <w:t>indicates timelines for certification of comprehensive AJCs and evaluation of local workforce delivery systems</w:t>
      </w:r>
    </w:p>
    <w:p w14:paraId="3EE87BC9" w14:textId="77777777" w:rsidR="00C22806" w:rsidRPr="00B57742" w:rsidRDefault="00C22806">
      <w:pPr>
        <w:rPr>
          <w:rFonts w:ascii="Arial" w:hAnsi="Arial" w:cs="Arial"/>
          <w:sz w:val="22"/>
          <w:szCs w:val="22"/>
        </w:rPr>
        <w:sectPr w:rsidR="00C22806" w:rsidRPr="00B57742" w:rsidSect="0065126F">
          <w:pgSz w:w="12240" w:h="20160" w:code="5"/>
          <w:pgMar w:top="720" w:right="720" w:bottom="720" w:left="720" w:header="720" w:footer="720" w:gutter="0"/>
          <w:cols w:space="720"/>
          <w:titlePg/>
          <w:docGrid w:linePitch="360"/>
        </w:sectPr>
      </w:pPr>
    </w:p>
    <w:p w14:paraId="0F1D241D" w14:textId="77777777" w:rsidR="002B0717" w:rsidRPr="00B57742" w:rsidRDefault="002B0717" w:rsidP="001A0751">
      <w:pPr>
        <w:pStyle w:val="Heading1"/>
        <w:numPr>
          <w:ilvl w:val="0"/>
          <w:numId w:val="80"/>
        </w:numPr>
        <w:pBdr>
          <w:bottom w:val="single" w:sz="12" w:space="1" w:color="FFC843"/>
        </w:pBdr>
        <w:spacing w:after="240"/>
        <w:ind w:left="1620" w:hanging="1620"/>
        <w:jc w:val="both"/>
        <w:rPr>
          <w:rFonts w:ascii="Arial" w:hAnsi="Arial" w:cs="Arial"/>
          <w:b/>
          <w:color w:val="00607F"/>
          <w:sz w:val="22"/>
          <w:szCs w:val="22"/>
          <w:u w:val="none"/>
        </w:rPr>
      </w:pPr>
      <w:bookmarkStart w:id="855" w:name="_Definitions"/>
      <w:bookmarkStart w:id="856" w:name="_Toc468114204"/>
      <w:bookmarkStart w:id="857" w:name="_Toc473028205"/>
      <w:bookmarkStart w:id="858" w:name="_Toc476061934"/>
      <w:bookmarkEnd w:id="855"/>
      <w:r w:rsidRPr="00B57742">
        <w:rPr>
          <w:rFonts w:ascii="Arial" w:hAnsi="Arial" w:cs="Arial"/>
          <w:b/>
          <w:color w:val="00607F"/>
          <w:sz w:val="22"/>
          <w:szCs w:val="22"/>
          <w:u w:val="none"/>
        </w:rPr>
        <w:t>Definitions</w:t>
      </w:r>
      <w:bookmarkEnd w:id="856"/>
      <w:bookmarkEnd w:id="857"/>
      <w:bookmarkEnd w:id="858"/>
    </w:p>
    <w:p w14:paraId="698B872F" w14:textId="7545091E" w:rsidR="00C73D74" w:rsidRPr="00B57742" w:rsidRDefault="00C73D74" w:rsidP="000808B1">
      <w:pPr>
        <w:pStyle w:val="Heading2"/>
        <w:numPr>
          <w:ilvl w:val="0"/>
          <w:numId w:val="109"/>
        </w:numPr>
        <w:jc w:val="both"/>
        <w:rPr>
          <w:rFonts w:ascii="Arial" w:hAnsi="Arial" w:cs="Arial"/>
          <w:color w:val="00607F"/>
          <w:sz w:val="22"/>
          <w:szCs w:val="22"/>
          <w:u w:val="none"/>
        </w:rPr>
      </w:pPr>
      <w:bookmarkStart w:id="859" w:name="_additional_costs_1"/>
      <w:bookmarkStart w:id="860" w:name="_Toc472618067"/>
      <w:bookmarkStart w:id="861" w:name="_Toc472667509"/>
      <w:bookmarkStart w:id="862" w:name="_Toc472932620"/>
      <w:bookmarkStart w:id="863" w:name="_Toc472963548"/>
      <w:bookmarkStart w:id="864" w:name="_Toc473028206"/>
      <w:bookmarkStart w:id="865" w:name="_Toc475951664"/>
      <w:bookmarkStart w:id="866" w:name="_Toc475955712"/>
      <w:bookmarkStart w:id="867" w:name="_Toc476061935"/>
      <w:bookmarkStart w:id="868" w:name="_Toc471374193"/>
      <w:bookmarkStart w:id="869" w:name="_Toc471566680"/>
      <w:bookmarkStart w:id="870" w:name="_Toc471809883"/>
      <w:bookmarkEnd w:id="859"/>
      <w:r w:rsidRPr="00B57742">
        <w:rPr>
          <w:rFonts w:ascii="Arial" w:hAnsi="Arial" w:cs="Arial"/>
          <w:color w:val="00607F"/>
          <w:sz w:val="22"/>
          <w:szCs w:val="22"/>
          <w:u w:val="none"/>
        </w:rPr>
        <w:t xml:space="preserve">additional </w:t>
      </w:r>
      <w:r w:rsidR="00842895" w:rsidRPr="00B57742">
        <w:rPr>
          <w:rFonts w:ascii="Arial" w:hAnsi="Arial" w:cs="Arial"/>
          <w:color w:val="00607F"/>
          <w:sz w:val="22"/>
          <w:szCs w:val="22"/>
          <w:u w:val="none"/>
        </w:rPr>
        <w:t>c</w:t>
      </w:r>
      <w:r w:rsidRPr="00B57742">
        <w:rPr>
          <w:rFonts w:ascii="Arial" w:hAnsi="Arial" w:cs="Arial"/>
          <w:color w:val="00607F"/>
          <w:sz w:val="22"/>
          <w:szCs w:val="22"/>
          <w:u w:val="none"/>
        </w:rPr>
        <w:t>osts</w:t>
      </w:r>
      <w:r w:rsidR="007D377D" w:rsidRPr="00B57742">
        <w:rPr>
          <w:rStyle w:val="FootnoteReference"/>
          <w:rFonts w:ascii="Arial" w:hAnsi="Arial" w:cs="Arial"/>
          <w:color w:val="00607F"/>
          <w:sz w:val="22"/>
          <w:szCs w:val="22"/>
          <w:u w:val="none"/>
        </w:rPr>
        <w:footnoteReference w:id="150"/>
      </w:r>
      <w:bookmarkEnd w:id="860"/>
      <w:bookmarkEnd w:id="861"/>
      <w:bookmarkEnd w:id="862"/>
      <w:bookmarkEnd w:id="863"/>
      <w:bookmarkEnd w:id="864"/>
      <w:bookmarkEnd w:id="865"/>
      <w:bookmarkEnd w:id="866"/>
      <w:bookmarkEnd w:id="867"/>
    </w:p>
    <w:p w14:paraId="4D8EFFB9" w14:textId="77777777" w:rsidR="00C73D74" w:rsidRPr="00B57742" w:rsidRDefault="00C73D74" w:rsidP="00C73D74">
      <w:pPr>
        <w:jc w:val="both"/>
        <w:rPr>
          <w:rFonts w:ascii="Arial" w:hAnsi="Arial" w:cs="Arial"/>
          <w:color w:val="222222"/>
          <w:sz w:val="22"/>
          <w:szCs w:val="22"/>
          <w:shd w:val="clear" w:color="auto" w:fill="FFFFFF"/>
        </w:rPr>
      </w:pPr>
    </w:p>
    <w:p w14:paraId="28CE1322" w14:textId="346CD0B2" w:rsidR="00C73D74" w:rsidRPr="00B57742" w:rsidRDefault="00C73D74" w:rsidP="00C73D74">
      <w:pPr>
        <w:jc w:val="both"/>
        <w:rPr>
          <w:rFonts w:ascii="Arial" w:hAnsi="Arial" w:cs="Arial"/>
          <w:color w:val="222222"/>
          <w:sz w:val="22"/>
          <w:szCs w:val="22"/>
          <w:shd w:val="clear" w:color="auto" w:fill="FFFFFF"/>
        </w:rPr>
      </w:pPr>
      <w:r w:rsidRPr="00B57742">
        <w:rPr>
          <w:rFonts w:ascii="Arial" w:hAnsi="Arial" w:cs="Arial"/>
          <w:color w:val="222222"/>
          <w:sz w:val="22"/>
          <w:szCs w:val="22"/>
          <w:shd w:val="clear" w:color="auto" w:fill="FFFFFF"/>
        </w:rPr>
        <w:t>Additional (shared) costs must include applicable career services and may include shared operating costs and shared services and any other additional costs necessary to maintain a fully functioning and successful local one-stop delivery system.</w:t>
      </w:r>
      <w:r w:rsidRPr="00B57742">
        <w:rPr>
          <w:rStyle w:val="FootnoteReference"/>
          <w:rFonts w:ascii="Arial" w:hAnsi="Arial" w:cs="Arial"/>
          <w:color w:val="222222"/>
          <w:sz w:val="22"/>
          <w:szCs w:val="22"/>
          <w:shd w:val="clear" w:color="auto" w:fill="FFFFFF"/>
        </w:rPr>
        <w:footnoteReference w:id="151"/>
      </w:r>
    </w:p>
    <w:p w14:paraId="0BF65809" w14:textId="77777777" w:rsidR="00C73D74" w:rsidRPr="00B57742" w:rsidRDefault="00C73D74" w:rsidP="00C73D74">
      <w:pPr>
        <w:jc w:val="both"/>
        <w:rPr>
          <w:rFonts w:ascii="Arial" w:hAnsi="Arial" w:cs="Arial"/>
          <w:sz w:val="22"/>
          <w:szCs w:val="22"/>
        </w:rPr>
      </w:pPr>
    </w:p>
    <w:p w14:paraId="2B50447B" w14:textId="04696706" w:rsidR="00D32974" w:rsidRPr="00B57742" w:rsidRDefault="00D32974" w:rsidP="000808B1">
      <w:pPr>
        <w:pStyle w:val="Heading2"/>
        <w:numPr>
          <w:ilvl w:val="0"/>
          <w:numId w:val="109"/>
        </w:numPr>
        <w:jc w:val="both"/>
        <w:rPr>
          <w:rFonts w:ascii="Arial" w:hAnsi="Arial" w:cs="Arial"/>
          <w:color w:val="00607F"/>
          <w:sz w:val="22"/>
          <w:szCs w:val="22"/>
          <w:u w:val="none"/>
        </w:rPr>
      </w:pPr>
      <w:bookmarkStart w:id="871" w:name="_administrative_entity"/>
      <w:bookmarkStart w:id="872" w:name="_Toc472618068"/>
      <w:bookmarkStart w:id="873" w:name="_Toc472667510"/>
      <w:bookmarkStart w:id="874" w:name="_Toc472932621"/>
      <w:bookmarkStart w:id="875" w:name="_Toc472963549"/>
      <w:bookmarkStart w:id="876" w:name="_Toc473028207"/>
      <w:bookmarkStart w:id="877" w:name="_Toc475951665"/>
      <w:bookmarkStart w:id="878" w:name="_Toc475955713"/>
      <w:bookmarkStart w:id="879" w:name="_Toc476061936"/>
      <w:bookmarkEnd w:id="871"/>
      <w:r w:rsidRPr="00B57742">
        <w:rPr>
          <w:rFonts w:ascii="Arial" w:hAnsi="Arial" w:cs="Arial"/>
          <w:color w:val="00607F"/>
          <w:sz w:val="22"/>
          <w:szCs w:val="22"/>
          <w:u w:val="none"/>
        </w:rPr>
        <w:t>administrative entity</w:t>
      </w:r>
      <w:bookmarkEnd w:id="868"/>
      <w:bookmarkEnd w:id="869"/>
      <w:bookmarkEnd w:id="870"/>
      <w:bookmarkEnd w:id="872"/>
      <w:bookmarkEnd w:id="873"/>
      <w:bookmarkEnd w:id="874"/>
      <w:bookmarkEnd w:id="875"/>
      <w:bookmarkEnd w:id="876"/>
      <w:bookmarkEnd w:id="877"/>
      <w:bookmarkEnd w:id="878"/>
      <w:bookmarkEnd w:id="879"/>
    </w:p>
    <w:p w14:paraId="73ADF2CA" w14:textId="5AA42A5A" w:rsidR="00E602F8" w:rsidRPr="00B57742" w:rsidRDefault="00E602F8" w:rsidP="00D32974">
      <w:pPr>
        <w:spacing w:before="240" w:after="240"/>
        <w:jc w:val="both"/>
        <w:rPr>
          <w:rFonts w:ascii="Arial" w:hAnsi="Arial" w:cs="Arial"/>
          <w:sz w:val="22"/>
          <w:szCs w:val="22"/>
        </w:rPr>
      </w:pPr>
      <w:r w:rsidRPr="00B57742">
        <w:rPr>
          <w:rFonts w:ascii="Arial" w:hAnsi="Arial" w:cs="Arial"/>
          <w:sz w:val="22"/>
          <w:szCs w:val="22"/>
        </w:rPr>
        <w:t>“</w:t>
      </w:r>
      <w:r w:rsidR="00F7486B" w:rsidRPr="00B57742">
        <w:rPr>
          <w:rFonts w:ascii="Arial" w:hAnsi="Arial" w:cs="Arial"/>
          <w:sz w:val="22"/>
          <w:szCs w:val="22"/>
        </w:rPr>
        <w:t>Administrative entity</w:t>
      </w:r>
      <w:r w:rsidRPr="00B57742">
        <w:rPr>
          <w:rFonts w:ascii="Arial" w:hAnsi="Arial" w:cs="Arial"/>
          <w:sz w:val="22"/>
          <w:szCs w:val="22"/>
        </w:rPr>
        <w:t>” means the entity responsible for administering the funds of a program.</w:t>
      </w:r>
    </w:p>
    <w:p w14:paraId="66F9B0CF" w14:textId="0F678D23" w:rsidR="00D32974" w:rsidRPr="00B57742" w:rsidRDefault="00D32974" w:rsidP="000808B1">
      <w:pPr>
        <w:pStyle w:val="Heading2"/>
        <w:numPr>
          <w:ilvl w:val="0"/>
          <w:numId w:val="109"/>
        </w:numPr>
        <w:jc w:val="both"/>
        <w:rPr>
          <w:rFonts w:ascii="Arial" w:hAnsi="Arial" w:cs="Arial"/>
          <w:color w:val="00607F"/>
          <w:sz w:val="22"/>
          <w:szCs w:val="22"/>
          <w:u w:val="none"/>
        </w:rPr>
      </w:pPr>
      <w:bookmarkStart w:id="880" w:name="_Toc471374194"/>
      <w:bookmarkStart w:id="881" w:name="_Toc471566681"/>
      <w:bookmarkStart w:id="882" w:name="_Toc471809884"/>
      <w:bookmarkStart w:id="883" w:name="_Toc472618069"/>
      <w:bookmarkStart w:id="884" w:name="_Toc472667511"/>
      <w:bookmarkStart w:id="885" w:name="_Toc472932622"/>
      <w:bookmarkStart w:id="886" w:name="_Toc472963550"/>
      <w:bookmarkStart w:id="887" w:name="_Toc473028208"/>
      <w:bookmarkStart w:id="888" w:name="_Toc475951666"/>
      <w:bookmarkStart w:id="889" w:name="_Toc475955714"/>
      <w:bookmarkStart w:id="890" w:name="_Toc476061937"/>
      <w:r w:rsidRPr="00B57742">
        <w:rPr>
          <w:rFonts w:ascii="Arial" w:hAnsi="Arial" w:cs="Arial"/>
          <w:color w:val="00607F"/>
          <w:sz w:val="22"/>
          <w:szCs w:val="22"/>
          <w:u w:val="none"/>
        </w:rPr>
        <w:t>affiliate site</w:t>
      </w:r>
      <w:bookmarkEnd w:id="880"/>
      <w:bookmarkEnd w:id="881"/>
      <w:bookmarkEnd w:id="882"/>
      <w:bookmarkEnd w:id="883"/>
      <w:bookmarkEnd w:id="884"/>
      <w:bookmarkEnd w:id="885"/>
      <w:bookmarkEnd w:id="886"/>
      <w:bookmarkEnd w:id="887"/>
      <w:bookmarkEnd w:id="888"/>
      <w:bookmarkEnd w:id="889"/>
      <w:bookmarkEnd w:id="890"/>
    </w:p>
    <w:p w14:paraId="4D01EB34" w14:textId="0074D855" w:rsidR="00D32974" w:rsidRPr="00B57742" w:rsidRDefault="00E602F8" w:rsidP="00D32974">
      <w:pPr>
        <w:spacing w:before="240" w:after="240"/>
        <w:jc w:val="both"/>
        <w:rPr>
          <w:rFonts w:ascii="Arial" w:hAnsi="Arial" w:cs="Arial"/>
          <w:sz w:val="22"/>
          <w:szCs w:val="22"/>
        </w:rPr>
      </w:pPr>
      <w:r w:rsidRPr="00B57742">
        <w:rPr>
          <w:rFonts w:ascii="Arial" w:hAnsi="Arial" w:cs="Arial"/>
          <w:sz w:val="22"/>
          <w:szCs w:val="22"/>
        </w:rPr>
        <w:t>“</w:t>
      </w:r>
      <w:r w:rsidR="00F7486B" w:rsidRPr="00B57742">
        <w:rPr>
          <w:rFonts w:ascii="Arial" w:hAnsi="Arial" w:cs="Arial"/>
          <w:sz w:val="22"/>
          <w:szCs w:val="22"/>
        </w:rPr>
        <w:t>Affiliate site</w:t>
      </w:r>
      <w:r w:rsidRPr="00B57742">
        <w:rPr>
          <w:rFonts w:ascii="Arial" w:hAnsi="Arial" w:cs="Arial"/>
          <w:sz w:val="22"/>
          <w:szCs w:val="22"/>
        </w:rPr>
        <w:t>” means a site that makes available to job seeker</w:t>
      </w:r>
      <w:r w:rsidR="00D32974" w:rsidRPr="00B57742">
        <w:rPr>
          <w:rFonts w:ascii="Arial" w:hAnsi="Arial" w:cs="Arial"/>
          <w:sz w:val="22"/>
          <w:szCs w:val="22"/>
        </w:rPr>
        <w:t>s</w:t>
      </w:r>
      <w:r w:rsidRPr="00B57742">
        <w:rPr>
          <w:rFonts w:ascii="Arial" w:hAnsi="Arial" w:cs="Arial"/>
          <w:sz w:val="22"/>
          <w:szCs w:val="22"/>
        </w:rPr>
        <w:t xml:space="preserve"> and employer</w:t>
      </w:r>
      <w:r w:rsidR="00D32974" w:rsidRPr="00B57742">
        <w:rPr>
          <w:rFonts w:ascii="Arial" w:hAnsi="Arial" w:cs="Arial"/>
          <w:sz w:val="22"/>
          <w:szCs w:val="22"/>
        </w:rPr>
        <w:t>s</w:t>
      </w:r>
      <w:r w:rsidRPr="00B57742">
        <w:rPr>
          <w:rFonts w:ascii="Arial" w:hAnsi="Arial" w:cs="Arial"/>
          <w:sz w:val="22"/>
          <w:szCs w:val="22"/>
        </w:rPr>
        <w:t xml:space="preserve"> one </w:t>
      </w:r>
      <w:r w:rsidR="00D32974" w:rsidRPr="00B57742">
        <w:rPr>
          <w:rFonts w:ascii="Arial" w:hAnsi="Arial" w:cs="Arial"/>
          <w:sz w:val="22"/>
          <w:szCs w:val="22"/>
        </w:rPr>
        <w:t xml:space="preserve">(1) </w:t>
      </w:r>
      <w:r w:rsidRPr="00B57742">
        <w:rPr>
          <w:rFonts w:ascii="Arial" w:hAnsi="Arial" w:cs="Arial"/>
          <w:sz w:val="22"/>
          <w:szCs w:val="22"/>
        </w:rPr>
        <w:t xml:space="preserve">or more </w:t>
      </w:r>
      <w:r w:rsidR="00A66A0E" w:rsidRPr="00B57742">
        <w:rPr>
          <w:rFonts w:ascii="Arial" w:hAnsi="Arial" w:cs="Arial"/>
          <w:sz w:val="22"/>
          <w:szCs w:val="22"/>
        </w:rPr>
        <w:t>one-stop partner</w:t>
      </w:r>
      <w:r w:rsidR="0050200A" w:rsidRPr="00B57742">
        <w:rPr>
          <w:rFonts w:ascii="Arial" w:hAnsi="Arial" w:cs="Arial"/>
          <w:sz w:val="22"/>
          <w:szCs w:val="22"/>
        </w:rPr>
        <w:t xml:space="preserve"> program</w:t>
      </w:r>
      <w:r w:rsidRPr="00B57742">
        <w:rPr>
          <w:rFonts w:ascii="Arial" w:hAnsi="Arial" w:cs="Arial"/>
          <w:sz w:val="22"/>
          <w:szCs w:val="22"/>
        </w:rPr>
        <w:t xml:space="preserve">s, services, </w:t>
      </w:r>
      <w:r w:rsidR="0050200A" w:rsidRPr="00B57742">
        <w:rPr>
          <w:rFonts w:ascii="Arial" w:hAnsi="Arial" w:cs="Arial"/>
          <w:sz w:val="22"/>
          <w:szCs w:val="22"/>
        </w:rPr>
        <w:t>or</w:t>
      </w:r>
      <w:r w:rsidRPr="00B57742">
        <w:rPr>
          <w:rFonts w:ascii="Arial" w:hAnsi="Arial" w:cs="Arial"/>
          <w:sz w:val="22"/>
          <w:szCs w:val="22"/>
        </w:rPr>
        <w:t xml:space="preserve"> activities</w:t>
      </w:r>
      <w:r w:rsidR="00D83425" w:rsidRPr="00B57742">
        <w:rPr>
          <w:rFonts w:ascii="Arial" w:hAnsi="Arial" w:cs="Arial"/>
          <w:sz w:val="22"/>
          <w:szCs w:val="22"/>
        </w:rPr>
        <w:t xml:space="preserve">.  </w:t>
      </w:r>
      <w:r w:rsidRPr="00B57742">
        <w:rPr>
          <w:rFonts w:ascii="Arial" w:hAnsi="Arial" w:cs="Arial"/>
          <w:sz w:val="22"/>
          <w:szCs w:val="22"/>
        </w:rPr>
        <w:t xml:space="preserve">An affiliate site does not need to provide access to every </w:t>
      </w:r>
      <w:r w:rsidR="00A66A0E" w:rsidRPr="00B57742">
        <w:rPr>
          <w:rFonts w:ascii="Arial" w:hAnsi="Arial" w:cs="Arial"/>
          <w:sz w:val="22"/>
          <w:szCs w:val="22"/>
        </w:rPr>
        <w:t>one-stop partner</w:t>
      </w:r>
      <w:r w:rsidR="006B175C" w:rsidRPr="00B57742">
        <w:rPr>
          <w:rFonts w:ascii="Arial" w:hAnsi="Arial" w:cs="Arial"/>
          <w:sz w:val="22"/>
          <w:szCs w:val="22"/>
        </w:rPr>
        <w:t xml:space="preserve"> program</w:t>
      </w:r>
      <w:r w:rsidR="00D83425" w:rsidRPr="00B57742">
        <w:rPr>
          <w:rFonts w:ascii="Arial" w:hAnsi="Arial" w:cs="Arial"/>
          <w:sz w:val="22"/>
          <w:szCs w:val="22"/>
        </w:rPr>
        <w:t xml:space="preserve">.  </w:t>
      </w:r>
      <w:r w:rsidRPr="00B57742">
        <w:rPr>
          <w:rFonts w:ascii="Arial" w:hAnsi="Arial" w:cs="Arial"/>
          <w:sz w:val="22"/>
          <w:szCs w:val="22"/>
        </w:rPr>
        <w:t xml:space="preserve">Affiliate sites are access points in addition to the </w:t>
      </w:r>
      <w:r w:rsidR="00D32974" w:rsidRPr="00B57742">
        <w:rPr>
          <w:rFonts w:ascii="Arial" w:hAnsi="Arial" w:cs="Arial"/>
          <w:sz w:val="22"/>
          <w:szCs w:val="22"/>
        </w:rPr>
        <w:t xml:space="preserve">AJC(s) </w:t>
      </w:r>
      <w:r w:rsidRPr="00B57742">
        <w:rPr>
          <w:rFonts w:ascii="Arial" w:hAnsi="Arial" w:cs="Arial"/>
          <w:sz w:val="22"/>
          <w:szCs w:val="22"/>
        </w:rPr>
        <w:t>in each local area.</w:t>
      </w:r>
    </w:p>
    <w:p w14:paraId="212F1EAE" w14:textId="7144B5D8" w:rsidR="00662A5B" w:rsidRPr="00B57742" w:rsidRDefault="00662A5B" w:rsidP="000808B1">
      <w:pPr>
        <w:pStyle w:val="Heading2"/>
        <w:numPr>
          <w:ilvl w:val="0"/>
          <w:numId w:val="109"/>
        </w:numPr>
        <w:jc w:val="both"/>
        <w:rPr>
          <w:rFonts w:ascii="Arial" w:hAnsi="Arial" w:cs="Arial"/>
          <w:color w:val="00607F"/>
          <w:sz w:val="22"/>
          <w:szCs w:val="22"/>
          <w:u w:val="none"/>
        </w:rPr>
      </w:pPr>
      <w:bookmarkStart w:id="891" w:name="_career_planning"/>
      <w:bookmarkStart w:id="892" w:name="_Toc471809885"/>
      <w:bookmarkStart w:id="893" w:name="_Toc472618070"/>
      <w:bookmarkStart w:id="894" w:name="_Toc472667512"/>
      <w:bookmarkStart w:id="895" w:name="_Toc472932623"/>
      <w:bookmarkStart w:id="896" w:name="_Toc472963551"/>
      <w:bookmarkStart w:id="897" w:name="_Toc473028209"/>
      <w:bookmarkStart w:id="898" w:name="_Toc475951667"/>
      <w:bookmarkStart w:id="899" w:name="_Toc475955715"/>
      <w:bookmarkStart w:id="900" w:name="_Toc476061938"/>
      <w:bookmarkEnd w:id="891"/>
      <w:r w:rsidRPr="00B57742">
        <w:rPr>
          <w:rFonts w:ascii="Arial" w:hAnsi="Arial" w:cs="Arial"/>
          <w:color w:val="00607F"/>
          <w:sz w:val="22"/>
          <w:szCs w:val="22"/>
          <w:u w:val="none"/>
        </w:rPr>
        <w:t>career planning</w:t>
      </w:r>
      <w:r w:rsidR="00B84B48" w:rsidRPr="00B57742">
        <w:rPr>
          <w:rStyle w:val="FootnoteReference"/>
          <w:rFonts w:ascii="Arial" w:hAnsi="Arial" w:cs="Arial"/>
          <w:color w:val="00607F"/>
          <w:sz w:val="22"/>
          <w:szCs w:val="22"/>
          <w:u w:val="none"/>
        </w:rPr>
        <w:footnoteReference w:id="152"/>
      </w:r>
      <w:bookmarkEnd w:id="892"/>
      <w:bookmarkEnd w:id="893"/>
      <w:bookmarkEnd w:id="894"/>
      <w:bookmarkEnd w:id="895"/>
      <w:bookmarkEnd w:id="896"/>
      <w:bookmarkEnd w:id="897"/>
      <w:bookmarkEnd w:id="898"/>
      <w:bookmarkEnd w:id="899"/>
      <w:bookmarkEnd w:id="900"/>
    </w:p>
    <w:p w14:paraId="3BCDF1CC" w14:textId="2A5432FF" w:rsidR="00662A5B" w:rsidRPr="00B57742" w:rsidRDefault="00662A5B" w:rsidP="00662A5B">
      <w:pPr>
        <w:spacing w:before="240" w:after="240"/>
        <w:jc w:val="both"/>
        <w:rPr>
          <w:rFonts w:ascii="Arial" w:hAnsi="Arial" w:cs="Arial"/>
          <w:sz w:val="22"/>
          <w:szCs w:val="22"/>
        </w:rPr>
      </w:pPr>
      <w:r w:rsidRPr="00B57742">
        <w:rPr>
          <w:rFonts w:ascii="Arial" w:hAnsi="Arial" w:cs="Arial"/>
          <w:sz w:val="22"/>
          <w:szCs w:val="22"/>
        </w:rPr>
        <w:t>“Career planning” means the provision of a client-centered approach in the delivery of services, designed to:</w:t>
      </w:r>
    </w:p>
    <w:p w14:paraId="48E1D1C9" w14:textId="7D7C6D4F" w:rsidR="00662A5B" w:rsidRPr="00B57742" w:rsidRDefault="00662A5B" w:rsidP="000808B1">
      <w:pPr>
        <w:pStyle w:val="ListParagraph"/>
        <w:numPr>
          <w:ilvl w:val="0"/>
          <w:numId w:val="84"/>
        </w:numPr>
        <w:spacing w:before="240" w:after="240"/>
        <w:jc w:val="both"/>
        <w:rPr>
          <w:rFonts w:ascii="Arial" w:hAnsi="Arial" w:cs="Arial"/>
          <w:sz w:val="22"/>
          <w:szCs w:val="22"/>
        </w:rPr>
      </w:pPr>
      <w:r w:rsidRPr="00B57742">
        <w:rPr>
          <w:rFonts w:ascii="Arial" w:hAnsi="Arial" w:cs="Arial"/>
          <w:sz w:val="22"/>
          <w:szCs w:val="22"/>
        </w:rPr>
        <w:t xml:space="preserve">prepare and coordinate comprehensive employment plans, such as service strategies, for participants to ensure access to necessary workforce investment activities and supportive services, using, where feasible, computer-based technologies; and </w:t>
      </w:r>
    </w:p>
    <w:p w14:paraId="36FB2FCF" w14:textId="4F098DD7" w:rsidR="00662A5B" w:rsidRPr="00B57742" w:rsidRDefault="00662A5B" w:rsidP="000808B1">
      <w:pPr>
        <w:pStyle w:val="ListParagraph"/>
        <w:numPr>
          <w:ilvl w:val="0"/>
          <w:numId w:val="84"/>
        </w:numPr>
        <w:spacing w:before="240" w:after="240"/>
        <w:jc w:val="both"/>
        <w:rPr>
          <w:rFonts w:ascii="Arial" w:hAnsi="Arial" w:cs="Arial"/>
          <w:sz w:val="22"/>
          <w:szCs w:val="22"/>
        </w:rPr>
      </w:pPr>
      <w:r w:rsidRPr="00B57742">
        <w:rPr>
          <w:rFonts w:ascii="Arial" w:hAnsi="Arial" w:cs="Arial"/>
          <w:sz w:val="22"/>
          <w:szCs w:val="22"/>
        </w:rPr>
        <w:t>provide job, education, and career counseling, as appropriate during program participation and after job placement.</w:t>
      </w:r>
    </w:p>
    <w:p w14:paraId="1D3CE6D6" w14:textId="61324997" w:rsidR="00F7486B" w:rsidRPr="00B57742" w:rsidRDefault="00F37E78" w:rsidP="000808B1">
      <w:pPr>
        <w:pStyle w:val="Heading2"/>
        <w:numPr>
          <w:ilvl w:val="0"/>
          <w:numId w:val="109"/>
        </w:numPr>
        <w:jc w:val="both"/>
        <w:rPr>
          <w:rFonts w:ascii="Arial" w:hAnsi="Arial" w:cs="Arial"/>
          <w:color w:val="00607F"/>
          <w:sz w:val="22"/>
          <w:szCs w:val="22"/>
          <w:u w:val="none"/>
        </w:rPr>
      </w:pPr>
      <w:bookmarkStart w:id="901" w:name="_comprehensive_AJC"/>
      <w:bookmarkStart w:id="902" w:name="_Comprehensive_American_Job"/>
      <w:bookmarkStart w:id="903" w:name="_Toc471374195"/>
      <w:bookmarkStart w:id="904" w:name="_Toc471566682"/>
      <w:bookmarkStart w:id="905" w:name="_Toc471809886"/>
      <w:bookmarkStart w:id="906" w:name="_Toc472618071"/>
      <w:bookmarkStart w:id="907" w:name="_Toc472667513"/>
      <w:bookmarkStart w:id="908" w:name="_Toc472932624"/>
      <w:bookmarkStart w:id="909" w:name="_Toc472963552"/>
      <w:bookmarkStart w:id="910" w:name="_Toc473028210"/>
      <w:bookmarkStart w:id="911" w:name="_Toc475951668"/>
      <w:bookmarkStart w:id="912" w:name="_Toc475955716"/>
      <w:bookmarkStart w:id="913" w:name="_Toc476061939"/>
      <w:bookmarkEnd w:id="901"/>
      <w:bookmarkEnd w:id="902"/>
      <w:r w:rsidRPr="00B57742">
        <w:rPr>
          <w:rFonts w:ascii="Arial" w:hAnsi="Arial" w:cs="Arial"/>
          <w:color w:val="00607F"/>
          <w:sz w:val="22"/>
          <w:szCs w:val="22"/>
          <w:u w:val="none"/>
        </w:rPr>
        <w:t>c</w:t>
      </w:r>
      <w:r w:rsidR="00D83425" w:rsidRPr="00B57742">
        <w:rPr>
          <w:rFonts w:ascii="Arial" w:hAnsi="Arial" w:cs="Arial"/>
          <w:color w:val="00607F"/>
          <w:sz w:val="22"/>
          <w:szCs w:val="22"/>
          <w:u w:val="none"/>
        </w:rPr>
        <w:t>omprehensive</w:t>
      </w:r>
      <w:r w:rsidR="00D32974" w:rsidRPr="00B57742">
        <w:rPr>
          <w:rFonts w:ascii="Arial" w:hAnsi="Arial" w:cs="Arial"/>
          <w:color w:val="00607F"/>
          <w:sz w:val="22"/>
          <w:szCs w:val="22"/>
          <w:u w:val="none"/>
        </w:rPr>
        <w:t xml:space="preserve"> A</w:t>
      </w:r>
      <w:r w:rsidR="00965AA3" w:rsidRPr="00B57742">
        <w:rPr>
          <w:rFonts w:ascii="Arial" w:hAnsi="Arial" w:cs="Arial"/>
          <w:color w:val="00607F"/>
          <w:sz w:val="22"/>
          <w:szCs w:val="22"/>
          <w:u w:val="none"/>
        </w:rPr>
        <w:t xml:space="preserve">merican </w:t>
      </w:r>
      <w:r w:rsidR="00D32974" w:rsidRPr="00B57742">
        <w:rPr>
          <w:rFonts w:ascii="Arial" w:hAnsi="Arial" w:cs="Arial"/>
          <w:color w:val="00607F"/>
          <w:sz w:val="22"/>
          <w:szCs w:val="22"/>
          <w:u w:val="none"/>
        </w:rPr>
        <w:t>J</w:t>
      </w:r>
      <w:r w:rsidR="00965AA3" w:rsidRPr="00B57742">
        <w:rPr>
          <w:rFonts w:ascii="Arial" w:hAnsi="Arial" w:cs="Arial"/>
          <w:color w:val="00607F"/>
          <w:sz w:val="22"/>
          <w:szCs w:val="22"/>
          <w:u w:val="none"/>
        </w:rPr>
        <w:t xml:space="preserve">ob </w:t>
      </w:r>
      <w:r w:rsidR="00D32974" w:rsidRPr="00B57742">
        <w:rPr>
          <w:rFonts w:ascii="Arial" w:hAnsi="Arial" w:cs="Arial"/>
          <w:color w:val="00607F"/>
          <w:sz w:val="22"/>
          <w:szCs w:val="22"/>
          <w:u w:val="none"/>
        </w:rPr>
        <w:t>C</w:t>
      </w:r>
      <w:bookmarkEnd w:id="903"/>
      <w:bookmarkEnd w:id="904"/>
      <w:r w:rsidR="00965AA3" w:rsidRPr="00B57742">
        <w:rPr>
          <w:rFonts w:ascii="Arial" w:hAnsi="Arial" w:cs="Arial"/>
          <w:color w:val="00607F"/>
          <w:sz w:val="22"/>
          <w:szCs w:val="22"/>
          <w:u w:val="none"/>
        </w:rPr>
        <w:t>enter</w:t>
      </w:r>
      <w:bookmarkEnd w:id="905"/>
      <w:bookmarkEnd w:id="906"/>
      <w:bookmarkEnd w:id="907"/>
      <w:bookmarkEnd w:id="908"/>
      <w:bookmarkEnd w:id="909"/>
      <w:bookmarkEnd w:id="910"/>
      <w:bookmarkEnd w:id="911"/>
      <w:bookmarkEnd w:id="912"/>
      <w:bookmarkEnd w:id="913"/>
      <w:r w:rsidR="00E602F8" w:rsidRPr="00B57742">
        <w:rPr>
          <w:rFonts w:ascii="Arial" w:hAnsi="Arial" w:cs="Arial"/>
          <w:color w:val="00607F"/>
          <w:sz w:val="22"/>
          <w:szCs w:val="22"/>
          <w:u w:val="none"/>
        </w:rPr>
        <w:t xml:space="preserve"> </w:t>
      </w:r>
    </w:p>
    <w:p w14:paraId="4E1F9276" w14:textId="4AF03AD6" w:rsidR="00F7486B" w:rsidRPr="00B57742" w:rsidRDefault="00F51CC0" w:rsidP="00D32974">
      <w:pPr>
        <w:spacing w:before="240" w:after="240"/>
        <w:jc w:val="both"/>
        <w:rPr>
          <w:rFonts w:ascii="Arial" w:hAnsi="Arial" w:cs="Arial"/>
          <w:sz w:val="22"/>
          <w:szCs w:val="22"/>
        </w:rPr>
      </w:pPr>
      <w:r w:rsidRPr="00B57742">
        <w:rPr>
          <w:rFonts w:ascii="Arial" w:hAnsi="Arial" w:cs="Arial"/>
          <w:sz w:val="22"/>
          <w:szCs w:val="22"/>
        </w:rPr>
        <w:t>“</w:t>
      </w:r>
      <w:r w:rsidR="00F7486B" w:rsidRPr="00B57742">
        <w:rPr>
          <w:rFonts w:ascii="Arial" w:hAnsi="Arial" w:cs="Arial"/>
          <w:sz w:val="22"/>
          <w:szCs w:val="22"/>
        </w:rPr>
        <w:t xml:space="preserve">Comprehensive </w:t>
      </w:r>
      <w:r w:rsidR="00D32974" w:rsidRPr="00B57742">
        <w:rPr>
          <w:rFonts w:ascii="Arial" w:hAnsi="Arial" w:cs="Arial"/>
          <w:sz w:val="22"/>
          <w:szCs w:val="22"/>
        </w:rPr>
        <w:t>A</w:t>
      </w:r>
      <w:r w:rsidR="008339B5" w:rsidRPr="00B57742">
        <w:rPr>
          <w:rFonts w:ascii="Arial" w:hAnsi="Arial" w:cs="Arial"/>
          <w:sz w:val="22"/>
          <w:szCs w:val="22"/>
        </w:rPr>
        <w:t xml:space="preserve">merican </w:t>
      </w:r>
      <w:r w:rsidR="00D32974" w:rsidRPr="00B57742">
        <w:rPr>
          <w:rFonts w:ascii="Arial" w:hAnsi="Arial" w:cs="Arial"/>
          <w:sz w:val="22"/>
          <w:szCs w:val="22"/>
        </w:rPr>
        <w:t>J</w:t>
      </w:r>
      <w:r w:rsidR="008339B5" w:rsidRPr="00B57742">
        <w:rPr>
          <w:rFonts w:ascii="Arial" w:hAnsi="Arial" w:cs="Arial"/>
          <w:sz w:val="22"/>
          <w:szCs w:val="22"/>
        </w:rPr>
        <w:t xml:space="preserve">ob </w:t>
      </w:r>
      <w:r w:rsidR="00D32974" w:rsidRPr="00B57742">
        <w:rPr>
          <w:rFonts w:ascii="Arial" w:hAnsi="Arial" w:cs="Arial"/>
          <w:sz w:val="22"/>
          <w:szCs w:val="22"/>
        </w:rPr>
        <w:t>C</w:t>
      </w:r>
      <w:r w:rsidR="008339B5" w:rsidRPr="00B57742">
        <w:rPr>
          <w:rFonts w:ascii="Arial" w:hAnsi="Arial" w:cs="Arial"/>
          <w:sz w:val="22"/>
          <w:szCs w:val="22"/>
        </w:rPr>
        <w:t>enter</w:t>
      </w:r>
      <w:r w:rsidRPr="00B57742">
        <w:rPr>
          <w:rFonts w:ascii="Arial" w:hAnsi="Arial" w:cs="Arial"/>
          <w:sz w:val="22"/>
          <w:szCs w:val="22"/>
        </w:rPr>
        <w:t>”</w:t>
      </w:r>
      <w:r w:rsidR="00D32974" w:rsidRPr="00B57742">
        <w:rPr>
          <w:rFonts w:ascii="Arial" w:hAnsi="Arial" w:cs="Arial"/>
          <w:sz w:val="22"/>
          <w:szCs w:val="22"/>
        </w:rPr>
        <w:t xml:space="preserve"> </w:t>
      </w:r>
      <w:r w:rsidRPr="00B57742">
        <w:rPr>
          <w:rFonts w:ascii="Arial" w:hAnsi="Arial" w:cs="Arial"/>
          <w:sz w:val="22"/>
          <w:szCs w:val="22"/>
        </w:rPr>
        <w:t>is a physical location where job seeker</w:t>
      </w:r>
      <w:r w:rsidR="00D32974" w:rsidRPr="00B57742">
        <w:rPr>
          <w:rFonts w:ascii="Arial" w:hAnsi="Arial" w:cs="Arial"/>
          <w:sz w:val="22"/>
          <w:szCs w:val="22"/>
        </w:rPr>
        <w:t>s</w:t>
      </w:r>
      <w:r w:rsidRPr="00B57742">
        <w:rPr>
          <w:rFonts w:ascii="Arial" w:hAnsi="Arial" w:cs="Arial"/>
          <w:sz w:val="22"/>
          <w:szCs w:val="22"/>
        </w:rPr>
        <w:t xml:space="preserve"> and employer</w:t>
      </w:r>
      <w:r w:rsidR="00D32974" w:rsidRPr="00B57742">
        <w:rPr>
          <w:rFonts w:ascii="Arial" w:hAnsi="Arial" w:cs="Arial"/>
          <w:sz w:val="22"/>
          <w:szCs w:val="22"/>
        </w:rPr>
        <w:t>s</w:t>
      </w:r>
      <w:r w:rsidRPr="00B57742">
        <w:rPr>
          <w:rFonts w:ascii="Arial" w:hAnsi="Arial" w:cs="Arial"/>
          <w:sz w:val="22"/>
          <w:szCs w:val="22"/>
        </w:rPr>
        <w:t xml:space="preserve"> access the programs, services, and activities of all required one-stop partner</w:t>
      </w:r>
      <w:r w:rsidR="004D6817" w:rsidRPr="00B57742">
        <w:rPr>
          <w:rFonts w:ascii="Arial" w:hAnsi="Arial" w:cs="Arial"/>
          <w:sz w:val="22"/>
          <w:szCs w:val="22"/>
        </w:rPr>
        <w:t xml:space="preserve"> program</w:t>
      </w:r>
      <w:r w:rsidRPr="00B57742">
        <w:rPr>
          <w:rFonts w:ascii="Arial" w:hAnsi="Arial" w:cs="Arial"/>
          <w:sz w:val="22"/>
          <w:szCs w:val="22"/>
        </w:rPr>
        <w:t>s</w:t>
      </w:r>
      <w:r w:rsidR="00D83425" w:rsidRPr="00B57742">
        <w:rPr>
          <w:rFonts w:ascii="Arial" w:hAnsi="Arial" w:cs="Arial"/>
          <w:sz w:val="22"/>
          <w:szCs w:val="22"/>
        </w:rPr>
        <w:t xml:space="preserve">.  </w:t>
      </w:r>
      <w:r w:rsidR="00D32974" w:rsidRPr="00B57742">
        <w:rPr>
          <w:rFonts w:ascii="Arial" w:hAnsi="Arial" w:cs="Arial"/>
          <w:sz w:val="22"/>
          <w:szCs w:val="22"/>
        </w:rPr>
        <w:t>Comprehensive AJC is referred to as “AJC” through</w:t>
      </w:r>
      <w:r w:rsidR="00D05D41" w:rsidRPr="00B57742">
        <w:rPr>
          <w:rFonts w:ascii="Arial" w:hAnsi="Arial" w:cs="Arial"/>
          <w:sz w:val="22"/>
          <w:szCs w:val="22"/>
        </w:rPr>
        <w:t>out</w:t>
      </w:r>
      <w:r w:rsidR="00D32974" w:rsidRPr="00B57742">
        <w:rPr>
          <w:rFonts w:ascii="Arial" w:hAnsi="Arial" w:cs="Arial"/>
          <w:sz w:val="22"/>
          <w:szCs w:val="22"/>
        </w:rPr>
        <w:t xml:space="preserve"> the policy.</w:t>
      </w:r>
    </w:p>
    <w:p w14:paraId="16FCCE0E" w14:textId="42246623" w:rsidR="00D32974" w:rsidRPr="00B57742" w:rsidRDefault="00D32974" w:rsidP="000808B1">
      <w:pPr>
        <w:pStyle w:val="Heading2"/>
        <w:numPr>
          <w:ilvl w:val="0"/>
          <w:numId w:val="109"/>
        </w:numPr>
        <w:jc w:val="both"/>
        <w:rPr>
          <w:rFonts w:ascii="Arial" w:hAnsi="Arial" w:cs="Arial"/>
          <w:color w:val="00607F"/>
          <w:sz w:val="22"/>
          <w:szCs w:val="22"/>
          <w:u w:val="none"/>
        </w:rPr>
      </w:pPr>
      <w:bookmarkStart w:id="914" w:name="_entity"/>
      <w:bookmarkStart w:id="915" w:name="_Toc471374196"/>
      <w:bookmarkStart w:id="916" w:name="_Toc471566683"/>
      <w:bookmarkStart w:id="917" w:name="_Toc471809887"/>
      <w:bookmarkStart w:id="918" w:name="_Toc472618072"/>
      <w:bookmarkStart w:id="919" w:name="_Toc472667514"/>
      <w:bookmarkStart w:id="920" w:name="_Toc472932625"/>
      <w:bookmarkStart w:id="921" w:name="_Toc472963553"/>
      <w:bookmarkStart w:id="922" w:name="_Toc473028211"/>
      <w:bookmarkStart w:id="923" w:name="_Toc475951669"/>
      <w:bookmarkStart w:id="924" w:name="_Toc475955717"/>
      <w:bookmarkStart w:id="925" w:name="_Toc476061940"/>
      <w:bookmarkEnd w:id="914"/>
      <w:r w:rsidRPr="00B57742">
        <w:rPr>
          <w:rFonts w:ascii="Arial" w:hAnsi="Arial" w:cs="Arial"/>
          <w:color w:val="00607F"/>
          <w:sz w:val="22"/>
          <w:szCs w:val="22"/>
          <w:u w:val="none"/>
        </w:rPr>
        <w:t>entity</w:t>
      </w:r>
      <w:bookmarkEnd w:id="915"/>
      <w:bookmarkEnd w:id="916"/>
      <w:bookmarkEnd w:id="917"/>
      <w:bookmarkEnd w:id="918"/>
      <w:bookmarkEnd w:id="919"/>
      <w:bookmarkEnd w:id="920"/>
      <w:bookmarkEnd w:id="921"/>
      <w:bookmarkEnd w:id="922"/>
      <w:bookmarkEnd w:id="923"/>
      <w:bookmarkEnd w:id="924"/>
      <w:bookmarkEnd w:id="925"/>
    </w:p>
    <w:p w14:paraId="59DC6703" w14:textId="7F5567F3" w:rsidR="00E602F8" w:rsidRPr="00B57742" w:rsidRDefault="00373AA9" w:rsidP="00D32974">
      <w:pPr>
        <w:spacing w:before="240" w:after="240"/>
        <w:jc w:val="both"/>
        <w:rPr>
          <w:rFonts w:ascii="Arial" w:hAnsi="Arial" w:cs="Arial"/>
          <w:sz w:val="22"/>
          <w:szCs w:val="22"/>
        </w:rPr>
      </w:pPr>
      <w:r w:rsidRPr="00B57742">
        <w:rPr>
          <w:rFonts w:ascii="Arial" w:hAnsi="Arial" w:cs="Arial"/>
          <w:sz w:val="22"/>
          <w:szCs w:val="22"/>
        </w:rPr>
        <w:t>“</w:t>
      </w:r>
      <w:r w:rsidR="00E602F8" w:rsidRPr="00B57742">
        <w:rPr>
          <w:rFonts w:ascii="Arial" w:hAnsi="Arial" w:cs="Arial"/>
          <w:sz w:val="22"/>
          <w:szCs w:val="22"/>
        </w:rPr>
        <w:t>E</w:t>
      </w:r>
      <w:r w:rsidRPr="00B57742">
        <w:rPr>
          <w:rFonts w:ascii="Arial" w:hAnsi="Arial" w:cs="Arial"/>
          <w:sz w:val="22"/>
          <w:szCs w:val="22"/>
        </w:rPr>
        <w:t>ntity” means the grant recipient, administrative entity, or other organization responsible for administering the funds of the specified program in the local area</w:t>
      </w:r>
      <w:r w:rsidR="00D83425" w:rsidRPr="00B57742">
        <w:rPr>
          <w:rFonts w:ascii="Arial" w:hAnsi="Arial" w:cs="Arial"/>
          <w:sz w:val="22"/>
          <w:szCs w:val="22"/>
        </w:rPr>
        <w:t xml:space="preserve">.  </w:t>
      </w:r>
      <w:r w:rsidRPr="00B57742">
        <w:rPr>
          <w:rFonts w:ascii="Arial" w:hAnsi="Arial" w:cs="Arial"/>
          <w:sz w:val="22"/>
          <w:szCs w:val="22"/>
        </w:rPr>
        <w:t>The term “entity” does not include service providers that contract with, or are subrecipients of, the local administrative entity</w:t>
      </w:r>
      <w:r w:rsidR="00D83425" w:rsidRPr="00B57742">
        <w:rPr>
          <w:rFonts w:ascii="Arial" w:hAnsi="Arial" w:cs="Arial"/>
          <w:sz w:val="22"/>
          <w:szCs w:val="22"/>
        </w:rPr>
        <w:t xml:space="preserve">.  </w:t>
      </w:r>
      <w:r w:rsidRPr="00B57742">
        <w:rPr>
          <w:rFonts w:ascii="Arial" w:hAnsi="Arial" w:cs="Arial"/>
          <w:sz w:val="22"/>
          <w:szCs w:val="22"/>
        </w:rPr>
        <w:t>The regulation notes that for programs that do not have local administrative entities, the responsible state agency should be the one-stop partner.</w:t>
      </w:r>
    </w:p>
    <w:p w14:paraId="392834D7" w14:textId="12768B0A" w:rsidR="00D32974" w:rsidRPr="00C9792D" w:rsidRDefault="00D32974" w:rsidP="00C9792D">
      <w:pPr>
        <w:pStyle w:val="Heading2"/>
        <w:numPr>
          <w:ilvl w:val="0"/>
          <w:numId w:val="109"/>
        </w:numPr>
        <w:jc w:val="both"/>
        <w:rPr>
          <w:rFonts w:ascii="Arial" w:hAnsi="Arial" w:cs="Arial"/>
          <w:color w:val="00607F"/>
          <w:sz w:val="22"/>
          <w:szCs w:val="22"/>
          <w:u w:val="none"/>
        </w:rPr>
      </w:pPr>
      <w:bookmarkStart w:id="926" w:name="_good_faith"/>
      <w:bookmarkStart w:id="927" w:name="_Toc471374197"/>
      <w:bookmarkStart w:id="928" w:name="_Toc471566684"/>
      <w:bookmarkStart w:id="929" w:name="_Toc471809888"/>
      <w:bookmarkStart w:id="930" w:name="_Toc472618073"/>
      <w:bookmarkStart w:id="931" w:name="_Toc472667515"/>
      <w:bookmarkStart w:id="932" w:name="_Toc472932626"/>
      <w:bookmarkStart w:id="933" w:name="_Toc472963554"/>
      <w:bookmarkStart w:id="934" w:name="_Toc473028212"/>
      <w:bookmarkStart w:id="935" w:name="_Toc475951670"/>
      <w:bookmarkStart w:id="936" w:name="_Toc475955718"/>
      <w:bookmarkStart w:id="937" w:name="_Toc476061941"/>
      <w:bookmarkEnd w:id="926"/>
      <w:r w:rsidRPr="00C9792D">
        <w:rPr>
          <w:rFonts w:ascii="Arial" w:hAnsi="Arial" w:cs="Arial"/>
          <w:color w:val="00607F"/>
          <w:sz w:val="22"/>
          <w:szCs w:val="22"/>
          <w:u w:val="none"/>
        </w:rPr>
        <w:t>good faith</w:t>
      </w:r>
      <w:bookmarkEnd w:id="927"/>
      <w:bookmarkEnd w:id="928"/>
      <w:bookmarkEnd w:id="929"/>
      <w:bookmarkEnd w:id="930"/>
      <w:bookmarkEnd w:id="931"/>
      <w:bookmarkEnd w:id="932"/>
      <w:bookmarkEnd w:id="933"/>
      <w:bookmarkEnd w:id="934"/>
      <w:bookmarkEnd w:id="935"/>
      <w:bookmarkEnd w:id="936"/>
      <w:bookmarkEnd w:id="937"/>
    </w:p>
    <w:p w14:paraId="6C0724A4" w14:textId="2C612BF5" w:rsidR="00373AA9" w:rsidRPr="00B57742" w:rsidRDefault="00373AA9" w:rsidP="00D32974">
      <w:pPr>
        <w:spacing w:before="240" w:after="240"/>
        <w:jc w:val="both"/>
        <w:rPr>
          <w:rFonts w:ascii="Arial" w:hAnsi="Arial" w:cs="Arial"/>
          <w:sz w:val="22"/>
          <w:szCs w:val="22"/>
        </w:rPr>
      </w:pPr>
      <w:r w:rsidRPr="00B57742">
        <w:rPr>
          <w:rFonts w:ascii="Arial" w:eastAsia="Times New Roman" w:hAnsi="Arial" w:cs="Arial"/>
          <w:sz w:val="22"/>
          <w:szCs w:val="22"/>
        </w:rPr>
        <w:t>“</w:t>
      </w:r>
      <w:r w:rsidR="00F7486B" w:rsidRPr="00B57742">
        <w:rPr>
          <w:rFonts w:ascii="Arial" w:eastAsia="Times New Roman" w:hAnsi="Arial" w:cs="Arial"/>
          <w:sz w:val="22"/>
          <w:szCs w:val="22"/>
        </w:rPr>
        <w:t>Good faith</w:t>
      </w:r>
      <w:r w:rsidRPr="00B57742">
        <w:rPr>
          <w:rFonts w:ascii="Arial" w:eastAsia="Times New Roman" w:hAnsi="Arial" w:cs="Arial"/>
          <w:sz w:val="22"/>
          <w:szCs w:val="22"/>
        </w:rPr>
        <w:t xml:space="preserve">” </w:t>
      </w:r>
      <w:r w:rsidR="00D32974" w:rsidRPr="00B57742">
        <w:rPr>
          <w:rFonts w:ascii="Arial" w:eastAsia="Times New Roman" w:hAnsi="Arial" w:cs="Arial"/>
          <w:sz w:val="22"/>
          <w:szCs w:val="22"/>
        </w:rPr>
        <w:t>refers to the manner of negotiations among the local board, CEO, and one (1) or</w:t>
      </w:r>
      <w:r w:rsidR="00D32974" w:rsidRPr="00B57742">
        <w:rPr>
          <w:rFonts w:ascii="Arial" w:hAnsi="Arial" w:cs="Arial"/>
          <w:sz w:val="22"/>
          <w:szCs w:val="22"/>
        </w:rPr>
        <w:t xml:space="preserve"> more one-stop partners.  Good faith </w:t>
      </w:r>
      <w:r w:rsidRPr="00B57742">
        <w:rPr>
          <w:rFonts w:ascii="Arial" w:hAnsi="Arial" w:cs="Arial"/>
          <w:sz w:val="22"/>
          <w:szCs w:val="22"/>
        </w:rPr>
        <w:t xml:space="preserve">negotiations may include fully and repeatedly engaging partners, transparently sharing information, and maintaining a shared focus on the needs of </w:t>
      </w:r>
      <w:r w:rsidR="00D32974" w:rsidRPr="00B57742">
        <w:rPr>
          <w:rFonts w:ascii="Arial" w:hAnsi="Arial" w:cs="Arial"/>
          <w:sz w:val="22"/>
          <w:szCs w:val="22"/>
        </w:rPr>
        <w:t>customers of the</w:t>
      </w:r>
      <w:r w:rsidRPr="00B57742">
        <w:rPr>
          <w:rFonts w:ascii="Arial" w:hAnsi="Arial" w:cs="Arial"/>
          <w:sz w:val="22"/>
          <w:szCs w:val="22"/>
        </w:rPr>
        <w:t xml:space="preserve"> </w:t>
      </w:r>
      <w:r w:rsidR="00D32974" w:rsidRPr="00B57742">
        <w:rPr>
          <w:rFonts w:ascii="Arial" w:hAnsi="Arial" w:cs="Arial"/>
          <w:sz w:val="22"/>
          <w:szCs w:val="22"/>
        </w:rPr>
        <w:t>local workforce delivery system</w:t>
      </w:r>
      <w:r w:rsidRPr="00B57742">
        <w:rPr>
          <w:rFonts w:ascii="Arial" w:hAnsi="Arial" w:cs="Arial"/>
          <w:sz w:val="22"/>
          <w:szCs w:val="22"/>
        </w:rPr>
        <w:t xml:space="preserve">. </w:t>
      </w:r>
    </w:p>
    <w:p w14:paraId="2DE7449F" w14:textId="77777777" w:rsidR="001E78C2" w:rsidRPr="00B57742" w:rsidRDefault="001E78C2" w:rsidP="000808B1">
      <w:pPr>
        <w:pStyle w:val="Heading2"/>
        <w:numPr>
          <w:ilvl w:val="0"/>
          <w:numId w:val="109"/>
        </w:numPr>
        <w:jc w:val="both"/>
        <w:rPr>
          <w:rFonts w:ascii="Arial" w:hAnsi="Arial" w:cs="Arial"/>
          <w:color w:val="00607F"/>
          <w:sz w:val="22"/>
          <w:szCs w:val="22"/>
          <w:u w:val="none"/>
        </w:rPr>
      </w:pPr>
      <w:bookmarkStart w:id="938" w:name="_grant_recipient"/>
      <w:bookmarkStart w:id="939" w:name="_Toc471374198"/>
      <w:bookmarkStart w:id="940" w:name="_Toc471566685"/>
      <w:bookmarkStart w:id="941" w:name="_Toc471809889"/>
      <w:bookmarkStart w:id="942" w:name="_Toc472618074"/>
      <w:bookmarkStart w:id="943" w:name="_Toc472667516"/>
      <w:bookmarkStart w:id="944" w:name="_Toc472932627"/>
      <w:bookmarkStart w:id="945" w:name="_Toc472963555"/>
      <w:bookmarkStart w:id="946" w:name="_Toc473028213"/>
      <w:bookmarkStart w:id="947" w:name="_Toc475951671"/>
      <w:bookmarkStart w:id="948" w:name="_Toc475955719"/>
      <w:bookmarkStart w:id="949" w:name="_Toc476061942"/>
      <w:bookmarkEnd w:id="938"/>
      <w:r w:rsidRPr="00B57742">
        <w:rPr>
          <w:rFonts w:ascii="Arial" w:hAnsi="Arial" w:cs="Arial"/>
          <w:color w:val="00607F"/>
          <w:sz w:val="22"/>
          <w:szCs w:val="22"/>
          <w:u w:val="none"/>
        </w:rPr>
        <w:t>grant recipient</w:t>
      </w:r>
      <w:r w:rsidRPr="00B57742">
        <w:rPr>
          <w:rFonts w:ascii="Arial" w:hAnsi="Arial" w:cs="Arial"/>
          <w:color w:val="00607F"/>
          <w:sz w:val="22"/>
          <w:szCs w:val="22"/>
          <w:u w:val="none"/>
          <w:vertAlign w:val="superscript"/>
        </w:rPr>
        <w:footnoteReference w:id="153"/>
      </w:r>
      <w:bookmarkEnd w:id="939"/>
      <w:bookmarkEnd w:id="940"/>
      <w:bookmarkEnd w:id="941"/>
      <w:bookmarkEnd w:id="942"/>
      <w:bookmarkEnd w:id="943"/>
      <w:bookmarkEnd w:id="944"/>
      <w:bookmarkEnd w:id="945"/>
      <w:bookmarkEnd w:id="946"/>
      <w:bookmarkEnd w:id="947"/>
      <w:bookmarkEnd w:id="948"/>
      <w:bookmarkEnd w:id="949"/>
    </w:p>
    <w:p w14:paraId="1C404BA6" w14:textId="5D9368CF" w:rsidR="001E78C2" w:rsidRPr="00B57742" w:rsidRDefault="001E78C2" w:rsidP="001E78C2">
      <w:pPr>
        <w:spacing w:before="240" w:after="240"/>
        <w:jc w:val="both"/>
        <w:rPr>
          <w:rFonts w:ascii="Arial" w:hAnsi="Arial" w:cs="Arial"/>
          <w:sz w:val="22"/>
          <w:szCs w:val="22"/>
        </w:rPr>
      </w:pPr>
      <w:r w:rsidRPr="00B57742">
        <w:rPr>
          <w:rFonts w:ascii="Arial" w:hAnsi="Arial" w:cs="Arial"/>
          <w:sz w:val="22"/>
          <w:szCs w:val="22"/>
        </w:rPr>
        <w:t>“Grant recipient” or “recipient</w:t>
      </w:r>
      <w:r w:rsidR="00F16B4C" w:rsidRPr="00B57742">
        <w:rPr>
          <w:rFonts w:ascii="Arial" w:hAnsi="Arial" w:cs="Arial"/>
          <w:sz w:val="22"/>
          <w:szCs w:val="22"/>
        </w:rPr>
        <w:t>”</w:t>
      </w:r>
      <w:r w:rsidRPr="00B57742">
        <w:rPr>
          <w:rFonts w:ascii="Arial" w:hAnsi="Arial" w:cs="Arial"/>
          <w:sz w:val="22"/>
          <w:szCs w:val="22"/>
        </w:rPr>
        <w:t xml:space="preserve"> means a non-Federal entity that receives a Federal award directly from a Federal agency to carry out an activity under a Federal program</w:t>
      </w:r>
      <w:r w:rsidR="00D83425" w:rsidRPr="00B57742">
        <w:rPr>
          <w:rFonts w:ascii="Arial" w:hAnsi="Arial" w:cs="Arial"/>
          <w:sz w:val="22"/>
          <w:szCs w:val="22"/>
        </w:rPr>
        <w:t xml:space="preserve">.  </w:t>
      </w:r>
      <w:r w:rsidRPr="00B57742">
        <w:rPr>
          <w:rFonts w:ascii="Arial" w:hAnsi="Arial" w:cs="Arial"/>
          <w:sz w:val="22"/>
          <w:szCs w:val="22"/>
        </w:rPr>
        <w:t xml:space="preserve">The term recipient does not include subrecipients. </w:t>
      </w:r>
    </w:p>
    <w:p w14:paraId="064F1B98" w14:textId="3FA61E3C" w:rsidR="00A36F7C" w:rsidRPr="00B57742" w:rsidRDefault="00A36F7C" w:rsidP="000808B1">
      <w:pPr>
        <w:pStyle w:val="Heading2"/>
        <w:numPr>
          <w:ilvl w:val="0"/>
          <w:numId w:val="109"/>
        </w:numPr>
        <w:jc w:val="both"/>
        <w:rPr>
          <w:rFonts w:ascii="Arial" w:hAnsi="Arial" w:cs="Arial"/>
          <w:color w:val="00607F"/>
          <w:sz w:val="22"/>
          <w:szCs w:val="22"/>
          <w:u w:val="none"/>
        </w:rPr>
      </w:pPr>
      <w:bookmarkStart w:id="950" w:name="_infrastructure_costs_1"/>
      <w:bookmarkStart w:id="951" w:name="_Toc472618075"/>
      <w:bookmarkStart w:id="952" w:name="_Toc472667517"/>
      <w:bookmarkStart w:id="953" w:name="_Toc472932628"/>
      <w:bookmarkStart w:id="954" w:name="_Toc472963556"/>
      <w:bookmarkStart w:id="955" w:name="_Toc473028214"/>
      <w:bookmarkStart w:id="956" w:name="_Toc475951672"/>
      <w:bookmarkStart w:id="957" w:name="_Toc475955720"/>
      <w:bookmarkStart w:id="958" w:name="_Toc476061943"/>
      <w:bookmarkEnd w:id="950"/>
      <w:r w:rsidRPr="00B57742">
        <w:rPr>
          <w:rFonts w:ascii="Arial" w:hAnsi="Arial" w:cs="Arial"/>
          <w:color w:val="00607F"/>
          <w:sz w:val="22"/>
          <w:szCs w:val="22"/>
          <w:u w:val="none"/>
        </w:rPr>
        <w:t>infrastructure costs</w:t>
      </w:r>
      <w:r w:rsidRPr="00B57742">
        <w:rPr>
          <w:rStyle w:val="FootnoteReference"/>
          <w:rFonts w:ascii="Arial" w:hAnsi="Arial" w:cs="Arial"/>
          <w:color w:val="00607F"/>
          <w:sz w:val="22"/>
          <w:szCs w:val="22"/>
          <w:u w:val="none"/>
          <w:shd w:val="clear" w:color="auto" w:fill="FFFFFF"/>
        </w:rPr>
        <w:footnoteReference w:id="154"/>
      </w:r>
      <w:bookmarkEnd w:id="951"/>
      <w:bookmarkEnd w:id="952"/>
      <w:bookmarkEnd w:id="953"/>
      <w:bookmarkEnd w:id="954"/>
      <w:bookmarkEnd w:id="955"/>
      <w:bookmarkEnd w:id="956"/>
      <w:bookmarkEnd w:id="957"/>
      <w:bookmarkEnd w:id="958"/>
    </w:p>
    <w:p w14:paraId="23E25430" w14:textId="4E883657" w:rsidR="00A36F7C" w:rsidRPr="00B57742" w:rsidRDefault="00A36F7C" w:rsidP="00A36F7C">
      <w:pPr>
        <w:spacing w:before="240" w:after="240"/>
        <w:jc w:val="both"/>
        <w:rPr>
          <w:rFonts w:ascii="Arial" w:hAnsi="Arial" w:cs="Arial"/>
          <w:sz w:val="22"/>
          <w:szCs w:val="22"/>
        </w:rPr>
      </w:pPr>
      <w:r w:rsidRPr="00B57742">
        <w:rPr>
          <w:rFonts w:ascii="Arial" w:hAnsi="Arial" w:cs="Arial"/>
          <w:sz w:val="22"/>
          <w:szCs w:val="22"/>
        </w:rPr>
        <w:t>Infrastructure costs are non-personnel costs that are necessary for the general operation of the one-stop center.</w:t>
      </w:r>
      <w:r w:rsidR="005E0C32" w:rsidRPr="00B57742">
        <w:rPr>
          <w:rStyle w:val="FootnoteReference"/>
          <w:rFonts w:ascii="Arial" w:hAnsi="Arial" w:cs="Arial"/>
          <w:sz w:val="22"/>
          <w:szCs w:val="22"/>
        </w:rPr>
        <w:footnoteReference w:id="155"/>
      </w:r>
    </w:p>
    <w:p w14:paraId="3CC4713B" w14:textId="1218EAED" w:rsidR="00A36F7C" w:rsidRPr="00B57742" w:rsidRDefault="00A36F7C"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Non-personnel costs are all costs that are not compensation for personnel costs</w:t>
      </w:r>
      <w:r w:rsidR="00D83425" w:rsidRPr="00B57742">
        <w:rPr>
          <w:rFonts w:ascii="Arial" w:hAnsi="Arial" w:cs="Arial"/>
          <w:sz w:val="22"/>
          <w:szCs w:val="22"/>
        </w:rPr>
        <w:t xml:space="preserve">.  </w:t>
      </w:r>
      <w:r w:rsidRPr="00B57742">
        <w:rPr>
          <w:rFonts w:ascii="Arial" w:hAnsi="Arial" w:cs="Arial"/>
          <w:sz w:val="22"/>
          <w:szCs w:val="22"/>
        </w:rPr>
        <w:t>For example, technology-related services performed by vendors or contractors are non-personnel costs and may be identified as infrastructure costs if they are necessary for the general operation of the one-stop center</w:t>
      </w:r>
      <w:r w:rsidR="00D83425" w:rsidRPr="00B57742">
        <w:rPr>
          <w:rFonts w:ascii="Arial" w:hAnsi="Arial" w:cs="Arial"/>
          <w:sz w:val="22"/>
          <w:szCs w:val="22"/>
        </w:rPr>
        <w:t xml:space="preserve">.  </w:t>
      </w:r>
      <w:r w:rsidRPr="00B57742">
        <w:rPr>
          <w:rFonts w:ascii="Arial" w:hAnsi="Arial" w:cs="Arial"/>
          <w:sz w:val="22"/>
          <w:szCs w:val="22"/>
        </w:rPr>
        <w:t>Such costs would include service contracts with vendors or contractors, equipment, and supplies.</w:t>
      </w:r>
    </w:p>
    <w:p w14:paraId="22F07A14" w14:textId="619F2CF2" w:rsidR="00D32974" w:rsidRPr="00B57742" w:rsidRDefault="00D32974" w:rsidP="000808B1">
      <w:pPr>
        <w:pStyle w:val="Heading2"/>
        <w:numPr>
          <w:ilvl w:val="0"/>
          <w:numId w:val="109"/>
        </w:numPr>
        <w:jc w:val="both"/>
        <w:rPr>
          <w:rFonts w:ascii="Arial" w:hAnsi="Arial" w:cs="Arial"/>
          <w:color w:val="00607F"/>
          <w:sz w:val="22"/>
          <w:szCs w:val="22"/>
          <w:u w:val="none"/>
        </w:rPr>
      </w:pPr>
      <w:bookmarkStart w:id="959" w:name="_local_workforce_delivery_1"/>
      <w:bookmarkStart w:id="960" w:name="_Toc471374199"/>
      <w:bookmarkStart w:id="961" w:name="_Toc471566686"/>
      <w:bookmarkStart w:id="962" w:name="_Toc471809890"/>
      <w:bookmarkStart w:id="963" w:name="_Toc472618076"/>
      <w:bookmarkStart w:id="964" w:name="_Toc472667518"/>
      <w:bookmarkStart w:id="965" w:name="_Toc472932629"/>
      <w:bookmarkStart w:id="966" w:name="_Toc472963557"/>
      <w:bookmarkStart w:id="967" w:name="_Toc473028215"/>
      <w:bookmarkStart w:id="968" w:name="_Toc475951673"/>
      <w:bookmarkStart w:id="969" w:name="_Toc475955721"/>
      <w:bookmarkStart w:id="970" w:name="_Toc476061944"/>
      <w:bookmarkEnd w:id="959"/>
      <w:r w:rsidRPr="00B57742">
        <w:rPr>
          <w:rFonts w:ascii="Arial" w:hAnsi="Arial" w:cs="Arial"/>
          <w:color w:val="00607F"/>
          <w:sz w:val="22"/>
          <w:szCs w:val="22"/>
          <w:u w:val="none"/>
        </w:rPr>
        <w:t>local workforce delivery system</w:t>
      </w:r>
      <w:r w:rsidR="00B134E8" w:rsidRPr="00B57742">
        <w:rPr>
          <w:rFonts w:ascii="Arial" w:hAnsi="Arial" w:cs="Arial"/>
          <w:color w:val="00607F"/>
          <w:sz w:val="22"/>
          <w:szCs w:val="22"/>
          <w:u w:val="none"/>
          <w:vertAlign w:val="superscript"/>
        </w:rPr>
        <w:footnoteReference w:id="156"/>
      </w:r>
      <w:bookmarkEnd w:id="960"/>
      <w:bookmarkEnd w:id="961"/>
      <w:bookmarkEnd w:id="962"/>
      <w:bookmarkEnd w:id="963"/>
      <w:bookmarkEnd w:id="964"/>
      <w:bookmarkEnd w:id="965"/>
      <w:bookmarkEnd w:id="966"/>
      <w:bookmarkEnd w:id="967"/>
      <w:bookmarkEnd w:id="968"/>
      <w:bookmarkEnd w:id="969"/>
      <w:bookmarkEnd w:id="970"/>
    </w:p>
    <w:p w14:paraId="06865B58" w14:textId="320C5E48" w:rsidR="00D32974" w:rsidRPr="00B57742" w:rsidRDefault="00B134E8" w:rsidP="00B134E8">
      <w:pPr>
        <w:spacing w:before="240" w:after="240"/>
        <w:jc w:val="both"/>
        <w:rPr>
          <w:rFonts w:ascii="Arial" w:hAnsi="Arial" w:cs="Arial"/>
          <w:sz w:val="22"/>
          <w:szCs w:val="22"/>
        </w:rPr>
      </w:pPr>
      <w:r w:rsidRPr="00B57742">
        <w:rPr>
          <w:rFonts w:ascii="Arial" w:hAnsi="Arial" w:cs="Arial"/>
          <w:sz w:val="22"/>
          <w:szCs w:val="22"/>
        </w:rPr>
        <w:t xml:space="preserve">The </w:t>
      </w:r>
      <w:r w:rsidR="00D32974" w:rsidRPr="00B57742">
        <w:rPr>
          <w:rFonts w:ascii="Arial" w:hAnsi="Arial" w:cs="Arial"/>
          <w:sz w:val="22"/>
          <w:szCs w:val="22"/>
        </w:rPr>
        <w:t>“</w:t>
      </w:r>
      <w:r w:rsidRPr="00B57742">
        <w:rPr>
          <w:rFonts w:ascii="Arial" w:hAnsi="Arial" w:cs="Arial"/>
          <w:sz w:val="22"/>
          <w:szCs w:val="22"/>
        </w:rPr>
        <w:t>l</w:t>
      </w:r>
      <w:r w:rsidR="00D32974" w:rsidRPr="00B57742">
        <w:rPr>
          <w:rFonts w:ascii="Arial" w:hAnsi="Arial" w:cs="Arial"/>
          <w:sz w:val="22"/>
          <w:szCs w:val="22"/>
        </w:rPr>
        <w:t xml:space="preserve">ocal workforce delivery system” </w:t>
      </w:r>
      <w:r w:rsidRPr="00B57742">
        <w:rPr>
          <w:rFonts w:ascii="Arial" w:hAnsi="Arial" w:cs="Arial"/>
          <w:sz w:val="22"/>
          <w:szCs w:val="22"/>
        </w:rPr>
        <w:t>brings together workforce development, educational, and other human resource services in a seamless customer-focused service delivery network that enhances access to program services and improves long-term employment outcomes for individuals receiving assistance.  Within the local workforce delivery system, one-stop partners administer separately funded programs as a set of integrated streamlined services to customers.</w:t>
      </w:r>
    </w:p>
    <w:p w14:paraId="1F89BC10" w14:textId="4E838DB7" w:rsidR="00B134E8" w:rsidRPr="00B57742" w:rsidRDefault="00B134E8" w:rsidP="00B134E8">
      <w:pPr>
        <w:spacing w:before="240" w:after="240"/>
        <w:jc w:val="both"/>
        <w:rPr>
          <w:rFonts w:ascii="Arial" w:hAnsi="Arial" w:cs="Arial"/>
          <w:sz w:val="22"/>
          <w:szCs w:val="22"/>
        </w:rPr>
      </w:pPr>
      <w:r w:rsidRPr="00B57742">
        <w:rPr>
          <w:rFonts w:ascii="Arial" w:hAnsi="Arial" w:cs="Arial"/>
          <w:sz w:val="22"/>
          <w:szCs w:val="22"/>
        </w:rPr>
        <w:t>The local workforce delivery system must include at least one (1) AJC.  The local workforce delivery system may also have additional arrangements to supplement the AJC, including:</w:t>
      </w:r>
    </w:p>
    <w:p w14:paraId="3CA0CD85" w14:textId="359F541B" w:rsidR="00B134E8" w:rsidRPr="00B57742" w:rsidRDefault="00B134E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an affiliate site or network of affiliate sites, where one (1) or more partners make certain programs, services, and activities available to job seekers or employers;</w:t>
      </w:r>
    </w:p>
    <w:p w14:paraId="732149F7" w14:textId="1D58CEB6" w:rsidR="00B134E8" w:rsidRPr="00B57742" w:rsidRDefault="00B134E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a network of one-stop partners through which each partner provides one (1) or more of the programs services, and activities that are linked, either physically or technologically, to an affiliate site or other access point</w:t>
      </w:r>
      <w:r w:rsidR="005A7AED" w:rsidRPr="00B57742">
        <w:rPr>
          <w:rFonts w:ascii="Arial" w:hAnsi="Arial" w:cs="Arial"/>
          <w:sz w:val="22"/>
          <w:szCs w:val="22"/>
        </w:rPr>
        <w:t xml:space="preserve"> that assures customers are provided information on the availability of career services, as well as other programs, services and activities, regardless of where or how the customer initially enters the local workforce delivery system; and</w:t>
      </w:r>
    </w:p>
    <w:p w14:paraId="38772DD0" w14:textId="07D82AEE" w:rsidR="005A7AED" w:rsidRPr="00B57742" w:rsidRDefault="005A7AED"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specialized centers that address specific needs, including those of dislocated workers, youth, or key industry sectors or clusters.</w:t>
      </w:r>
    </w:p>
    <w:p w14:paraId="33A20AF9" w14:textId="5C7D93E7" w:rsidR="0043627F" w:rsidRPr="00B57742" w:rsidRDefault="0043627F" w:rsidP="0043627F">
      <w:pPr>
        <w:spacing w:before="240" w:after="240"/>
        <w:jc w:val="both"/>
        <w:rPr>
          <w:rFonts w:ascii="Arial" w:hAnsi="Arial" w:cs="Arial"/>
          <w:sz w:val="22"/>
          <w:szCs w:val="22"/>
        </w:rPr>
      </w:pPr>
      <w:r w:rsidRPr="00B57742">
        <w:rPr>
          <w:rFonts w:ascii="Arial" w:hAnsi="Arial" w:cs="Arial"/>
          <w:sz w:val="22"/>
          <w:szCs w:val="22"/>
        </w:rPr>
        <w:t>Through the local workforce delivery system, required one-stop partners must provide access to programs, services, and activities through electronic means, if applicable and practicable</w:t>
      </w:r>
      <w:r w:rsidR="00D83425" w:rsidRPr="00B57742">
        <w:rPr>
          <w:rFonts w:ascii="Arial" w:hAnsi="Arial" w:cs="Arial"/>
          <w:sz w:val="22"/>
          <w:szCs w:val="22"/>
        </w:rPr>
        <w:t xml:space="preserve">.  </w:t>
      </w:r>
      <w:r w:rsidRPr="00B57742">
        <w:rPr>
          <w:rFonts w:ascii="Arial" w:hAnsi="Arial" w:cs="Arial"/>
          <w:sz w:val="22"/>
          <w:szCs w:val="22"/>
        </w:rPr>
        <w:t xml:space="preserve">This is in addition to providing access to services through the AJC and any affiliate sites or specialized centers. </w:t>
      </w:r>
    </w:p>
    <w:p w14:paraId="273A1A92" w14:textId="77777777" w:rsidR="0043627F" w:rsidRPr="00B57742" w:rsidRDefault="0043627F"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 xml:space="preserve">The provision of programs and services by electronic methods such as websites, telephones, or other means, must improve the efficiency, coordination, and quality of one-stop partner services.  </w:t>
      </w:r>
    </w:p>
    <w:p w14:paraId="3E5C64B5" w14:textId="77777777" w:rsidR="0043627F" w:rsidRPr="00B57742" w:rsidRDefault="0043627F"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 xml:space="preserve">Electronic delivery must not replace access to programs and services at an AJC or serve as a substitute for making services available at an affiliate site if the partner is participating in an affiliate site. </w:t>
      </w:r>
    </w:p>
    <w:p w14:paraId="0AF3B239" w14:textId="466BF834" w:rsidR="0043627F" w:rsidRPr="00B57742" w:rsidRDefault="0043627F"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 xml:space="preserve">Electronic delivery systems must </w:t>
      </w:r>
      <w:r w:rsidR="00D83425" w:rsidRPr="00B57742">
        <w:rPr>
          <w:rFonts w:ascii="Arial" w:hAnsi="Arial" w:cs="Arial"/>
          <w:sz w:val="22"/>
          <w:szCs w:val="22"/>
        </w:rPr>
        <w:t>comply</w:t>
      </w:r>
      <w:r w:rsidRPr="00B57742">
        <w:rPr>
          <w:rFonts w:ascii="Arial" w:hAnsi="Arial" w:cs="Arial"/>
          <w:sz w:val="22"/>
          <w:szCs w:val="22"/>
        </w:rPr>
        <w:t xml:space="preserve"> with the nondiscrimination and equal opportunity provisions of WIOA Sec. 188 and its implementing regulations at 29 CFR part 38.</w:t>
      </w:r>
    </w:p>
    <w:p w14:paraId="49F21448" w14:textId="3DD5F4C3" w:rsidR="0043627F" w:rsidRPr="00B57742" w:rsidRDefault="0043627F" w:rsidP="0043627F">
      <w:pPr>
        <w:spacing w:before="240" w:after="240"/>
        <w:jc w:val="both"/>
        <w:rPr>
          <w:rFonts w:ascii="Arial" w:hAnsi="Arial" w:cs="Arial"/>
          <w:sz w:val="22"/>
          <w:szCs w:val="22"/>
        </w:rPr>
      </w:pPr>
      <w:r w:rsidRPr="00B57742">
        <w:rPr>
          <w:rFonts w:ascii="Arial" w:hAnsi="Arial" w:cs="Arial"/>
          <w:sz w:val="22"/>
          <w:szCs w:val="22"/>
        </w:rPr>
        <w:t>The design of the local workforce delivery system must be described in each MOU executed among the local board, CEO, and one-stop partners.</w:t>
      </w:r>
    </w:p>
    <w:p w14:paraId="541BB2A2" w14:textId="1CD94D30" w:rsidR="00287C0F" w:rsidRPr="00B57742" w:rsidRDefault="00287C0F" w:rsidP="000808B1">
      <w:pPr>
        <w:pStyle w:val="Heading2"/>
        <w:numPr>
          <w:ilvl w:val="0"/>
          <w:numId w:val="109"/>
        </w:numPr>
        <w:jc w:val="both"/>
        <w:rPr>
          <w:rFonts w:ascii="Arial" w:hAnsi="Arial" w:cs="Arial"/>
          <w:color w:val="00607F"/>
          <w:sz w:val="22"/>
          <w:szCs w:val="22"/>
          <w:u w:val="none"/>
        </w:rPr>
      </w:pPr>
      <w:bookmarkStart w:id="971" w:name="_meaningful_assistance"/>
      <w:bookmarkStart w:id="972" w:name="_Toc471809891"/>
      <w:bookmarkStart w:id="973" w:name="_Toc472618077"/>
      <w:bookmarkStart w:id="974" w:name="_Toc472667519"/>
      <w:bookmarkStart w:id="975" w:name="_Toc472932630"/>
      <w:bookmarkStart w:id="976" w:name="_Toc472963558"/>
      <w:bookmarkStart w:id="977" w:name="_Toc473028216"/>
      <w:bookmarkStart w:id="978" w:name="_Toc475951674"/>
      <w:bookmarkStart w:id="979" w:name="_Toc475955722"/>
      <w:bookmarkStart w:id="980" w:name="_Toc476061945"/>
      <w:bookmarkEnd w:id="971"/>
      <w:r w:rsidRPr="00B57742">
        <w:rPr>
          <w:rFonts w:ascii="Arial" w:hAnsi="Arial" w:cs="Arial"/>
          <w:color w:val="00607F"/>
          <w:sz w:val="22"/>
          <w:szCs w:val="22"/>
          <w:u w:val="none"/>
        </w:rPr>
        <w:t>meaningful assistance</w:t>
      </w:r>
      <w:r w:rsidRPr="00B57742">
        <w:rPr>
          <w:rStyle w:val="FootnoteReference"/>
          <w:rFonts w:ascii="Arial" w:hAnsi="Arial" w:cs="Arial"/>
          <w:color w:val="00607F"/>
          <w:sz w:val="22"/>
          <w:szCs w:val="22"/>
          <w:u w:val="none"/>
        </w:rPr>
        <w:footnoteReference w:id="157"/>
      </w:r>
      <w:bookmarkEnd w:id="972"/>
      <w:bookmarkEnd w:id="973"/>
      <w:bookmarkEnd w:id="974"/>
      <w:bookmarkEnd w:id="975"/>
      <w:bookmarkEnd w:id="976"/>
      <w:bookmarkEnd w:id="977"/>
      <w:bookmarkEnd w:id="978"/>
      <w:bookmarkEnd w:id="979"/>
      <w:bookmarkEnd w:id="980"/>
      <w:r w:rsidRPr="00B57742">
        <w:rPr>
          <w:rFonts w:ascii="Arial" w:hAnsi="Arial" w:cs="Arial"/>
          <w:color w:val="00607F"/>
          <w:sz w:val="22"/>
          <w:szCs w:val="22"/>
          <w:u w:val="none"/>
        </w:rPr>
        <w:t xml:space="preserve"> </w:t>
      </w:r>
    </w:p>
    <w:p w14:paraId="6D43D033" w14:textId="7BE44C79" w:rsidR="00287C0F" w:rsidRPr="00B57742" w:rsidRDefault="00287C0F" w:rsidP="00287C0F">
      <w:pPr>
        <w:spacing w:before="240" w:after="240"/>
        <w:jc w:val="both"/>
        <w:rPr>
          <w:rFonts w:ascii="Arial" w:hAnsi="Arial" w:cs="Arial"/>
          <w:sz w:val="22"/>
          <w:szCs w:val="22"/>
        </w:rPr>
      </w:pPr>
      <w:r w:rsidRPr="00B57742">
        <w:rPr>
          <w:rFonts w:ascii="Arial" w:hAnsi="Arial" w:cs="Arial"/>
          <w:sz w:val="22"/>
          <w:szCs w:val="22"/>
        </w:rPr>
        <w:t>“Meaningful assistance” means providing assistance:</w:t>
      </w:r>
    </w:p>
    <w:p w14:paraId="5D972272" w14:textId="63CAA8DD" w:rsidR="00287C0F" w:rsidRPr="00B57742" w:rsidRDefault="00287C0F"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on-site using staff who are well-trained in unemployment compensation claims filing and the rights and responsibilities of claimants; or</w:t>
      </w:r>
    </w:p>
    <w:p w14:paraId="434EA393" w14:textId="599CBAE5" w:rsidR="00287C0F" w:rsidRPr="00B57742" w:rsidRDefault="00287C0F"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by phone or via other technology, as long as the assistance is provided by trained and available staff and within a reasonable time.</w:t>
      </w:r>
    </w:p>
    <w:p w14:paraId="6CBAC605" w14:textId="0E48AA63" w:rsidR="00296148" w:rsidRPr="00B57742" w:rsidRDefault="00296148" w:rsidP="000808B1">
      <w:pPr>
        <w:pStyle w:val="Heading2"/>
        <w:numPr>
          <w:ilvl w:val="0"/>
          <w:numId w:val="109"/>
        </w:numPr>
        <w:jc w:val="both"/>
        <w:rPr>
          <w:rFonts w:ascii="Arial" w:hAnsi="Arial" w:cs="Arial"/>
          <w:color w:val="00607F"/>
          <w:sz w:val="22"/>
          <w:szCs w:val="22"/>
          <w:u w:val="none"/>
        </w:rPr>
      </w:pPr>
      <w:bookmarkStart w:id="981" w:name="_Toc472618078"/>
      <w:bookmarkStart w:id="982" w:name="_Toc472667520"/>
      <w:bookmarkStart w:id="983" w:name="_Toc472932631"/>
      <w:bookmarkStart w:id="984" w:name="_Toc472963559"/>
      <w:bookmarkStart w:id="985" w:name="_Toc473028217"/>
      <w:bookmarkStart w:id="986" w:name="_Toc475951675"/>
      <w:bookmarkStart w:id="987" w:name="_Toc475955723"/>
      <w:bookmarkStart w:id="988" w:name="_Toc476061946"/>
      <w:r w:rsidRPr="00B57742">
        <w:rPr>
          <w:rFonts w:ascii="Arial" w:hAnsi="Arial" w:cs="Arial"/>
          <w:color w:val="00607F"/>
          <w:sz w:val="22"/>
          <w:szCs w:val="22"/>
          <w:u w:val="none"/>
        </w:rPr>
        <w:t>one-stop center</w:t>
      </w:r>
      <w:r w:rsidRPr="00B57742">
        <w:rPr>
          <w:rStyle w:val="FootnoteReference"/>
          <w:rFonts w:ascii="Arial" w:hAnsi="Arial" w:cs="Arial"/>
          <w:color w:val="00607F"/>
          <w:sz w:val="22"/>
          <w:szCs w:val="22"/>
          <w:u w:val="none"/>
        </w:rPr>
        <w:footnoteReference w:id="158"/>
      </w:r>
      <w:bookmarkEnd w:id="981"/>
      <w:bookmarkEnd w:id="982"/>
      <w:bookmarkEnd w:id="983"/>
      <w:bookmarkEnd w:id="984"/>
      <w:bookmarkEnd w:id="985"/>
      <w:bookmarkEnd w:id="986"/>
      <w:bookmarkEnd w:id="987"/>
      <w:bookmarkEnd w:id="988"/>
    </w:p>
    <w:p w14:paraId="4377CC46" w14:textId="4A48B63C" w:rsidR="00296148" w:rsidRPr="00B57742" w:rsidRDefault="00296148" w:rsidP="00296148">
      <w:pPr>
        <w:spacing w:before="240" w:after="240"/>
        <w:jc w:val="both"/>
        <w:rPr>
          <w:rFonts w:ascii="Arial" w:hAnsi="Arial" w:cs="Arial"/>
          <w:sz w:val="22"/>
          <w:szCs w:val="22"/>
        </w:rPr>
      </w:pPr>
      <w:r w:rsidRPr="00B57742">
        <w:rPr>
          <w:rFonts w:ascii="Arial" w:hAnsi="Arial" w:cs="Arial"/>
          <w:sz w:val="22"/>
          <w:szCs w:val="22"/>
        </w:rPr>
        <w:t>“One-stop center” refers collectively to:</w:t>
      </w:r>
    </w:p>
    <w:p w14:paraId="6283ECF1" w14:textId="6E5CFE6F" w:rsidR="00296148" w:rsidRPr="00B57742" w:rsidRDefault="0029614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comprehensive American Job Centers</w:t>
      </w:r>
      <w:r w:rsidR="00AE2D22" w:rsidRPr="00B57742">
        <w:rPr>
          <w:rFonts w:ascii="Arial" w:hAnsi="Arial" w:cs="Arial"/>
          <w:sz w:val="22"/>
          <w:szCs w:val="22"/>
        </w:rPr>
        <w:t xml:space="preserve"> or AJCs</w:t>
      </w:r>
      <w:r w:rsidRPr="00B57742">
        <w:rPr>
          <w:rFonts w:ascii="Arial" w:hAnsi="Arial" w:cs="Arial"/>
          <w:sz w:val="22"/>
          <w:szCs w:val="22"/>
        </w:rPr>
        <w:t>;</w:t>
      </w:r>
    </w:p>
    <w:p w14:paraId="68A9CA4E" w14:textId="4AD6BFB7" w:rsidR="00296148" w:rsidRPr="00B57742" w:rsidRDefault="0029614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affiliate centers; and</w:t>
      </w:r>
    </w:p>
    <w:p w14:paraId="2B85B9A8" w14:textId="40D99874" w:rsidR="0075289E" w:rsidRPr="00B57742" w:rsidRDefault="0029614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specialized centers.</w:t>
      </w:r>
    </w:p>
    <w:p w14:paraId="76BA73AD" w14:textId="77777777" w:rsidR="0075289E" w:rsidRPr="00B57742" w:rsidRDefault="0075289E">
      <w:pPr>
        <w:rPr>
          <w:rFonts w:ascii="Arial" w:eastAsia="Times New Roman" w:hAnsi="Arial" w:cs="Arial"/>
          <w:sz w:val="22"/>
          <w:szCs w:val="22"/>
        </w:rPr>
      </w:pPr>
      <w:r w:rsidRPr="00B57742">
        <w:rPr>
          <w:rFonts w:ascii="Arial" w:hAnsi="Arial" w:cs="Arial"/>
          <w:sz w:val="22"/>
          <w:szCs w:val="22"/>
        </w:rPr>
        <w:br w:type="page"/>
      </w:r>
    </w:p>
    <w:p w14:paraId="32535A84" w14:textId="7EA46779" w:rsidR="0075289E" w:rsidRPr="00B57742" w:rsidRDefault="0075289E" w:rsidP="000808B1">
      <w:pPr>
        <w:pStyle w:val="Heading2"/>
        <w:numPr>
          <w:ilvl w:val="0"/>
          <w:numId w:val="109"/>
        </w:numPr>
        <w:jc w:val="both"/>
        <w:rPr>
          <w:rFonts w:ascii="Arial" w:hAnsi="Arial" w:cs="Arial"/>
          <w:color w:val="00607F"/>
          <w:sz w:val="22"/>
          <w:szCs w:val="22"/>
          <w:u w:val="none"/>
        </w:rPr>
      </w:pPr>
      <w:bookmarkStart w:id="989" w:name="_participant"/>
      <w:bookmarkStart w:id="990" w:name="_Toc475951676"/>
      <w:bookmarkStart w:id="991" w:name="_Toc475955724"/>
      <w:bookmarkStart w:id="992" w:name="_Toc476061947"/>
      <w:bookmarkEnd w:id="989"/>
      <w:r w:rsidRPr="00B57742">
        <w:rPr>
          <w:rFonts w:ascii="Arial" w:hAnsi="Arial" w:cs="Arial"/>
          <w:color w:val="00607F"/>
          <w:sz w:val="22"/>
          <w:szCs w:val="22"/>
          <w:u w:val="none"/>
        </w:rPr>
        <w:t>participant</w:t>
      </w:r>
      <w:r w:rsidR="00DC1E2A" w:rsidRPr="00B57742">
        <w:rPr>
          <w:rStyle w:val="FootnoteReference"/>
          <w:rFonts w:ascii="Arial" w:hAnsi="Arial" w:cs="Arial"/>
          <w:color w:val="00607F"/>
          <w:sz w:val="22"/>
          <w:szCs w:val="22"/>
          <w:u w:val="none"/>
        </w:rPr>
        <w:footnoteReference w:id="159"/>
      </w:r>
      <w:bookmarkEnd w:id="990"/>
      <w:bookmarkEnd w:id="991"/>
      <w:bookmarkEnd w:id="992"/>
    </w:p>
    <w:p w14:paraId="7985F930" w14:textId="1B08E9F0" w:rsidR="0075289E" w:rsidRPr="00B57742" w:rsidRDefault="0075289E" w:rsidP="0075289E">
      <w:pPr>
        <w:spacing w:before="240" w:after="240"/>
        <w:jc w:val="both"/>
        <w:rPr>
          <w:rFonts w:ascii="Arial" w:hAnsi="Arial" w:cs="Arial"/>
          <w:sz w:val="22"/>
          <w:szCs w:val="22"/>
        </w:rPr>
      </w:pPr>
      <w:r w:rsidRPr="00B57742">
        <w:rPr>
          <w:rFonts w:ascii="Arial" w:hAnsi="Arial" w:cs="Arial"/>
          <w:sz w:val="22"/>
          <w:szCs w:val="22"/>
        </w:rPr>
        <w:t xml:space="preserve">In general, “participant” means a reportable individual who has received services after satisfying all applicable programmatic requirements for the provision of services, such as an eligibility determination.  </w:t>
      </w:r>
    </w:p>
    <w:p w14:paraId="1EBB3CAD" w14:textId="58A0C7B9" w:rsidR="0075289E" w:rsidRPr="00B57742" w:rsidRDefault="0075289E" w:rsidP="0075289E">
      <w:pPr>
        <w:spacing w:before="240" w:after="240"/>
        <w:jc w:val="both"/>
        <w:rPr>
          <w:rFonts w:ascii="Arial" w:hAnsi="Arial" w:cs="Arial"/>
          <w:sz w:val="22"/>
          <w:szCs w:val="22"/>
        </w:rPr>
      </w:pPr>
      <w:r w:rsidRPr="00B57742">
        <w:rPr>
          <w:rFonts w:ascii="Arial" w:hAnsi="Arial" w:cs="Arial"/>
          <w:sz w:val="22"/>
          <w:szCs w:val="22"/>
        </w:rPr>
        <w:t>For WIOA Title IV programs (programs provided by the Nebraska Commission for the Blind and Visually Impaired and the Nebraska Vocational Rehabilitation program), “participant” means a reportable individual who has an approved and signed Individualized Plan for Employment (IPE) and has begun to receive services.</w:t>
      </w:r>
    </w:p>
    <w:p w14:paraId="5E45D343" w14:textId="2A648946" w:rsidR="0075289E" w:rsidRPr="00B57742" w:rsidRDefault="0075289E" w:rsidP="0075289E">
      <w:pPr>
        <w:spacing w:before="240" w:after="240"/>
        <w:jc w:val="both"/>
        <w:rPr>
          <w:rFonts w:ascii="Arial" w:hAnsi="Arial" w:cs="Arial"/>
          <w:sz w:val="22"/>
          <w:szCs w:val="22"/>
        </w:rPr>
      </w:pPr>
      <w:r w:rsidRPr="00B57742">
        <w:rPr>
          <w:rFonts w:ascii="Arial" w:hAnsi="Arial" w:cs="Arial"/>
          <w:sz w:val="22"/>
          <w:szCs w:val="22"/>
        </w:rPr>
        <w:t xml:space="preserve">For the WIOA Title IB Youth program, “participant” </w:t>
      </w:r>
      <w:r w:rsidR="005B33C6" w:rsidRPr="00B57742">
        <w:rPr>
          <w:rFonts w:ascii="Arial" w:hAnsi="Arial" w:cs="Arial"/>
          <w:sz w:val="22"/>
          <w:szCs w:val="22"/>
        </w:rPr>
        <w:t xml:space="preserve">means </w:t>
      </w:r>
      <w:r w:rsidRPr="00B57742">
        <w:rPr>
          <w:rFonts w:ascii="Arial" w:hAnsi="Arial" w:cs="Arial"/>
          <w:sz w:val="22"/>
          <w:szCs w:val="22"/>
        </w:rPr>
        <w:t xml:space="preserve">reportable individual who has satisfied all applicable programmatic requirements for the provision of services, including an eligibility determination, an objective assessment, and the development of an individual service strategy, </w:t>
      </w:r>
      <w:r w:rsidRPr="00B57742">
        <w:rPr>
          <w:rFonts w:ascii="Arial" w:hAnsi="Arial" w:cs="Arial"/>
          <w:i/>
          <w:sz w:val="22"/>
          <w:szCs w:val="22"/>
        </w:rPr>
        <w:t>and</w:t>
      </w:r>
      <w:r w:rsidRPr="00B57742">
        <w:rPr>
          <w:rFonts w:ascii="Arial" w:hAnsi="Arial" w:cs="Arial"/>
          <w:sz w:val="22"/>
          <w:szCs w:val="22"/>
        </w:rPr>
        <w:t xml:space="preserve"> received at least one (1) of the fourteen (14) Youth program elements identified in WIOA Sec. 129(c)(2).</w:t>
      </w:r>
    </w:p>
    <w:p w14:paraId="2CF08EBA" w14:textId="69F9F169" w:rsidR="00992033" w:rsidRPr="00B57742" w:rsidRDefault="00992033" w:rsidP="00992033">
      <w:pPr>
        <w:spacing w:before="240" w:after="240"/>
        <w:jc w:val="both"/>
        <w:rPr>
          <w:rFonts w:ascii="Arial" w:hAnsi="Arial" w:cs="Arial"/>
          <w:sz w:val="22"/>
          <w:szCs w:val="22"/>
        </w:rPr>
      </w:pPr>
      <w:r w:rsidRPr="00B57742">
        <w:rPr>
          <w:rFonts w:ascii="Arial" w:hAnsi="Arial" w:cs="Arial"/>
          <w:sz w:val="22"/>
          <w:szCs w:val="22"/>
        </w:rPr>
        <w:t>The following individuals are not participants:</w:t>
      </w:r>
    </w:p>
    <w:p w14:paraId="23A03017" w14:textId="38637EC0" w:rsidR="00992033" w:rsidRPr="00B57742" w:rsidRDefault="00992033" w:rsidP="00992033">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 xml:space="preserve">individuals in </w:t>
      </w:r>
      <w:r w:rsidR="00096DC9" w:rsidRPr="00B57742">
        <w:rPr>
          <w:rFonts w:ascii="Arial" w:hAnsi="Arial" w:cs="Arial"/>
          <w:sz w:val="22"/>
          <w:szCs w:val="22"/>
        </w:rPr>
        <w:t>a</w:t>
      </w:r>
      <w:r w:rsidRPr="00B57742">
        <w:rPr>
          <w:rFonts w:ascii="Arial" w:hAnsi="Arial" w:cs="Arial"/>
          <w:sz w:val="22"/>
          <w:szCs w:val="22"/>
        </w:rPr>
        <w:t xml:space="preserve"> WIOA Title II Adult Education and Family Literacy Act program who have not completed at least twelve (12) contact hours;</w:t>
      </w:r>
    </w:p>
    <w:p w14:paraId="6DF31DD7" w14:textId="7829A881" w:rsidR="00992033" w:rsidRPr="00B57742" w:rsidRDefault="00992033" w:rsidP="00992033">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individuals who only use the self-service system.</w:t>
      </w:r>
    </w:p>
    <w:p w14:paraId="499DB2C0" w14:textId="1FC163BB" w:rsidR="000623AC" w:rsidRPr="00B57742" w:rsidRDefault="0004728B" w:rsidP="000808B1">
      <w:pPr>
        <w:pStyle w:val="Heading2"/>
        <w:numPr>
          <w:ilvl w:val="0"/>
          <w:numId w:val="109"/>
        </w:numPr>
        <w:jc w:val="both"/>
        <w:rPr>
          <w:rFonts w:ascii="Arial" w:hAnsi="Arial" w:cs="Arial"/>
          <w:color w:val="00607F"/>
          <w:sz w:val="22"/>
          <w:szCs w:val="22"/>
          <w:u w:val="none"/>
        </w:rPr>
      </w:pPr>
      <w:bookmarkStart w:id="993" w:name="_Toc471374200"/>
      <w:bookmarkStart w:id="994" w:name="_Toc471566687"/>
      <w:bookmarkStart w:id="995" w:name="_Toc471809892"/>
      <w:bookmarkStart w:id="996" w:name="_Toc472618079"/>
      <w:bookmarkStart w:id="997" w:name="_Toc472667521"/>
      <w:bookmarkStart w:id="998" w:name="_Toc472932632"/>
      <w:bookmarkStart w:id="999" w:name="_Toc472963560"/>
      <w:bookmarkStart w:id="1000" w:name="_Toc473028218"/>
      <w:bookmarkStart w:id="1001" w:name="_Toc475951677"/>
      <w:bookmarkStart w:id="1002" w:name="_Toc475955725"/>
      <w:bookmarkStart w:id="1003" w:name="_Toc476061948"/>
      <w:r w:rsidRPr="00B57742">
        <w:rPr>
          <w:rFonts w:ascii="Arial" w:hAnsi="Arial" w:cs="Arial"/>
          <w:color w:val="00607F"/>
          <w:sz w:val="22"/>
          <w:szCs w:val="22"/>
          <w:u w:val="none"/>
        </w:rPr>
        <w:t>pass-through entity</w:t>
      </w:r>
      <w:r w:rsidRPr="00B57742">
        <w:rPr>
          <w:rFonts w:ascii="Arial" w:hAnsi="Arial" w:cs="Arial"/>
          <w:color w:val="00607F"/>
          <w:sz w:val="22"/>
          <w:szCs w:val="22"/>
          <w:u w:val="none"/>
          <w:vertAlign w:val="superscript"/>
        </w:rPr>
        <w:footnoteReference w:id="160"/>
      </w:r>
      <w:bookmarkEnd w:id="993"/>
      <w:bookmarkEnd w:id="994"/>
      <w:bookmarkEnd w:id="995"/>
      <w:bookmarkEnd w:id="996"/>
      <w:bookmarkEnd w:id="997"/>
      <w:bookmarkEnd w:id="998"/>
      <w:bookmarkEnd w:id="999"/>
      <w:bookmarkEnd w:id="1000"/>
      <w:bookmarkEnd w:id="1001"/>
      <w:bookmarkEnd w:id="1002"/>
      <w:bookmarkEnd w:id="1003"/>
    </w:p>
    <w:p w14:paraId="2C8C3A88" w14:textId="53747236" w:rsidR="00E602F8" w:rsidRPr="00B57742" w:rsidRDefault="00E602F8" w:rsidP="0004728B">
      <w:pPr>
        <w:spacing w:before="240" w:after="240"/>
        <w:jc w:val="both"/>
        <w:rPr>
          <w:rFonts w:ascii="Arial" w:hAnsi="Arial" w:cs="Arial"/>
          <w:sz w:val="22"/>
          <w:szCs w:val="22"/>
        </w:rPr>
      </w:pPr>
      <w:r w:rsidRPr="00B57742">
        <w:rPr>
          <w:rFonts w:ascii="Arial" w:hAnsi="Arial" w:cs="Arial"/>
          <w:sz w:val="22"/>
          <w:szCs w:val="22"/>
        </w:rPr>
        <w:t>“Pass-through entity” means a non-Federal entity that provides a subaward to a subrecipient to carry out part of a Federal program</w:t>
      </w:r>
      <w:r w:rsidR="002A2D55" w:rsidRPr="00B57742">
        <w:rPr>
          <w:rFonts w:ascii="Arial" w:hAnsi="Arial" w:cs="Arial"/>
          <w:sz w:val="22"/>
          <w:szCs w:val="22"/>
        </w:rPr>
        <w:t>.</w:t>
      </w:r>
    </w:p>
    <w:p w14:paraId="6A7D84E5" w14:textId="3721E1CC" w:rsidR="008D38E4" w:rsidRPr="00B57742" w:rsidRDefault="008D38E4" w:rsidP="000808B1">
      <w:pPr>
        <w:pStyle w:val="Heading2"/>
        <w:numPr>
          <w:ilvl w:val="0"/>
          <w:numId w:val="109"/>
        </w:numPr>
        <w:jc w:val="both"/>
        <w:rPr>
          <w:rFonts w:ascii="Arial" w:hAnsi="Arial" w:cs="Arial"/>
          <w:color w:val="00607F"/>
          <w:sz w:val="22"/>
          <w:szCs w:val="22"/>
          <w:u w:val="none"/>
        </w:rPr>
      </w:pPr>
      <w:bookmarkStart w:id="1004" w:name="_personal_identifiable_information"/>
      <w:bookmarkStart w:id="1005" w:name="_Toc472618080"/>
      <w:bookmarkStart w:id="1006" w:name="_Toc472667522"/>
      <w:bookmarkStart w:id="1007" w:name="_Toc472932633"/>
      <w:bookmarkStart w:id="1008" w:name="_Toc472963561"/>
      <w:bookmarkStart w:id="1009" w:name="_Toc473028219"/>
      <w:bookmarkStart w:id="1010" w:name="_Toc475951678"/>
      <w:bookmarkStart w:id="1011" w:name="_Toc475955726"/>
      <w:bookmarkStart w:id="1012" w:name="_Toc476061949"/>
      <w:bookmarkEnd w:id="1004"/>
      <w:r w:rsidRPr="00B57742">
        <w:rPr>
          <w:rFonts w:ascii="Arial" w:hAnsi="Arial" w:cs="Arial"/>
          <w:color w:val="00607F"/>
          <w:sz w:val="22"/>
          <w:szCs w:val="22"/>
          <w:u w:val="none"/>
        </w:rPr>
        <w:t>personal identifiable information (PII)</w:t>
      </w:r>
      <w:r w:rsidRPr="00B57742">
        <w:rPr>
          <w:rStyle w:val="FootnoteReference"/>
          <w:rFonts w:ascii="Arial" w:hAnsi="Arial" w:cs="Arial"/>
          <w:color w:val="00607F"/>
          <w:sz w:val="22"/>
          <w:szCs w:val="22"/>
          <w:u w:val="none"/>
        </w:rPr>
        <w:footnoteReference w:id="161"/>
      </w:r>
      <w:bookmarkEnd w:id="1005"/>
      <w:bookmarkEnd w:id="1006"/>
      <w:bookmarkEnd w:id="1007"/>
      <w:bookmarkEnd w:id="1008"/>
      <w:bookmarkEnd w:id="1009"/>
      <w:bookmarkEnd w:id="1010"/>
      <w:bookmarkEnd w:id="1011"/>
      <w:bookmarkEnd w:id="1012"/>
    </w:p>
    <w:p w14:paraId="29C35819" w14:textId="16676ED8" w:rsidR="00486078" w:rsidRPr="00B57742" w:rsidRDefault="008D38E4" w:rsidP="0004728B">
      <w:pPr>
        <w:spacing w:before="240" w:after="240"/>
        <w:jc w:val="both"/>
        <w:rPr>
          <w:rFonts w:ascii="Arial" w:hAnsi="Arial" w:cs="Arial"/>
          <w:sz w:val="22"/>
          <w:szCs w:val="22"/>
          <w:shd w:val="clear" w:color="auto" w:fill="FFFFFF"/>
        </w:rPr>
      </w:pPr>
      <w:r w:rsidRPr="00B57742">
        <w:rPr>
          <w:rFonts w:ascii="Arial" w:hAnsi="Arial" w:cs="Arial"/>
          <w:sz w:val="22"/>
          <w:szCs w:val="22"/>
        </w:rPr>
        <w:t xml:space="preserve">The term “personal identifiable information” refers to </w:t>
      </w:r>
      <w:r w:rsidR="00486078" w:rsidRPr="00B57742">
        <w:rPr>
          <w:rFonts w:ascii="Arial" w:hAnsi="Arial" w:cs="Arial"/>
          <w:sz w:val="22"/>
          <w:szCs w:val="22"/>
        </w:rPr>
        <w:t>a</w:t>
      </w:r>
      <w:r w:rsidR="00486078" w:rsidRPr="00B57742">
        <w:rPr>
          <w:rFonts w:ascii="Arial" w:hAnsi="Arial" w:cs="Arial"/>
          <w:sz w:val="22"/>
          <w:szCs w:val="22"/>
          <w:shd w:val="clear" w:color="auto" w:fill="FFFFFF"/>
        </w:rPr>
        <w:t>ny representation of information that permits the identity of an individual to whom the information applies to be reasonably inferred by either direct or indirect means</w:t>
      </w:r>
      <w:r w:rsidR="00D83425" w:rsidRPr="00B57742">
        <w:rPr>
          <w:rFonts w:ascii="Arial" w:hAnsi="Arial" w:cs="Arial"/>
          <w:sz w:val="22"/>
          <w:szCs w:val="22"/>
          <w:shd w:val="clear" w:color="auto" w:fill="FFFFFF"/>
        </w:rPr>
        <w:t xml:space="preserve">.  </w:t>
      </w:r>
      <w:r w:rsidR="00486078" w:rsidRPr="00B57742">
        <w:rPr>
          <w:rFonts w:ascii="Arial" w:hAnsi="Arial" w:cs="Arial"/>
          <w:sz w:val="22"/>
          <w:szCs w:val="22"/>
          <w:shd w:val="clear" w:color="auto" w:fill="FFFFFF"/>
        </w:rPr>
        <w:t xml:space="preserve">Further, PII is defined as information: </w:t>
      </w:r>
    </w:p>
    <w:p w14:paraId="7CD61476" w14:textId="039F1DE6" w:rsidR="00486078" w:rsidRPr="00B57742" w:rsidRDefault="0048607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 xml:space="preserve">that directly identifies an individual (name, address, social security number or other identifying number or code, telephone number, email address, </w:t>
      </w:r>
      <w:r w:rsidRPr="00B57742">
        <w:rPr>
          <w:rFonts w:ascii="Arial" w:hAnsi="Arial" w:cs="Arial"/>
          <w:i/>
          <w:sz w:val="22"/>
          <w:szCs w:val="22"/>
        </w:rPr>
        <w:t>etc</w:t>
      </w:r>
      <w:r w:rsidRPr="00B57742">
        <w:rPr>
          <w:rFonts w:ascii="Arial" w:hAnsi="Arial" w:cs="Arial"/>
          <w:sz w:val="22"/>
          <w:szCs w:val="22"/>
        </w:rPr>
        <w:t xml:space="preserve">.) or </w:t>
      </w:r>
    </w:p>
    <w:p w14:paraId="5B19754B" w14:textId="4E37B6BB" w:rsidR="00486078" w:rsidRPr="00B57742" w:rsidRDefault="00486078" w:rsidP="00185428">
      <w:pPr>
        <w:pStyle w:val="ListParagraph"/>
        <w:numPr>
          <w:ilvl w:val="0"/>
          <w:numId w:val="57"/>
        </w:numPr>
        <w:spacing w:before="240" w:after="240"/>
        <w:jc w:val="both"/>
        <w:rPr>
          <w:rFonts w:ascii="Arial" w:hAnsi="Arial" w:cs="Arial"/>
          <w:sz w:val="22"/>
          <w:szCs w:val="22"/>
        </w:rPr>
      </w:pPr>
      <w:r w:rsidRPr="00B57742">
        <w:rPr>
          <w:rFonts w:ascii="Arial" w:hAnsi="Arial" w:cs="Arial"/>
          <w:sz w:val="22"/>
          <w:szCs w:val="22"/>
        </w:rPr>
        <w:t xml:space="preserve">by which an agency intends to identify specific individuals in conjunction with other data elements, </w:t>
      </w:r>
      <w:r w:rsidRPr="00B57742">
        <w:rPr>
          <w:rFonts w:ascii="Arial" w:hAnsi="Arial" w:cs="Arial"/>
          <w:i/>
          <w:sz w:val="22"/>
          <w:szCs w:val="22"/>
        </w:rPr>
        <w:t>i.e.</w:t>
      </w:r>
      <w:r w:rsidRPr="00B57742">
        <w:rPr>
          <w:rFonts w:ascii="Arial" w:hAnsi="Arial" w:cs="Arial"/>
          <w:sz w:val="22"/>
          <w:szCs w:val="22"/>
        </w:rPr>
        <w:t xml:space="preserve">, indirect identification. </w:t>
      </w:r>
    </w:p>
    <w:p w14:paraId="69E42DCB" w14:textId="77777777" w:rsidR="003E7C24" w:rsidRPr="00B57742" w:rsidRDefault="00486078" w:rsidP="003E7C24">
      <w:pPr>
        <w:spacing w:before="240" w:after="240"/>
        <w:jc w:val="both"/>
        <w:rPr>
          <w:rFonts w:ascii="Arial" w:hAnsi="Arial" w:cs="Arial"/>
          <w:sz w:val="22"/>
          <w:szCs w:val="22"/>
          <w:shd w:val="clear" w:color="auto" w:fill="FFFFFF"/>
        </w:rPr>
      </w:pPr>
      <w:r w:rsidRPr="00B57742">
        <w:rPr>
          <w:rFonts w:ascii="Arial" w:hAnsi="Arial" w:cs="Arial"/>
          <w:sz w:val="22"/>
          <w:szCs w:val="22"/>
          <w:shd w:val="clear" w:color="auto" w:fill="FFFFFF"/>
        </w:rPr>
        <w:t xml:space="preserve">Data elements may include a combination of gender, race, birth date, geographic indicator, and other descriptors. </w:t>
      </w:r>
    </w:p>
    <w:p w14:paraId="64C8DF32" w14:textId="23555F66" w:rsidR="003E7C24" w:rsidRPr="00B57742" w:rsidRDefault="003E7C24" w:rsidP="003E7C24">
      <w:pPr>
        <w:spacing w:before="240" w:after="240"/>
        <w:jc w:val="both"/>
        <w:rPr>
          <w:rFonts w:ascii="Arial" w:hAnsi="Arial" w:cs="Arial"/>
          <w:sz w:val="22"/>
          <w:szCs w:val="22"/>
        </w:rPr>
      </w:pPr>
      <w:r w:rsidRPr="00B57742">
        <w:rPr>
          <w:rFonts w:ascii="Arial" w:hAnsi="Arial" w:cs="Arial"/>
          <w:sz w:val="22"/>
          <w:szCs w:val="22"/>
          <w:shd w:val="clear" w:color="auto" w:fill="FFFFFF"/>
        </w:rPr>
        <w:t>Additionally, information permitting the physical or online contacting of a specific individual is the same as personal identifiable information.  This information can be maintained in either paper, electronic or other media</w:t>
      </w:r>
      <w:r w:rsidRPr="00B57742">
        <w:rPr>
          <w:rFonts w:ascii="Arial" w:hAnsi="Arial" w:cs="Arial"/>
          <w:sz w:val="22"/>
          <w:szCs w:val="22"/>
        </w:rPr>
        <w:t>.</w:t>
      </w:r>
    </w:p>
    <w:p w14:paraId="1998EA66" w14:textId="1F22BFD9" w:rsidR="00B23967" w:rsidRPr="00B57742" w:rsidRDefault="00B23967" w:rsidP="000808B1">
      <w:pPr>
        <w:pStyle w:val="Heading2"/>
        <w:numPr>
          <w:ilvl w:val="0"/>
          <w:numId w:val="109"/>
        </w:numPr>
        <w:jc w:val="both"/>
        <w:rPr>
          <w:rFonts w:ascii="Arial" w:hAnsi="Arial" w:cs="Arial"/>
          <w:color w:val="00607F"/>
          <w:sz w:val="22"/>
          <w:szCs w:val="22"/>
          <w:u w:val="none"/>
        </w:rPr>
      </w:pPr>
      <w:bookmarkStart w:id="1013" w:name="_program_year"/>
      <w:bookmarkStart w:id="1014" w:name="_Toc475951679"/>
      <w:bookmarkStart w:id="1015" w:name="_Toc475955727"/>
      <w:bookmarkStart w:id="1016" w:name="_Toc476061950"/>
      <w:bookmarkEnd w:id="1013"/>
      <w:r w:rsidRPr="00B57742">
        <w:rPr>
          <w:rFonts w:ascii="Arial" w:hAnsi="Arial" w:cs="Arial"/>
          <w:color w:val="00607F"/>
          <w:sz w:val="22"/>
          <w:szCs w:val="22"/>
          <w:u w:val="none"/>
        </w:rPr>
        <w:t>program year</w:t>
      </w:r>
      <w:bookmarkEnd w:id="1014"/>
      <w:bookmarkEnd w:id="1015"/>
      <w:bookmarkEnd w:id="1016"/>
    </w:p>
    <w:p w14:paraId="1326A593" w14:textId="6079E0BC" w:rsidR="00B23967" w:rsidRPr="00B57742" w:rsidRDefault="00B23967" w:rsidP="0004728B">
      <w:pPr>
        <w:spacing w:before="240" w:after="240"/>
        <w:jc w:val="both"/>
        <w:rPr>
          <w:rFonts w:ascii="Arial" w:hAnsi="Arial" w:cs="Arial"/>
          <w:sz w:val="22"/>
          <w:szCs w:val="22"/>
          <w:shd w:val="clear" w:color="auto" w:fill="FFFFFF"/>
        </w:rPr>
      </w:pPr>
      <w:r w:rsidRPr="00B57742">
        <w:rPr>
          <w:rFonts w:ascii="Arial" w:hAnsi="Arial" w:cs="Arial"/>
          <w:sz w:val="22"/>
          <w:szCs w:val="22"/>
          <w:shd w:val="clear" w:color="auto" w:fill="FFFFFF"/>
        </w:rPr>
        <w:t>“Program year” means the one (1) year period beginning on July 1 and ending on June 30.</w:t>
      </w:r>
    </w:p>
    <w:p w14:paraId="7CCF836D" w14:textId="1B60906F" w:rsidR="00992033" w:rsidRPr="00B57742" w:rsidRDefault="00992033" w:rsidP="000808B1">
      <w:pPr>
        <w:pStyle w:val="Heading2"/>
        <w:numPr>
          <w:ilvl w:val="0"/>
          <w:numId w:val="109"/>
        </w:numPr>
        <w:jc w:val="both"/>
        <w:rPr>
          <w:rFonts w:ascii="Arial" w:hAnsi="Arial" w:cs="Arial"/>
          <w:color w:val="00607F"/>
          <w:sz w:val="22"/>
          <w:szCs w:val="22"/>
          <w:u w:val="none"/>
        </w:rPr>
      </w:pPr>
      <w:bookmarkStart w:id="1017" w:name="_reportable_individual"/>
      <w:bookmarkStart w:id="1018" w:name="_Toc475951680"/>
      <w:bookmarkStart w:id="1019" w:name="_Toc475955728"/>
      <w:bookmarkStart w:id="1020" w:name="_Toc476061951"/>
      <w:bookmarkEnd w:id="1017"/>
      <w:r w:rsidRPr="00B57742">
        <w:rPr>
          <w:rFonts w:ascii="Arial" w:hAnsi="Arial" w:cs="Arial"/>
          <w:color w:val="00607F"/>
          <w:sz w:val="22"/>
          <w:szCs w:val="22"/>
          <w:u w:val="none"/>
        </w:rPr>
        <w:t>reportable individual</w:t>
      </w:r>
      <w:r w:rsidR="0034513F" w:rsidRPr="00B57742">
        <w:rPr>
          <w:rStyle w:val="FootnoteReference"/>
          <w:rFonts w:ascii="Arial" w:hAnsi="Arial" w:cs="Arial"/>
          <w:color w:val="00607F"/>
          <w:sz w:val="22"/>
          <w:szCs w:val="22"/>
          <w:u w:val="none"/>
        </w:rPr>
        <w:footnoteReference w:id="162"/>
      </w:r>
      <w:bookmarkEnd w:id="1018"/>
      <w:bookmarkEnd w:id="1019"/>
      <w:bookmarkEnd w:id="1020"/>
    </w:p>
    <w:p w14:paraId="24E6E4B4" w14:textId="1887BA25" w:rsidR="00992033" w:rsidRPr="00B57742" w:rsidRDefault="00992033" w:rsidP="00992033">
      <w:pPr>
        <w:spacing w:before="240" w:after="240"/>
        <w:jc w:val="both"/>
        <w:rPr>
          <w:rFonts w:ascii="Arial" w:hAnsi="Arial" w:cs="Arial"/>
          <w:sz w:val="22"/>
          <w:szCs w:val="22"/>
          <w:shd w:val="clear" w:color="auto" w:fill="FFFFFF"/>
        </w:rPr>
      </w:pPr>
      <w:r w:rsidRPr="00B57742">
        <w:rPr>
          <w:rFonts w:ascii="Arial" w:hAnsi="Arial" w:cs="Arial"/>
          <w:sz w:val="22"/>
          <w:szCs w:val="22"/>
          <w:shd w:val="clear" w:color="auto" w:fill="FFFFFF"/>
        </w:rPr>
        <w:t>“Reportable individual” means an individual who has taken action that demonstrates an intent to use program services and who meets specific reporting criteria of the program, including</w:t>
      </w:r>
      <w:r w:rsidR="00C40DD9">
        <w:rPr>
          <w:rFonts w:ascii="Arial" w:hAnsi="Arial" w:cs="Arial"/>
          <w:sz w:val="22"/>
          <w:szCs w:val="22"/>
          <w:shd w:val="clear" w:color="auto" w:fill="FFFFFF"/>
        </w:rPr>
        <w:t xml:space="preserve"> individuals who</w:t>
      </w:r>
      <w:r w:rsidRPr="00B57742">
        <w:rPr>
          <w:rFonts w:ascii="Arial" w:hAnsi="Arial" w:cs="Arial"/>
          <w:sz w:val="22"/>
          <w:szCs w:val="22"/>
          <w:shd w:val="clear" w:color="auto" w:fill="FFFFFF"/>
        </w:rPr>
        <w:t>:</w:t>
      </w:r>
    </w:p>
    <w:p w14:paraId="48E09818" w14:textId="51E44C17" w:rsidR="00992033" w:rsidRPr="00B57742" w:rsidRDefault="00992033" w:rsidP="00992033">
      <w:pPr>
        <w:pStyle w:val="ListParagraph"/>
        <w:numPr>
          <w:ilvl w:val="0"/>
          <w:numId w:val="57"/>
        </w:numPr>
        <w:spacing w:before="240" w:after="240"/>
        <w:jc w:val="both"/>
        <w:rPr>
          <w:rFonts w:ascii="Arial" w:hAnsi="Arial" w:cs="Arial"/>
          <w:sz w:val="22"/>
          <w:szCs w:val="22"/>
          <w:shd w:val="clear" w:color="auto" w:fill="FFFFFF"/>
        </w:rPr>
      </w:pPr>
      <w:r w:rsidRPr="00B57742">
        <w:rPr>
          <w:rFonts w:ascii="Arial" w:hAnsi="Arial" w:cs="Arial"/>
          <w:sz w:val="22"/>
          <w:szCs w:val="22"/>
          <w:shd w:val="clear" w:color="auto" w:fill="FFFFFF"/>
        </w:rPr>
        <w:t xml:space="preserve">provide </w:t>
      </w:r>
      <w:r w:rsidRPr="00B57742">
        <w:rPr>
          <w:rFonts w:ascii="Arial" w:hAnsi="Arial" w:cs="Arial"/>
          <w:sz w:val="22"/>
          <w:szCs w:val="22"/>
        </w:rPr>
        <w:t>identifying</w:t>
      </w:r>
      <w:r w:rsidRPr="00B57742">
        <w:rPr>
          <w:rFonts w:ascii="Arial" w:hAnsi="Arial" w:cs="Arial"/>
          <w:sz w:val="22"/>
          <w:szCs w:val="22"/>
          <w:shd w:val="clear" w:color="auto" w:fill="FFFFFF"/>
        </w:rPr>
        <w:t xml:space="preserve"> information;</w:t>
      </w:r>
    </w:p>
    <w:p w14:paraId="6B37AE3A" w14:textId="0F79E32A" w:rsidR="00992033" w:rsidRPr="00B57742" w:rsidRDefault="00992033" w:rsidP="00992033">
      <w:pPr>
        <w:pStyle w:val="ListParagraph"/>
        <w:numPr>
          <w:ilvl w:val="0"/>
          <w:numId w:val="57"/>
        </w:numPr>
        <w:spacing w:before="240" w:after="240"/>
        <w:jc w:val="both"/>
        <w:rPr>
          <w:rFonts w:ascii="Arial" w:hAnsi="Arial" w:cs="Arial"/>
          <w:sz w:val="22"/>
          <w:szCs w:val="22"/>
          <w:shd w:val="clear" w:color="auto" w:fill="FFFFFF"/>
        </w:rPr>
      </w:pPr>
      <w:r w:rsidRPr="00B57742">
        <w:rPr>
          <w:rFonts w:ascii="Arial" w:hAnsi="Arial" w:cs="Arial"/>
          <w:sz w:val="22"/>
          <w:szCs w:val="22"/>
          <w:shd w:val="clear" w:color="auto" w:fill="FFFFFF"/>
        </w:rPr>
        <w:t>use the self-service system</w:t>
      </w:r>
      <w:r w:rsidR="00C40DD9">
        <w:rPr>
          <w:rFonts w:ascii="Arial" w:hAnsi="Arial" w:cs="Arial"/>
          <w:sz w:val="22"/>
          <w:szCs w:val="22"/>
          <w:shd w:val="clear" w:color="auto" w:fill="FFFFFF"/>
        </w:rPr>
        <w:t xml:space="preserve"> only</w:t>
      </w:r>
      <w:r w:rsidRPr="00B57742">
        <w:rPr>
          <w:rFonts w:ascii="Arial" w:hAnsi="Arial" w:cs="Arial"/>
          <w:sz w:val="22"/>
          <w:szCs w:val="22"/>
          <w:shd w:val="clear" w:color="auto" w:fill="FFFFFF"/>
        </w:rPr>
        <w:t>; or</w:t>
      </w:r>
    </w:p>
    <w:p w14:paraId="0E72C08D" w14:textId="5E258536" w:rsidR="00992033" w:rsidRPr="00B57742" w:rsidRDefault="00992033" w:rsidP="00992033">
      <w:pPr>
        <w:pStyle w:val="ListParagraph"/>
        <w:numPr>
          <w:ilvl w:val="0"/>
          <w:numId w:val="57"/>
        </w:numPr>
        <w:spacing w:before="240" w:after="240"/>
        <w:jc w:val="both"/>
        <w:rPr>
          <w:rFonts w:ascii="Arial" w:hAnsi="Arial" w:cs="Arial"/>
          <w:sz w:val="22"/>
          <w:szCs w:val="22"/>
          <w:shd w:val="clear" w:color="auto" w:fill="FFFFFF"/>
        </w:rPr>
      </w:pPr>
      <w:r w:rsidRPr="00B57742">
        <w:rPr>
          <w:rFonts w:ascii="Arial" w:hAnsi="Arial" w:cs="Arial"/>
          <w:sz w:val="22"/>
          <w:szCs w:val="22"/>
          <w:shd w:val="clear" w:color="auto" w:fill="FFFFFF"/>
        </w:rPr>
        <w:t>only receive information-only services or activities.</w:t>
      </w:r>
    </w:p>
    <w:p w14:paraId="463A2FFA" w14:textId="429C6CEE" w:rsidR="0004728B" w:rsidRPr="00B57742" w:rsidRDefault="0004728B" w:rsidP="000808B1">
      <w:pPr>
        <w:pStyle w:val="Heading2"/>
        <w:numPr>
          <w:ilvl w:val="0"/>
          <w:numId w:val="109"/>
        </w:numPr>
        <w:jc w:val="both"/>
        <w:rPr>
          <w:rFonts w:ascii="Arial" w:hAnsi="Arial" w:cs="Arial"/>
          <w:color w:val="00607F"/>
          <w:sz w:val="22"/>
          <w:szCs w:val="22"/>
          <w:u w:val="none"/>
        </w:rPr>
      </w:pPr>
      <w:bookmarkStart w:id="1021" w:name="_Toc471374201"/>
      <w:bookmarkStart w:id="1022" w:name="_Toc471566688"/>
      <w:bookmarkStart w:id="1023" w:name="_Toc471809893"/>
      <w:bookmarkStart w:id="1024" w:name="_Toc472618081"/>
      <w:bookmarkStart w:id="1025" w:name="_Toc472667523"/>
      <w:bookmarkStart w:id="1026" w:name="_Toc472932634"/>
      <w:bookmarkStart w:id="1027" w:name="_Toc472963562"/>
      <w:bookmarkStart w:id="1028" w:name="_Toc473028220"/>
      <w:bookmarkStart w:id="1029" w:name="_Toc475951681"/>
      <w:bookmarkStart w:id="1030" w:name="_Toc475955729"/>
      <w:bookmarkStart w:id="1031" w:name="_Toc476061952"/>
      <w:r w:rsidRPr="00B57742">
        <w:rPr>
          <w:rFonts w:ascii="Arial" w:hAnsi="Arial" w:cs="Arial"/>
          <w:color w:val="00607F"/>
          <w:sz w:val="22"/>
          <w:szCs w:val="22"/>
          <w:u w:val="none"/>
        </w:rPr>
        <w:t>specialized center</w:t>
      </w:r>
      <w:r w:rsidRPr="00B57742">
        <w:rPr>
          <w:rFonts w:ascii="Arial" w:hAnsi="Arial" w:cs="Arial"/>
          <w:color w:val="00607F"/>
          <w:sz w:val="22"/>
          <w:szCs w:val="22"/>
          <w:u w:val="none"/>
          <w:vertAlign w:val="superscript"/>
        </w:rPr>
        <w:footnoteReference w:id="163"/>
      </w:r>
      <w:bookmarkEnd w:id="1021"/>
      <w:bookmarkEnd w:id="1022"/>
      <w:bookmarkEnd w:id="1023"/>
      <w:bookmarkEnd w:id="1024"/>
      <w:bookmarkEnd w:id="1025"/>
      <w:bookmarkEnd w:id="1026"/>
      <w:bookmarkEnd w:id="1027"/>
      <w:bookmarkEnd w:id="1028"/>
      <w:bookmarkEnd w:id="1029"/>
      <w:bookmarkEnd w:id="1030"/>
      <w:bookmarkEnd w:id="1031"/>
    </w:p>
    <w:p w14:paraId="6639ACAF" w14:textId="68AD4FC1" w:rsidR="00F7486B" w:rsidRPr="00B57742" w:rsidRDefault="002A2D55" w:rsidP="0004728B">
      <w:pPr>
        <w:spacing w:before="240" w:after="240"/>
        <w:jc w:val="both"/>
        <w:rPr>
          <w:rFonts w:ascii="Arial" w:hAnsi="Arial" w:cs="Arial"/>
          <w:sz w:val="22"/>
          <w:szCs w:val="22"/>
        </w:rPr>
      </w:pPr>
      <w:r w:rsidRPr="00B57742">
        <w:rPr>
          <w:rFonts w:ascii="Arial" w:hAnsi="Arial" w:cs="Arial"/>
          <w:sz w:val="22"/>
          <w:szCs w:val="22"/>
        </w:rPr>
        <w:t>“</w:t>
      </w:r>
      <w:r w:rsidR="00F7486B" w:rsidRPr="00B57742">
        <w:rPr>
          <w:rFonts w:ascii="Arial" w:hAnsi="Arial" w:cs="Arial"/>
          <w:sz w:val="22"/>
          <w:szCs w:val="22"/>
        </w:rPr>
        <w:t>Specialized center</w:t>
      </w:r>
      <w:r w:rsidR="0004728B" w:rsidRPr="00B57742">
        <w:rPr>
          <w:rFonts w:ascii="Arial" w:hAnsi="Arial" w:cs="Arial"/>
          <w:sz w:val="22"/>
          <w:szCs w:val="22"/>
        </w:rPr>
        <w:t>”</w:t>
      </w:r>
      <w:r w:rsidRPr="00B57742">
        <w:rPr>
          <w:rFonts w:ascii="Arial" w:hAnsi="Arial" w:cs="Arial"/>
          <w:sz w:val="22"/>
          <w:szCs w:val="22"/>
        </w:rPr>
        <w:t xml:space="preserve"> means </w:t>
      </w:r>
      <w:r w:rsidR="00D83425" w:rsidRPr="00B57742">
        <w:rPr>
          <w:rFonts w:ascii="Arial" w:hAnsi="Arial" w:cs="Arial"/>
          <w:sz w:val="22"/>
          <w:szCs w:val="22"/>
        </w:rPr>
        <w:t>a center that addresses</w:t>
      </w:r>
      <w:r w:rsidRPr="00B57742">
        <w:rPr>
          <w:rFonts w:ascii="Arial" w:hAnsi="Arial" w:cs="Arial"/>
          <w:sz w:val="22"/>
          <w:szCs w:val="22"/>
        </w:rPr>
        <w:t xml:space="preserve"> specific needs, including those of dislocated workers, youth, or key industry sectors or clusters</w:t>
      </w:r>
      <w:r w:rsidR="0004728B" w:rsidRPr="00B57742">
        <w:rPr>
          <w:rFonts w:ascii="Arial" w:hAnsi="Arial" w:cs="Arial"/>
          <w:sz w:val="22"/>
          <w:szCs w:val="22"/>
        </w:rPr>
        <w:t>.</w:t>
      </w:r>
    </w:p>
    <w:p w14:paraId="4665606E" w14:textId="5CF0D072" w:rsidR="00FD560F" w:rsidRPr="00B57742" w:rsidRDefault="00FD560F" w:rsidP="000808B1">
      <w:pPr>
        <w:pStyle w:val="Heading2"/>
        <w:numPr>
          <w:ilvl w:val="0"/>
          <w:numId w:val="109"/>
        </w:numPr>
        <w:jc w:val="both"/>
        <w:rPr>
          <w:rFonts w:ascii="Arial" w:hAnsi="Arial" w:cs="Arial"/>
          <w:color w:val="00607F"/>
          <w:sz w:val="22"/>
          <w:szCs w:val="22"/>
          <w:u w:val="none"/>
        </w:rPr>
      </w:pPr>
      <w:bookmarkStart w:id="1032" w:name="_Toc471374202"/>
      <w:bookmarkStart w:id="1033" w:name="_Toc471566689"/>
      <w:bookmarkStart w:id="1034" w:name="_Toc471809894"/>
      <w:bookmarkStart w:id="1035" w:name="_Toc472618082"/>
      <w:bookmarkStart w:id="1036" w:name="_Toc472667524"/>
      <w:bookmarkStart w:id="1037" w:name="_Toc472932635"/>
      <w:bookmarkStart w:id="1038" w:name="_Toc472963563"/>
      <w:bookmarkStart w:id="1039" w:name="_Toc473028221"/>
      <w:bookmarkStart w:id="1040" w:name="_Toc475951682"/>
      <w:bookmarkStart w:id="1041" w:name="_Toc475955730"/>
      <w:bookmarkStart w:id="1042" w:name="_Toc476061953"/>
      <w:r w:rsidRPr="00B57742">
        <w:rPr>
          <w:rFonts w:ascii="Arial" w:hAnsi="Arial" w:cs="Arial"/>
          <w:color w:val="00607F"/>
          <w:sz w:val="22"/>
          <w:szCs w:val="22"/>
          <w:u w:val="none"/>
        </w:rPr>
        <w:t>subrecipient</w:t>
      </w:r>
      <w:r w:rsidRPr="00B57742">
        <w:rPr>
          <w:rFonts w:ascii="Arial" w:hAnsi="Arial" w:cs="Arial"/>
          <w:color w:val="00607F"/>
          <w:sz w:val="22"/>
          <w:szCs w:val="22"/>
          <w:u w:val="none"/>
          <w:vertAlign w:val="superscript"/>
        </w:rPr>
        <w:footnoteReference w:id="164"/>
      </w:r>
      <w:bookmarkEnd w:id="1032"/>
      <w:bookmarkEnd w:id="1033"/>
      <w:bookmarkEnd w:id="1034"/>
      <w:bookmarkEnd w:id="1035"/>
      <w:bookmarkEnd w:id="1036"/>
      <w:bookmarkEnd w:id="1037"/>
      <w:bookmarkEnd w:id="1038"/>
      <w:bookmarkEnd w:id="1039"/>
      <w:bookmarkEnd w:id="1040"/>
      <w:bookmarkEnd w:id="1041"/>
      <w:bookmarkEnd w:id="1042"/>
    </w:p>
    <w:p w14:paraId="0A25AD66" w14:textId="099BA38D" w:rsidR="00E602F8" w:rsidRPr="00B57742" w:rsidRDefault="00E602F8" w:rsidP="00FD560F">
      <w:pPr>
        <w:spacing w:before="240" w:after="240"/>
        <w:jc w:val="both"/>
        <w:rPr>
          <w:rFonts w:ascii="Arial" w:hAnsi="Arial" w:cs="Arial"/>
          <w:sz w:val="22"/>
          <w:szCs w:val="22"/>
        </w:rPr>
      </w:pPr>
      <w:r w:rsidRPr="00B57742">
        <w:rPr>
          <w:rFonts w:ascii="Arial" w:hAnsi="Arial" w:cs="Arial"/>
          <w:sz w:val="22"/>
          <w:szCs w:val="22"/>
        </w:rPr>
        <w:t>“Subrecipient” means a non-Federal entity that receives a s</w:t>
      </w:r>
      <w:r w:rsidR="00036371" w:rsidRPr="00B57742">
        <w:rPr>
          <w:rFonts w:ascii="Arial" w:hAnsi="Arial" w:cs="Arial"/>
          <w:sz w:val="22"/>
          <w:szCs w:val="22"/>
        </w:rPr>
        <w:t>uba</w:t>
      </w:r>
      <w:r w:rsidRPr="00B57742">
        <w:rPr>
          <w:rFonts w:ascii="Arial" w:hAnsi="Arial" w:cs="Arial"/>
          <w:sz w:val="22"/>
          <w:szCs w:val="22"/>
        </w:rPr>
        <w:t>ward from a pass-through entity to carry out part of a Federal program; but does not include an individual that is a beneficiary of such program</w:t>
      </w:r>
      <w:r w:rsidR="00D83425" w:rsidRPr="00B57742">
        <w:rPr>
          <w:rFonts w:ascii="Arial" w:hAnsi="Arial" w:cs="Arial"/>
          <w:sz w:val="22"/>
          <w:szCs w:val="22"/>
        </w:rPr>
        <w:t xml:space="preserve">.  </w:t>
      </w:r>
      <w:r w:rsidRPr="00B57742">
        <w:rPr>
          <w:rFonts w:ascii="Arial" w:hAnsi="Arial" w:cs="Arial"/>
          <w:sz w:val="22"/>
          <w:szCs w:val="22"/>
        </w:rPr>
        <w:t>A subrecipient may also be a recipient of other Federal awards directly from a Federal awarding agency</w:t>
      </w:r>
      <w:r w:rsidR="00FD560F" w:rsidRPr="00B57742">
        <w:rPr>
          <w:rFonts w:ascii="Arial" w:hAnsi="Arial" w:cs="Arial"/>
          <w:sz w:val="22"/>
          <w:szCs w:val="22"/>
        </w:rPr>
        <w:t>.</w:t>
      </w:r>
    </w:p>
    <w:p w14:paraId="32DDFC30" w14:textId="0F70AFE6" w:rsidR="00F04ADD" w:rsidRPr="00B57742" w:rsidRDefault="00F04ADD" w:rsidP="000808B1">
      <w:pPr>
        <w:pStyle w:val="Heading2"/>
        <w:numPr>
          <w:ilvl w:val="0"/>
          <w:numId w:val="109"/>
        </w:numPr>
        <w:jc w:val="both"/>
        <w:rPr>
          <w:rFonts w:ascii="Arial" w:hAnsi="Arial" w:cs="Arial"/>
          <w:color w:val="00607F"/>
          <w:sz w:val="22"/>
          <w:szCs w:val="22"/>
          <w:u w:val="none"/>
        </w:rPr>
      </w:pPr>
      <w:bookmarkStart w:id="1043" w:name="_Youth_program_elements"/>
      <w:bookmarkStart w:id="1044" w:name="_Toc475951683"/>
      <w:bookmarkStart w:id="1045" w:name="_Toc475955731"/>
      <w:bookmarkStart w:id="1046" w:name="_Toc476061954"/>
      <w:bookmarkEnd w:id="1043"/>
      <w:r w:rsidRPr="00B57742">
        <w:rPr>
          <w:rFonts w:ascii="Arial" w:hAnsi="Arial" w:cs="Arial"/>
          <w:color w:val="00607F"/>
          <w:sz w:val="22"/>
          <w:szCs w:val="22"/>
          <w:u w:val="none"/>
        </w:rPr>
        <w:t>Youth program elements</w:t>
      </w:r>
      <w:r w:rsidRPr="00B57742">
        <w:rPr>
          <w:rStyle w:val="FootnoteReference"/>
          <w:rFonts w:ascii="Arial" w:hAnsi="Arial" w:cs="Arial"/>
          <w:color w:val="00607F"/>
          <w:sz w:val="22"/>
          <w:szCs w:val="22"/>
          <w:u w:val="none"/>
        </w:rPr>
        <w:footnoteReference w:id="165"/>
      </w:r>
      <w:bookmarkEnd w:id="1044"/>
      <w:bookmarkEnd w:id="1045"/>
      <w:bookmarkEnd w:id="1046"/>
    </w:p>
    <w:p w14:paraId="106C7911" w14:textId="4B5B7042" w:rsidR="00F04ADD" w:rsidRPr="00B57742" w:rsidRDefault="007B7504" w:rsidP="00F04ADD">
      <w:pPr>
        <w:spacing w:before="240" w:after="240"/>
        <w:jc w:val="both"/>
        <w:rPr>
          <w:rFonts w:ascii="Arial" w:hAnsi="Arial" w:cs="Arial"/>
          <w:sz w:val="22"/>
          <w:szCs w:val="22"/>
        </w:rPr>
      </w:pPr>
      <w:r w:rsidRPr="00B57742">
        <w:rPr>
          <w:rFonts w:ascii="Arial" w:hAnsi="Arial" w:cs="Arial"/>
          <w:sz w:val="22"/>
          <w:szCs w:val="22"/>
        </w:rPr>
        <w:t xml:space="preserve">“Youth program elements” means </w:t>
      </w:r>
      <w:r w:rsidR="00F04ADD" w:rsidRPr="00B57742">
        <w:rPr>
          <w:rFonts w:ascii="Arial" w:hAnsi="Arial" w:cs="Arial"/>
          <w:sz w:val="22"/>
          <w:szCs w:val="22"/>
        </w:rPr>
        <w:t xml:space="preserve">the following </w:t>
      </w:r>
      <w:r w:rsidRPr="00B57742">
        <w:rPr>
          <w:rFonts w:ascii="Arial" w:hAnsi="Arial" w:cs="Arial"/>
          <w:sz w:val="22"/>
          <w:szCs w:val="22"/>
        </w:rPr>
        <w:t>fourteen (</w:t>
      </w:r>
      <w:r w:rsidR="00F04ADD" w:rsidRPr="00B57742">
        <w:rPr>
          <w:rFonts w:ascii="Arial" w:hAnsi="Arial" w:cs="Arial"/>
          <w:sz w:val="22"/>
          <w:szCs w:val="22"/>
        </w:rPr>
        <w:t>14</w:t>
      </w:r>
      <w:r w:rsidRPr="00B57742">
        <w:rPr>
          <w:rFonts w:ascii="Arial" w:hAnsi="Arial" w:cs="Arial"/>
          <w:sz w:val="22"/>
          <w:szCs w:val="22"/>
        </w:rPr>
        <w:t>)</w:t>
      </w:r>
      <w:r w:rsidR="00F04ADD" w:rsidRPr="00B57742">
        <w:rPr>
          <w:rFonts w:ascii="Arial" w:hAnsi="Arial" w:cs="Arial"/>
          <w:sz w:val="22"/>
          <w:szCs w:val="22"/>
        </w:rPr>
        <w:t xml:space="preserve"> services </w:t>
      </w:r>
      <w:r w:rsidRPr="00B57742">
        <w:rPr>
          <w:rFonts w:ascii="Arial" w:hAnsi="Arial" w:cs="Arial"/>
          <w:sz w:val="22"/>
          <w:szCs w:val="22"/>
        </w:rPr>
        <w:t xml:space="preserve">made </w:t>
      </w:r>
      <w:r w:rsidR="00F04ADD" w:rsidRPr="00B57742">
        <w:rPr>
          <w:rFonts w:ascii="Arial" w:hAnsi="Arial" w:cs="Arial"/>
          <w:sz w:val="22"/>
          <w:szCs w:val="22"/>
        </w:rPr>
        <w:t xml:space="preserve">available to </w:t>
      </w:r>
      <w:r w:rsidR="00AD03C3" w:rsidRPr="00B57742">
        <w:rPr>
          <w:rFonts w:ascii="Arial" w:hAnsi="Arial" w:cs="Arial"/>
          <w:sz w:val="22"/>
          <w:szCs w:val="22"/>
        </w:rPr>
        <w:t xml:space="preserve">WIOA Title IB </w:t>
      </w:r>
      <w:r w:rsidRPr="00B57742">
        <w:rPr>
          <w:rFonts w:ascii="Arial" w:hAnsi="Arial" w:cs="Arial"/>
          <w:sz w:val="22"/>
          <w:szCs w:val="22"/>
        </w:rPr>
        <w:t xml:space="preserve">Youth program </w:t>
      </w:r>
      <w:r w:rsidR="00F04ADD" w:rsidRPr="00B57742">
        <w:rPr>
          <w:rFonts w:ascii="Arial" w:hAnsi="Arial" w:cs="Arial"/>
          <w:sz w:val="22"/>
          <w:szCs w:val="22"/>
        </w:rPr>
        <w:t>participants:</w:t>
      </w:r>
    </w:p>
    <w:p w14:paraId="33B235F7" w14:textId="2EE5A6A9"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t</w:t>
      </w:r>
      <w:r w:rsidR="00F04ADD" w:rsidRPr="00B57742">
        <w:rPr>
          <w:rFonts w:ascii="Arial" w:hAnsi="Arial" w:cs="Arial"/>
          <w:sz w:val="22"/>
          <w:szCs w:val="22"/>
        </w:rPr>
        <w:t>utoring, study skills training, instruction and evidence-based dropout prevention and recovery strategies that lead to completion of the requirements for a</w:t>
      </w:r>
      <w:r w:rsidRPr="00B57742">
        <w:rPr>
          <w:rFonts w:ascii="Arial" w:hAnsi="Arial" w:cs="Arial"/>
          <w:sz w:val="22"/>
          <w:szCs w:val="22"/>
        </w:rPr>
        <w:t xml:space="preserve"> </w:t>
      </w:r>
      <w:r w:rsidR="00F04ADD" w:rsidRPr="00B57742">
        <w:rPr>
          <w:rFonts w:ascii="Arial" w:hAnsi="Arial" w:cs="Arial"/>
          <w:sz w:val="22"/>
          <w:szCs w:val="22"/>
        </w:rPr>
        <w:t>secondary school diploma or its recognized equivalent (including a recognized certificate of attendance or similar document for individuals with disabilities) or for a</w:t>
      </w:r>
      <w:r w:rsidRPr="00B57742">
        <w:rPr>
          <w:rFonts w:ascii="Arial" w:hAnsi="Arial" w:cs="Arial"/>
          <w:sz w:val="22"/>
          <w:szCs w:val="22"/>
        </w:rPr>
        <w:t xml:space="preserve"> </w:t>
      </w:r>
      <w:r w:rsidR="00F04ADD" w:rsidRPr="00B57742">
        <w:rPr>
          <w:rFonts w:ascii="Arial" w:hAnsi="Arial" w:cs="Arial"/>
          <w:sz w:val="22"/>
          <w:szCs w:val="22"/>
        </w:rPr>
        <w:t>recognized postsecondary credential;</w:t>
      </w:r>
    </w:p>
    <w:p w14:paraId="56CD2443" w14:textId="75D585D8"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a</w:t>
      </w:r>
      <w:r w:rsidR="00F04ADD" w:rsidRPr="00B57742">
        <w:rPr>
          <w:rFonts w:ascii="Arial" w:hAnsi="Arial" w:cs="Arial"/>
          <w:sz w:val="22"/>
          <w:szCs w:val="22"/>
        </w:rPr>
        <w:t>lternative secondary school services, or dropout recovery services;</w:t>
      </w:r>
    </w:p>
    <w:p w14:paraId="5248C732" w14:textId="0DD3FBE0" w:rsidR="00F04ADD" w:rsidRPr="00B57742" w:rsidRDefault="002B2068"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p</w:t>
      </w:r>
      <w:r w:rsidR="00F04ADD" w:rsidRPr="00B57742">
        <w:rPr>
          <w:rFonts w:ascii="Arial" w:hAnsi="Arial" w:cs="Arial"/>
          <w:sz w:val="22"/>
          <w:szCs w:val="22"/>
        </w:rPr>
        <w:t>aid and unpaid work experiences that have academic and occupational education as a component of the work experience, which may include the following types</w:t>
      </w:r>
      <w:r w:rsidR="007B7504" w:rsidRPr="00B57742">
        <w:rPr>
          <w:rFonts w:ascii="Arial" w:hAnsi="Arial" w:cs="Arial"/>
          <w:sz w:val="22"/>
          <w:szCs w:val="22"/>
        </w:rPr>
        <w:t xml:space="preserve"> </w:t>
      </w:r>
      <w:r w:rsidR="00F04ADD" w:rsidRPr="00B57742">
        <w:rPr>
          <w:rFonts w:ascii="Arial" w:hAnsi="Arial" w:cs="Arial"/>
          <w:sz w:val="22"/>
          <w:szCs w:val="22"/>
        </w:rPr>
        <w:t>of work experiences:</w:t>
      </w:r>
    </w:p>
    <w:p w14:paraId="4D0EB3DD" w14:textId="4E5CBD6A" w:rsidR="00F04ADD" w:rsidRPr="00B57742" w:rsidRDefault="007B7504" w:rsidP="000808B1">
      <w:pPr>
        <w:pStyle w:val="ListParagraph"/>
        <w:numPr>
          <w:ilvl w:val="1"/>
          <w:numId w:val="133"/>
        </w:numPr>
        <w:spacing w:before="240" w:after="240"/>
        <w:ind w:left="1800"/>
        <w:jc w:val="both"/>
        <w:rPr>
          <w:rFonts w:ascii="Arial" w:hAnsi="Arial" w:cs="Arial"/>
          <w:sz w:val="22"/>
          <w:szCs w:val="22"/>
        </w:rPr>
      </w:pPr>
      <w:r w:rsidRPr="00B57742">
        <w:rPr>
          <w:rFonts w:ascii="Arial" w:hAnsi="Arial" w:cs="Arial"/>
          <w:sz w:val="22"/>
          <w:szCs w:val="22"/>
        </w:rPr>
        <w:t>summer employment opportunities and other employment opportunities available throughout the school year;</w:t>
      </w:r>
    </w:p>
    <w:p w14:paraId="4816F1F0" w14:textId="39110169" w:rsidR="00F04ADD" w:rsidRPr="00B57742" w:rsidRDefault="007B7504" w:rsidP="000808B1">
      <w:pPr>
        <w:pStyle w:val="ListParagraph"/>
        <w:numPr>
          <w:ilvl w:val="1"/>
          <w:numId w:val="133"/>
        </w:numPr>
        <w:spacing w:before="240" w:after="240"/>
        <w:ind w:left="1800"/>
        <w:jc w:val="both"/>
        <w:rPr>
          <w:rFonts w:ascii="Arial" w:hAnsi="Arial" w:cs="Arial"/>
          <w:sz w:val="22"/>
          <w:szCs w:val="22"/>
        </w:rPr>
      </w:pPr>
      <w:r w:rsidRPr="00B57742">
        <w:rPr>
          <w:rFonts w:ascii="Arial" w:hAnsi="Arial" w:cs="Arial"/>
          <w:sz w:val="22"/>
          <w:szCs w:val="22"/>
        </w:rPr>
        <w:t>pre-apprenticeship programs;</w:t>
      </w:r>
    </w:p>
    <w:p w14:paraId="334C570F" w14:textId="4D9E6128" w:rsidR="00F04ADD" w:rsidRPr="00B57742" w:rsidRDefault="007B7504" w:rsidP="000808B1">
      <w:pPr>
        <w:pStyle w:val="ListParagraph"/>
        <w:numPr>
          <w:ilvl w:val="1"/>
          <w:numId w:val="133"/>
        </w:numPr>
        <w:spacing w:before="240" w:after="240"/>
        <w:ind w:left="1800"/>
        <w:jc w:val="both"/>
        <w:rPr>
          <w:rFonts w:ascii="Arial" w:hAnsi="Arial" w:cs="Arial"/>
          <w:sz w:val="22"/>
          <w:szCs w:val="22"/>
        </w:rPr>
      </w:pPr>
      <w:r w:rsidRPr="00B57742">
        <w:rPr>
          <w:rFonts w:ascii="Arial" w:hAnsi="Arial" w:cs="Arial"/>
          <w:sz w:val="22"/>
          <w:szCs w:val="22"/>
        </w:rPr>
        <w:t>internships and job shadowing; and</w:t>
      </w:r>
    </w:p>
    <w:p w14:paraId="12B4B03F" w14:textId="0CBB0CB5" w:rsidR="00F04ADD" w:rsidRPr="00B57742" w:rsidRDefault="007B7504" w:rsidP="000808B1">
      <w:pPr>
        <w:pStyle w:val="ListParagraph"/>
        <w:numPr>
          <w:ilvl w:val="1"/>
          <w:numId w:val="133"/>
        </w:numPr>
        <w:spacing w:before="240" w:after="240"/>
        <w:ind w:left="1800"/>
        <w:jc w:val="both"/>
        <w:rPr>
          <w:rFonts w:ascii="Arial" w:hAnsi="Arial" w:cs="Arial"/>
          <w:sz w:val="22"/>
          <w:szCs w:val="22"/>
        </w:rPr>
      </w:pPr>
      <w:r w:rsidRPr="00B57742">
        <w:rPr>
          <w:rFonts w:ascii="Arial" w:hAnsi="Arial" w:cs="Arial"/>
          <w:sz w:val="22"/>
          <w:szCs w:val="22"/>
        </w:rPr>
        <w:t>on-the-job training opportunities;</w:t>
      </w:r>
    </w:p>
    <w:p w14:paraId="212C66E2" w14:textId="7341FF38"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o</w:t>
      </w:r>
      <w:r w:rsidR="00F04ADD" w:rsidRPr="00B57742">
        <w:rPr>
          <w:rFonts w:ascii="Arial" w:hAnsi="Arial" w:cs="Arial"/>
          <w:sz w:val="22"/>
          <w:szCs w:val="22"/>
        </w:rPr>
        <w:t>ccupational skill training, which includes priority consideration for training programs that lead to recognized postsecondary credentials that align with in-demand</w:t>
      </w:r>
      <w:r w:rsidRPr="00B57742">
        <w:rPr>
          <w:rFonts w:ascii="Arial" w:hAnsi="Arial" w:cs="Arial"/>
          <w:sz w:val="22"/>
          <w:szCs w:val="22"/>
        </w:rPr>
        <w:t xml:space="preserve"> </w:t>
      </w:r>
      <w:r w:rsidR="00F04ADD" w:rsidRPr="00B57742">
        <w:rPr>
          <w:rFonts w:ascii="Arial" w:hAnsi="Arial" w:cs="Arial"/>
          <w:sz w:val="22"/>
          <w:szCs w:val="22"/>
        </w:rPr>
        <w:t>industry sectors or occupations in the local area involved, if the</w:t>
      </w:r>
      <w:r w:rsidRPr="00B57742">
        <w:rPr>
          <w:rFonts w:ascii="Arial" w:hAnsi="Arial" w:cs="Arial"/>
          <w:sz w:val="22"/>
          <w:szCs w:val="22"/>
        </w:rPr>
        <w:t xml:space="preserve"> local board </w:t>
      </w:r>
      <w:r w:rsidR="00F04ADD" w:rsidRPr="00B57742">
        <w:rPr>
          <w:rFonts w:ascii="Arial" w:hAnsi="Arial" w:cs="Arial"/>
          <w:sz w:val="22"/>
          <w:szCs w:val="22"/>
        </w:rPr>
        <w:t xml:space="preserve">determines that the programs meet the quality criteria described in WIOA </w:t>
      </w:r>
      <w:r w:rsidRPr="00B57742">
        <w:rPr>
          <w:rFonts w:ascii="Arial" w:hAnsi="Arial" w:cs="Arial"/>
          <w:sz w:val="22"/>
          <w:szCs w:val="22"/>
        </w:rPr>
        <w:t>S</w:t>
      </w:r>
      <w:r w:rsidR="00F04ADD" w:rsidRPr="00B57742">
        <w:rPr>
          <w:rFonts w:ascii="Arial" w:hAnsi="Arial" w:cs="Arial"/>
          <w:sz w:val="22"/>
          <w:szCs w:val="22"/>
        </w:rPr>
        <w:t>ec. 123;</w:t>
      </w:r>
    </w:p>
    <w:p w14:paraId="3F73A619" w14:textId="192BF2BA"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e</w:t>
      </w:r>
      <w:r w:rsidR="00F04ADD" w:rsidRPr="00B57742">
        <w:rPr>
          <w:rFonts w:ascii="Arial" w:hAnsi="Arial" w:cs="Arial"/>
          <w:sz w:val="22"/>
          <w:szCs w:val="22"/>
        </w:rPr>
        <w:t>ducation offered concurrently with and in the same context as workforce preparation activities and training for a specific occupation or occupational cluster;</w:t>
      </w:r>
    </w:p>
    <w:p w14:paraId="71C71890" w14:textId="4BCFDAC7"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leadership development opportunities, including community service and peer-centered activities encouraging responsibility and other positive social and civic behaviors;</w:t>
      </w:r>
    </w:p>
    <w:p w14:paraId="7E063B21" w14:textId="56BC3DDB"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supportive services;</w:t>
      </w:r>
    </w:p>
    <w:p w14:paraId="501753B4" w14:textId="3F9C40B6"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adult mentoring for a duration of at least twelve (12) months that may occur both during and after program participation;</w:t>
      </w:r>
    </w:p>
    <w:p w14:paraId="29F2FDD4" w14:textId="096FC429"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follow-up services for not less than twelve (12) months after the completion of program participation;</w:t>
      </w:r>
    </w:p>
    <w:p w14:paraId="2E916EF4" w14:textId="1A208742"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comprehensive guidance and counseling, which may include drug and alcohol abuse counseling, as well as referrals to counseling, as appropriate to the needs of the individual youth;</w:t>
      </w:r>
    </w:p>
    <w:p w14:paraId="1C5A407D" w14:textId="1064861D"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financial literacy education;</w:t>
      </w:r>
    </w:p>
    <w:p w14:paraId="4D68B794" w14:textId="07F315FD"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entrepreneurial skills training;</w:t>
      </w:r>
    </w:p>
    <w:p w14:paraId="48686F6C" w14:textId="2FCE24E3"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services that provide labor market and employment information about in-demand industry sectors or occupations available in the local area, such as career awareness, career counseling, and career exploration services; and</w:t>
      </w:r>
    </w:p>
    <w:p w14:paraId="55912E05" w14:textId="5978A8A7" w:rsidR="00F04ADD" w:rsidRPr="00B57742" w:rsidRDefault="007B7504" w:rsidP="000808B1">
      <w:pPr>
        <w:pStyle w:val="ListParagraph"/>
        <w:numPr>
          <w:ilvl w:val="0"/>
          <w:numId w:val="132"/>
        </w:numPr>
        <w:spacing w:before="240" w:after="240"/>
        <w:ind w:left="900" w:hanging="540"/>
        <w:jc w:val="both"/>
        <w:rPr>
          <w:rFonts w:ascii="Arial" w:hAnsi="Arial" w:cs="Arial"/>
          <w:sz w:val="22"/>
          <w:szCs w:val="22"/>
        </w:rPr>
      </w:pPr>
      <w:r w:rsidRPr="00B57742">
        <w:rPr>
          <w:rFonts w:ascii="Arial" w:hAnsi="Arial" w:cs="Arial"/>
          <w:sz w:val="22"/>
          <w:szCs w:val="22"/>
        </w:rPr>
        <w:t>activities that help youth prepare for and transition to postsecondary education and training.</w:t>
      </w:r>
    </w:p>
    <w:sectPr w:rsidR="00F04ADD" w:rsidRPr="00B57742" w:rsidSect="002120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AC721" w14:textId="77777777" w:rsidR="004B2612" w:rsidRDefault="004B2612" w:rsidP="004513C5">
      <w:r>
        <w:separator/>
      </w:r>
    </w:p>
  </w:endnote>
  <w:endnote w:type="continuationSeparator" w:id="0">
    <w:p w14:paraId="7548EC06" w14:textId="77777777" w:rsidR="004B2612" w:rsidRDefault="004B2612" w:rsidP="0045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4424" w14:textId="77777777" w:rsidR="004B2612" w:rsidRDefault="004B2612" w:rsidP="00862481">
    <w:pPr>
      <w:pStyle w:val="Footer"/>
      <w:tabs>
        <w:tab w:val="clear" w:pos="4320"/>
        <w:tab w:val="clear" w:pos="8640"/>
        <w:tab w:val="center" w:pos="7200"/>
        <w:tab w:val="right" w:pos="18720"/>
      </w:tabs>
    </w:pPr>
  </w:p>
  <w:p w14:paraId="575D7421" w14:textId="336E254E" w:rsidR="004B2612" w:rsidRPr="00862481" w:rsidRDefault="004B2612" w:rsidP="00862481">
    <w:pPr>
      <w:pStyle w:val="Footer"/>
      <w:tabs>
        <w:tab w:val="clear" w:pos="4320"/>
        <w:tab w:val="clear" w:pos="8640"/>
        <w:tab w:val="center" w:pos="7200"/>
        <w:tab w:val="right" w:pos="18720"/>
      </w:tabs>
    </w:pPr>
    <w:r>
      <w:tab/>
    </w:r>
    <w:r>
      <w:tab/>
    </w:r>
    <w:r w:rsidRPr="001D7D9B">
      <w:fldChar w:fldCharType="begin"/>
    </w:r>
    <w:r w:rsidRPr="001D7D9B">
      <w:instrText xml:space="preserve"> PAGE   \* MERGEFORMAT </w:instrText>
    </w:r>
    <w:r w:rsidRPr="001D7D9B">
      <w:fldChar w:fldCharType="separate"/>
    </w:r>
    <w:r w:rsidR="0040162B">
      <w:rPr>
        <w:noProof/>
      </w:rPr>
      <w:t>2</w:t>
    </w:r>
    <w:r w:rsidRPr="001D7D9B">
      <w:fldChar w:fldCharType="end"/>
    </w:r>
    <w:r w:rsidRPr="001D7D9B">
      <w:t xml:space="preserve"> of </w:t>
    </w:r>
    <w:fldSimple w:instr=" NUMPAGES   \* MERGEFORMAT ">
      <w:r w:rsidR="0040162B">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6EB4" w14:textId="77777777" w:rsidR="004B2612" w:rsidRDefault="004B2612" w:rsidP="000B103C">
    <w:pPr>
      <w:pStyle w:val="Footer"/>
      <w:tabs>
        <w:tab w:val="clear" w:pos="4320"/>
        <w:tab w:val="clear" w:pos="8640"/>
        <w:tab w:val="center" w:pos="7200"/>
        <w:tab w:val="right" w:pos="18720"/>
      </w:tabs>
    </w:pPr>
  </w:p>
  <w:p w14:paraId="76645953" w14:textId="1B4081DD" w:rsidR="004B2612" w:rsidRPr="00342DB9" w:rsidRDefault="004B2612" w:rsidP="000B103C">
    <w:pPr>
      <w:pStyle w:val="Footer"/>
      <w:tabs>
        <w:tab w:val="clear" w:pos="4320"/>
        <w:tab w:val="clear" w:pos="8640"/>
        <w:tab w:val="center" w:pos="7200"/>
        <w:tab w:val="right" w:pos="18720"/>
      </w:tabs>
    </w:pPr>
    <w:r>
      <w:tab/>
    </w:r>
    <w:r>
      <w:tab/>
    </w:r>
    <w:r w:rsidRPr="001D7D9B">
      <w:fldChar w:fldCharType="begin"/>
    </w:r>
    <w:r w:rsidRPr="001D7D9B">
      <w:instrText xml:space="preserve"> PAGE   \* MERGEFORMAT </w:instrText>
    </w:r>
    <w:r w:rsidRPr="001D7D9B">
      <w:fldChar w:fldCharType="separate"/>
    </w:r>
    <w:r w:rsidR="0040162B">
      <w:rPr>
        <w:noProof/>
      </w:rPr>
      <w:t>1</w:t>
    </w:r>
    <w:r w:rsidRPr="001D7D9B">
      <w:fldChar w:fldCharType="end"/>
    </w:r>
    <w:r w:rsidRPr="001D7D9B">
      <w:t xml:space="preserve"> of </w:t>
    </w:r>
    <w:fldSimple w:instr=" NUMPAGES   \* MERGEFORMAT ">
      <w:r w:rsidR="0040162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B3AC" w14:textId="77777777" w:rsidR="004B2612" w:rsidRDefault="004B2612" w:rsidP="004513C5">
      <w:r>
        <w:separator/>
      </w:r>
    </w:p>
  </w:footnote>
  <w:footnote w:type="continuationSeparator" w:id="0">
    <w:p w14:paraId="34F63657" w14:textId="77777777" w:rsidR="004B2612" w:rsidRDefault="004B2612" w:rsidP="004513C5">
      <w:r>
        <w:continuationSeparator/>
      </w:r>
    </w:p>
  </w:footnote>
  <w:footnote w:id="1">
    <w:p w14:paraId="5219AB78" w14:textId="200259CD" w:rsidR="004B2612" w:rsidRPr="00EB372B" w:rsidRDefault="004B2612" w:rsidP="0079581D">
      <w:pPr>
        <w:pStyle w:val="FootnoteText"/>
      </w:pPr>
      <w:r w:rsidRPr="00EB372B">
        <w:t>'</w:t>
      </w:r>
      <w:r w:rsidRPr="00EB372B">
        <w:rPr>
          <w:rStyle w:val="FootnoteReference"/>
        </w:rPr>
        <w:footnoteRef/>
      </w:r>
      <w:r w:rsidRPr="00EB372B">
        <w:t xml:space="preserve"> The Combined State Plan is available online in PDF format at http://dol.nebraska.gov/webdocs/WIOAPlans/29//WIOA_NCSP_F01_01OCT2016.pdf </w:t>
      </w:r>
      <w:r w:rsidRPr="00EB372B">
        <w:rPr>
          <w:i/>
        </w:rPr>
        <w:t>and</w:t>
      </w:r>
      <w:r w:rsidRPr="00EB372B">
        <w:t xml:space="preserve"> in accessible Word format at http://dol.nebraska.gov/webdocs/WIOAPlans/30//WIOA_NCSP_F01_01OCT2016.docx.</w:t>
      </w:r>
    </w:p>
  </w:footnote>
  <w:footnote w:id="2">
    <w:p w14:paraId="31C598D8" w14:textId="142A4FA7" w:rsidR="004B2612" w:rsidRPr="00EB372B" w:rsidRDefault="004B2612" w:rsidP="0013629B">
      <w:pPr>
        <w:pStyle w:val="FootnoteText"/>
      </w:pPr>
      <w:r w:rsidRPr="00EB372B">
        <w:rPr>
          <w:rStyle w:val="FootnoteReference"/>
        </w:rPr>
        <w:footnoteRef/>
      </w:r>
      <w:r w:rsidRPr="00EB372B">
        <w:t xml:space="preserve"> Throughout this policy, CEO also refers to “chief elected officials board.”</w:t>
      </w:r>
    </w:p>
  </w:footnote>
  <w:footnote w:id="3">
    <w:p w14:paraId="006E3840" w14:textId="0FD8FD66" w:rsidR="004B2612" w:rsidRPr="00EB372B" w:rsidRDefault="004B2612" w:rsidP="00314987">
      <w:pPr>
        <w:pStyle w:val="FootnoteText"/>
      </w:pPr>
      <w:r w:rsidRPr="00EB372B">
        <w:rPr>
          <w:rStyle w:val="FootnoteReference"/>
        </w:rPr>
        <w:footnoteRef/>
      </w:r>
      <w:r w:rsidRPr="00EB372B">
        <w:t xml:space="preserve"> See APPENDIX XIII for the definition of </w:t>
      </w:r>
      <w:hyperlink w:anchor="_local_workforce_delivery_1" w:history="1">
        <w:r w:rsidRPr="00EB372B">
          <w:rPr>
            <w:rStyle w:val="Hyperlink"/>
          </w:rPr>
          <w:t>local workforce delivery system</w:t>
        </w:r>
      </w:hyperlink>
      <w:r w:rsidRPr="00EB372B">
        <w:t>.</w:t>
      </w:r>
    </w:p>
  </w:footnote>
  <w:footnote w:id="4">
    <w:p w14:paraId="1AD4C756" w14:textId="4BF5356D" w:rsidR="004B2612" w:rsidRPr="00EB372B" w:rsidRDefault="004B2612">
      <w:pPr>
        <w:pStyle w:val="FootnoteText"/>
      </w:pPr>
      <w:r w:rsidRPr="00EB372B">
        <w:rPr>
          <w:rStyle w:val="FootnoteReference"/>
        </w:rPr>
        <w:footnoteRef/>
      </w:r>
      <w:r w:rsidRPr="00EB372B">
        <w:t xml:space="preserve"> 20 CFR § 678.705(a)(1) – (2)</w:t>
      </w:r>
    </w:p>
  </w:footnote>
  <w:footnote w:id="5">
    <w:p w14:paraId="41F2E84A" w14:textId="07FE68E8" w:rsidR="004B2612" w:rsidRPr="00EB372B" w:rsidRDefault="004B2612">
      <w:pPr>
        <w:pStyle w:val="FootnoteText"/>
      </w:pPr>
      <w:r w:rsidRPr="00EB372B">
        <w:rPr>
          <w:rStyle w:val="FootnoteReference"/>
        </w:rPr>
        <w:footnoteRef/>
      </w:r>
      <w:r w:rsidRPr="00EB372B">
        <w:t xml:space="preserve"> See APPENDIX XIII for the definition of </w:t>
      </w:r>
      <w:hyperlink w:anchor="_comprehensive_AJC" w:history="1">
        <w:r w:rsidRPr="00EB372B">
          <w:rPr>
            <w:rStyle w:val="Hyperlink"/>
            <w:spacing w:val="-1"/>
          </w:rPr>
          <w:t>comprehensive American Job Center</w:t>
        </w:r>
      </w:hyperlink>
      <w:r w:rsidRPr="00EB372B">
        <w:rPr>
          <w:spacing w:val="-1"/>
        </w:rPr>
        <w:t>.</w:t>
      </w:r>
    </w:p>
  </w:footnote>
  <w:footnote w:id="6">
    <w:p w14:paraId="2583BFE0" w14:textId="59BCF13F" w:rsidR="004B2612" w:rsidRPr="00EB372B" w:rsidRDefault="004B2612">
      <w:pPr>
        <w:pStyle w:val="FootnoteText"/>
      </w:pPr>
      <w:r w:rsidRPr="00EB372B">
        <w:rPr>
          <w:rStyle w:val="FootnoteReference"/>
        </w:rPr>
        <w:footnoteRef/>
      </w:r>
      <w:r w:rsidRPr="00EB372B">
        <w:t xml:space="preserve"> See </w:t>
      </w:r>
      <w:hyperlink w:anchor="_Extension_to_Deadline" w:history="1">
        <w:r w:rsidRPr="00EB372B">
          <w:rPr>
            <w:rStyle w:val="Hyperlink"/>
          </w:rPr>
          <w:t>Section II(b)(3)</w:t>
        </w:r>
      </w:hyperlink>
      <w:r w:rsidRPr="00EB372B">
        <w:t xml:space="preserve"> for information on IFAs.</w:t>
      </w:r>
    </w:p>
  </w:footnote>
  <w:footnote w:id="7">
    <w:p w14:paraId="048568D2" w14:textId="77777777" w:rsidR="004B2612" w:rsidRPr="00EB372B" w:rsidRDefault="004B2612" w:rsidP="00E44D53">
      <w:pPr>
        <w:pStyle w:val="FootnoteText"/>
      </w:pPr>
      <w:r w:rsidRPr="00EB372B">
        <w:rPr>
          <w:rStyle w:val="FootnoteReference"/>
        </w:rPr>
        <w:footnoteRef/>
      </w:r>
      <w:r w:rsidRPr="00EB372B">
        <w:t xml:space="preserve"> 20 CFR § 678.505(a)</w:t>
      </w:r>
    </w:p>
  </w:footnote>
  <w:footnote w:id="8">
    <w:p w14:paraId="483DE080" w14:textId="0E81E0DC" w:rsidR="004B2612" w:rsidRPr="00EB372B" w:rsidRDefault="004B2612">
      <w:pPr>
        <w:pStyle w:val="FootnoteText"/>
      </w:pPr>
      <w:r w:rsidRPr="00EB372B">
        <w:rPr>
          <w:rStyle w:val="FootnoteReference"/>
        </w:rPr>
        <w:footnoteRef/>
      </w:r>
      <w:r w:rsidRPr="00EB372B">
        <w:t xml:space="preserve"> See APPENDIX XIII for the definition of </w:t>
      </w:r>
      <w:hyperlink w:anchor="_good_faith" w:history="1">
        <w:r w:rsidRPr="00EB372B">
          <w:rPr>
            <w:rStyle w:val="Hyperlink"/>
          </w:rPr>
          <w:t>good faith</w:t>
        </w:r>
      </w:hyperlink>
      <w:r w:rsidRPr="00EB372B">
        <w:t>.</w:t>
      </w:r>
    </w:p>
  </w:footnote>
  <w:footnote w:id="9">
    <w:p w14:paraId="0D12E54F" w14:textId="77777777" w:rsidR="004B2612" w:rsidRPr="00EB372B" w:rsidRDefault="004B2612" w:rsidP="00576AB1">
      <w:pPr>
        <w:pStyle w:val="FootnoteText"/>
      </w:pPr>
      <w:r w:rsidRPr="00EB372B">
        <w:rPr>
          <w:rStyle w:val="FootnoteReference"/>
        </w:rPr>
        <w:footnoteRef/>
      </w:r>
      <w:r w:rsidRPr="00EB372B">
        <w:t xml:space="preserve"> 20 CFR § 678.570(a)</w:t>
      </w:r>
    </w:p>
  </w:footnote>
  <w:footnote w:id="10">
    <w:p w14:paraId="75040E78" w14:textId="77777777" w:rsidR="004B2612" w:rsidRPr="00EB372B" w:rsidRDefault="004B2612" w:rsidP="008C293A">
      <w:pPr>
        <w:pStyle w:val="FootnoteText"/>
      </w:pPr>
      <w:r w:rsidRPr="00EB372B">
        <w:rPr>
          <w:rStyle w:val="FootnoteReference"/>
        </w:rPr>
        <w:footnoteRef/>
      </w:r>
      <w:r w:rsidRPr="00EB372B">
        <w:t xml:space="preserve"> 20 CFR § 678.500(b)(1)</w:t>
      </w:r>
    </w:p>
  </w:footnote>
  <w:footnote w:id="11">
    <w:p w14:paraId="37AC0F40" w14:textId="77777777" w:rsidR="004B2612" w:rsidRPr="00EB372B" w:rsidRDefault="004B2612" w:rsidP="008C293A">
      <w:pPr>
        <w:pStyle w:val="FootnoteText"/>
      </w:pPr>
      <w:r w:rsidRPr="00EB372B">
        <w:rPr>
          <w:rStyle w:val="FootnoteReference"/>
        </w:rPr>
        <w:footnoteRef/>
      </w:r>
      <w:r w:rsidRPr="00EB372B">
        <w:t xml:space="preserve"> 20 CFR § 678.500(b)(3)</w:t>
      </w:r>
    </w:p>
  </w:footnote>
  <w:footnote w:id="12">
    <w:p w14:paraId="5ED1D540" w14:textId="77777777" w:rsidR="004B2612" w:rsidRPr="00EB372B" w:rsidRDefault="004B2612" w:rsidP="008C293A">
      <w:pPr>
        <w:pStyle w:val="FootnoteText"/>
      </w:pPr>
      <w:r w:rsidRPr="00EB372B">
        <w:rPr>
          <w:rStyle w:val="FootnoteReference"/>
        </w:rPr>
        <w:footnoteRef/>
      </w:r>
      <w:r w:rsidRPr="00EB372B">
        <w:t xml:space="preserve"> 20 CFR § 678.500(b)(4)</w:t>
      </w:r>
    </w:p>
  </w:footnote>
  <w:footnote w:id="13">
    <w:p w14:paraId="13B8B796" w14:textId="77777777" w:rsidR="004B2612" w:rsidRPr="00EB372B" w:rsidRDefault="004B2612" w:rsidP="008C293A">
      <w:pPr>
        <w:pStyle w:val="FootnoteText"/>
      </w:pPr>
      <w:r w:rsidRPr="00EB372B">
        <w:rPr>
          <w:rStyle w:val="FootnoteReference"/>
        </w:rPr>
        <w:footnoteRef/>
      </w:r>
      <w:r w:rsidRPr="00EB372B">
        <w:t xml:space="preserve"> 20 CFR §§ 678.500(b)(5) and 678.500 (d)</w:t>
      </w:r>
    </w:p>
  </w:footnote>
  <w:footnote w:id="14">
    <w:p w14:paraId="30679FE7" w14:textId="77777777" w:rsidR="004B2612" w:rsidRPr="00EB372B" w:rsidRDefault="004B2612" w:rsidP="008C293A">
      <w:pPr>
        <w:pStyle w:val="FootnoteText"/>
      </w:pPr>
      <w:r w:rsidRPr="00EB372B">
        <w:rPr>
          <w:rStyle w:val="FootnoteReference"/>
        </w:rPr>
        <w:footnoteRef/>
      </w:r>
      <w:r w:rsidRPr="00EB372B">
        <w:t xml:space="preserve"> 20 CFR § 678.500(b)(5)</w:t>
      </w:r>
    </w:p>
  </w:footnote>
  <w:footnote w:id="15">
    <w:p w14:paraId="126E336B" w14:textId="77777777" w:rsidR="004B2612" w:rsidRPr="00EB372B" w:rsidRDefault="004B2612" w:rsidP="008C293A">
      <w:pPr>
        <w:pStyle w:val="FootnoteText"/>
      </w:pPr>
      <w:r w:rsidRPr="00EB372B">
        <w:rPr>
          <w:rStyle w:val="FootnoteReference"/>
        </w:rPr>
        <w:footnoteRef/>
      </w:r>
      <w:r w:rsidRPr="00EB372B">
        <w:t xml:space="preserve"> 20 CFR § 678.500(d)</w:t>
      </w:r>
    </w:p>
  </w:footnote>
  <w:footnote w:id="16">
    <w:p w14:paraId="28B742D3" w14:textId="090AB068" w:rsidR="004B2612" w:rsidRPr="00EB372B" w:rsidRDefault="004B2612" w:rsidP="008C293A">
      <w:pPr>
        <w:pStyle w:val="FootnoteText"/>
      </w:pPr>
      <w:r w:rsidRPr="00EB372B">
        <w:rPr>
          <w:rStyle w:val="FootnoteReference"/>
        </w:rPr>
        <w:footnoteRef/>
      </w:r>
      <w:r w:rsidRPr="00EB372B">
        <w:t xml:space="preserve"> 20 CFR § 678.500(e); see </w:t>
      </w:r>
      <w:hyperlink w:anchor="_Appeal_Process_for" w:history="1">
        <w:r w:rsidRPr="00EB372B">
          <w:rPr>
            <w:rStyle w:val="Hyperlink"/>
          </w:rPr>
          <w:t>Section V</w:t>
        </w:r>
      </w:hyperlink>
      <w:r w:rsidRPr="00EB372B">
        <w:t xml:space="preserve"> of this policy for information on the appeal process.</w:t>
      </w:r>
    </w:p>
  </w:footnote>
  <w:footnote w:id="17">
    <w:p w14:paraId="198B5FE9" w14:textId="77777777" w:rsidR="004B2612" w:rsidRPr="00EB372B" w:rsidRDefault="004B2612" w:rsidP="008C293A">
      <w:pPr>
        <w:pStyle w:val="FootnoteText"/>
      </w:pPr>
      <w:r w:rsidRPr="00EB372B">
        <w:rPr>
          <w:rStyle w:val="FootnoteReference"/>
        </w:rPr>
        <w:footnoteRef/>
      </w:r>
      <w:r w:rsidRPr="00EB372B">
        <w:t xml:space="preserve"> 20 CFR § 678.755(b)</w:t>
      </w:r>
    </w:p>
  </w:footnote>
  <w:footnote w:id="18">
    <w:p w14:paraId="12EB3D85" w14:textId="77777777" w:rsidR="004B2612" w:rsidRPr="00EB372B" w:rsidRDefault="004B2612" w:rsidP="008C293A">
      <w:pPr>
        <w:pStyle w:val="FootnoteText"/>
      </w:pPr>
      <w:r w:rsidRPr="00EB372B">
        <w:rPr>
          <w:rStyle w:val="FootnoteReference"/>
        </w:rPr>
        <w:footnoteRef/>
      </w:r>
      <w:r w:rsidRPr="00EB372B">
        <w:t xml:space="preserve"> 20 CFR §§ 678.500(b)(2), 678.505(b), and 678.755; the MOU must contain this information regardless of the funding mechanism used by the local board, CEO, and one-stop partners (</w:t>
      </w:r>
      <w:r w:rsidRPr="00EB372B">
        <w:rPr>
          <w:i/>
        </w:rPr>
        <w:t>e.g.</w:t>
      </w:r>
      <w:r w:rsidRPr="00EB372B">
        <w:t>, local funding mechanism or state funding mechanism).</w:t>
      </w:r>
    </w:p>
  </w:footnote>
  <w:footnote w:id="19">
    <w:p w14:paraId="65A3E2EB" w14:textId="77777777" w:rsidR="004B2612" w:rsidRPr="00EB372B" w:rsidRDefault="004B2612" w:rsidP="008C293A">
      <w:pPr>
        <w:pStyle w:val="FootnoteText"/>
      </w:pPr>
      <w:r w:rsidRPr="00EB372B">
        <w:rPr>
          <w:rStyle w:val="FootnoteReference"/>
        </w:rPr>
        <w:footnoteRef/>
      </w:r>
      <w:r w:rsidRPr="00EB372B">
        <w:t xml:space="preserve"> 20 CFR § 678.755(a)</w:t>
      </w:r>
    </w:p>
  </w:footnote>
  <w:footnote w:id="20">
    <w:p w14:paraId="5B4535C6" w14:textId="77777777" w:rsidR="004B2612" w:rsidRPr="00EB372B" w:rsidRDefault="004B2612" w:rsidP="008C293A">
      <w:pPr>
        <w:pStyle w:val="FootnoteText"/>
      </w:pPr>
      <w:r w:rsidRPr="00EB372B">
        <w:rPr>
          <w:rStyle w:val="FootnoteReference"/>
        </w:rPr>
        <w:footnoteRef/>
      </w:r>
      <w:r w:rsidRPr="00EB372B">
        <w:t xml:space="preserve"> 20 CFR § 678.755(c)</w:t>
      </w:r>
    </w:p>
  </w:footnote>
  <w:footnote w:id="21">
    <w:p w14:paraId="092CD60F" w14:textId="77777777" w:rsidR="004B2612" w:rsidRPr="00EB372B" w:rsidRDefault="004B2612" w:rsidP="008C293A">
      <w:pPr>
        <w:pStyle w:val="FootnoteText"/>
      </w:pPr>
      <w:r w:rsidRPr="00EB372B">
        <w:rPr>
          <w:rStyle w:val="FootnoteReference"/>
        </w:rPr>
        <w:footnoteRef/>
      </w:r>
      <w:r w:rsidRPr="00EB372B">
        <w:t xml:space="preserve"> 20 CFR §§ 678.500(b)(2)(i) – (ii), 678.715(b)(2), and 678.755(b)</w:t>
      </w:r>
    </w:p>
  </w:footnote>
  <w:footnote w:id="22">
    <w:p w14:paraId="181CAADC" w14:textId="77777777" w:rsidR="004B2612" w:rsidRPr="00EB372B" w:rsidRDefault="004B2612" w:rsidP="008C293A">
      <w:pPr>
        <w:pStyle w:val="FootnoteText"/>
      </w:pPr>
      <w:r w:rsidRPr="00EB372B">
        <w:rPr>
          <w:rStyle w:val="FootnoteReference"/>
        </w:rPr>
        <w:footnoteRef/>
      </w:r>
      <w:r w:rsidRPr="00EB372B">
        <w:t xml:space="preserve"> 20 CFR §§ 678.715(a)(3) and 678.755(b)</w:t>
      </w:r>
    </w:p>
  </w:footnote>
  <w:footnote w:id="23">
    <w:p w14:paraId="1ED3703F" w14:textId="77777777" w:rsidR="004B2612" w:rsidRPr="00EB372B" w:rsidRDefault="004B2612" w:rsidP="008C293A">
      <w:pPr>
        <w:pStyle w:val="FootnoteText"/>
      </w:pPr>
      <w:r w:rsidRPr="00EB372B">
        <w:rPr>
          <w:rStyle w:val="FootnoteReference"/>
        </w:rPr>
        <w:footnoteRef/>
      </w:r>
      <w:r w:rsidRPr="00EB372B">
        <w:t xml:space="preserve"> 20 CFR § 678.715(a)(2)</w:t>
      </w:r>
    </w:p>
  </w:footnote>
  <w:footnote w:id="24">
    <w:p w14:paraId="3085EED0" w14:textId="77777777" w:rsidR="004B2612" w:rsidRPr="00EB372B" w:rsidRDefault="004B2612" w:rsidP="008C293A">
      <w:pPr>
        <w:pStyle w:val="FootnoteText"/>
      </w:pPr>
      <w:r w:rsidRPr="00EB372B">
        <w:rPr>
          <w:rStyle w:val="FootnoteReference"/>
        </w:rPr>
        <w:footnoteRef/>
      </w:r>
      <w:r w:rsidRPr="00EB372B">
        <w:t xml:space="preserve"> 20 CFR § 678.715(a)(1)</w:t>
      </w:r>
    </w:p>
  </w:footnote>
  <w:footnote w:id="25">
    <w:p w14:paraId="1D2777CF" w14:textId="77777777" w:rsidR="004B2612" w:rsidRPr="00EB372B" w:rsidRDefault="004B2612" w:rsidP="008C293A">
      <w:pPr>
        <w:pStyle w:val="FootnoteText"/>
      </w:pPr>
      <w:r w:rsidRPr="00EB372B">
        <w:rPr>
          <w:rStyle w:val="FootnoteReference"/>
        </w:rPr>
        <w:footnoteRef/>
      </w:r>
      <w:r w:rsidRPr="00EB372B">
        <w:t xml:space="preserve"> 20 CFR § 678.755(d)</w:t>
      </w:r>
    </w:p>
  </w:footnote>
  <w:footnote w:id="26">
    <w:p w14:paraId="0E2BF64D" w14:textId="77777777" w:rsidR="004B2612" w:rsidRPr="00EB372B" w:rsidRDefault="004B2612" w:rsidP="008C293A">
      <w:pPr>
        <w:pStyle w:val="FootnoteText"/>
      </w:pPr>
      <w:r w:rsidRPr="00EB372B">
        <w:rPr>
          <w:rStyle w:val="FootnoteReference"/>
        </w:rPr>
        <w:footnoteRef/>
      </w:r>
      <w:r w:rsidRPr="00EB372B">
        <w:t xml:space="preserve"> 20 CFR §§ 678.715(a)(4), 678.755(b) and (f)</w:t>
      </w:r>
    </w:p>
  </w:footnote>
  <w:footnote w:id="27">
    <w:p w14:paraId="4794A0FE" w14:textId="77777777" w:rsidR="004B2612" w:rsidRPr="00EB372B" w:rsidRDefault="004B2612" w:rsidP="008C293A">
      <w:pPr>
        <w:pStyle w:val="FootnoteText"/>
      </w:pPr>
      <w:r w:rsidRPr="00EB372B">
        <w:rPr>
          <w:rStyle w:val="FootnoteReference"/>
        </w:rPr>
        <w:footnoteRef/>
      </w:r>
      <w:r w:rsidRPr="00EB372B">
        <w:t xml:space="preserve"> 20 CFR § 678.755(e)</w:t>
      </w:r>
    </w:p>
  </w:footnote>
  <w:footnote w:id="28">
    <w:p w14:paraId="79E09341" w14:textId="5F36ABB1" w:rsidR="004B2612" w:rsidRPr="00EB372B" w:rsidRDefault="004B2612">
      <w:pPr>
        <w:pStyle w:val="FootnoteText"/>
      </w:pPr>
      <w:r w:rsidRPr="00EB372B">
        <w:rPr>
          <w:rStyle w:val="FootnoteReference"/>
        </w:rPr>
        <w:footnoteRef/>
      </w:r>
      <w:r w:rsidRPr="00EB372B">
        <w:t xml:space="preserve"> See APPENDIX XIII for the definition of </w:t>
      </w:r>
      <w:hyperlink w:anchor="_personal_identifiable_information" w:history="1">
        <w:r w:rsidRPr="00EB372B">
          <w:rPr>
            <w:rStyle w:val="Hyperlink"/>
          </w:rPr>
          <w:t>personal identifiable information (PII)</w:t>
        </w:r>
      </w:hyperlink>
      <w:r w:rsidRPr="00EB372B">
        <w:t>.</w:t>
      </w:r>
    </w:p>
  </w:footnote>
  <w:footnote w:id="29">
    <w:p w14:paraId="2BF112E1" w14:textId="77777777" w:rsidR="004B2612" w:rsidRPr="00EB372B" w:rsidRDefault="004B2612" w:rsidP="008C293A">
      <w:pPr>
        <w:pStyle w:val="FootnoteText"/>
      </w:pPr>
      <w:r w:rsidRPr="00EB372B">
        <w:rPr>
          <w:rStyle w:val="FootnoteReference"/>
        </w:rPr>
        <w:footnoteRef/>
      </w:r>
      <w:r w:rsidRPr="00EB372B">
        <w:t xml:space="preserve"> 20 CFR § 678.510(a)</w:t>
      </w:r>
    </w:p>
  </w:footnote>
  <w:footnote w:id="30">
    <w:p w14:paraId="5A6E1D13" w14:textId="77777777" w:rsidR="004B2612" w:rsidRPr="00EB372B" w:rsidRDefault="004B2612" w:rsidP="008C293A">
      <w:pPr>
        <w:pStyle w:val="FootnoteText"/>
      </w:pPr>
      <w:r w:rsidRPr="00EB372B">
        <w:rPr>
          <w:rStyle w:val="FootnoteReference"/>
        </w:rPr>
        <w:footnoteRef/>
      </w:r>
      <w:r w:rsidRPr="00EB372B">
        <w:t xml:space="preserve"> 20 CFR § 678.715(b)(3)</w:t>
      </w:r>
    </w:p>
  </w:footnote>
  <w:footnote w:id="31">
    <w:p w14:paraId="4D5E4BDA" w14:textId="77777777" w:rsidR="004B2612" w:rsidRPr="00EB372B" w:rsidRDefault="004B2612" w:rsidP="008C293A">
      <w:pPr>
        <w:pStyle w:val="FootnoteText"/>
      </w:pPr>
      <w:r w:rsidRPr="00EB372B">
        <w:rPr>
          <w:rStyle w:val="FootnoteReference"/>
        </w:rPr>
        <w:footnoteRef/>
      </w:r>
      <w:r w:rsidRPr="00EB372B">
        <w:t xml:space="preserve"> 20 CFR § 678.715(a)</w:t>
      </w:r>
    </w:p>
  </w:footnote>
  <w:footnote w:id="32">
    <w:p w14:paraId="3590BDE4" w14:textId="77777777" w:rsidR="004B2612" w:rsidRPr="00EB372B" w:rsidRDefault="004B2612" w:rsidP="008C293A">
      <w:pPr>
        <w:pStyle w:val="FootnoteText"/>
      </w:pPr>
      <w:r w:rsidRPr="00EB372B">
        <w:rPr>
          <w:rStyle w:val="FootnoteReference"/>
        </w:rPr>
        <w:footnoteRef/>
      </w:r>
      <w:r w:rsidRPr="00EB372B">
        <w:t xml:space="preserve"> 20 CFR § 678.715(b)(2)</w:t>
      </w:r>
    </w:p>
  </w:footnote>
  <w:footnote w:id="33">
    <w:p w14:paraId="0CD1A98D" w14:textId="77777777" w:rsidR="004B2612" w:rsidRPr="00EB372B" w:rsidRDefault="004B2612" w:rsidP="008C293A">
      <w:pPr>
        <w:pStyle w:val="FootnoteText"/>
      </w:pPr>
      <w:r w:rsidRPr="00EB372B">
        <w:rPr>
          <w:rStyle w:val="FootnoteReference"/>
        </w:rPr>
        <w:footnoteRef/>
      </w:r>
      <w:r w:rsidRPr="00EB372B">
        <w:t xml:space="preserve"> 20 CFR § 678.755(d)</w:t>
      </w:r>
    </w:p>
  </w:footnote>
  <w:footnote w:id="34">
    <w:p w14:paraId="626231E7" w14:textId="77777777" w:rsidR="004B2612" w:rsidRPr="00EB372B" w:rsidRDefault="004B2612" w:rsidP="008C293A">
      <w:pPr>
        <w:pStyle w:val="FootnoteText"/>
      </w:pPr>
      <w:r w:rsidRPr="00EB372B">
        <w:rPr>
          <w:rStyle w:val="FootnoteReference"/>
        </w:rPr>
        <w:footnoteRef/>
      </w:r>
      <w:r w:rsidRPr="00EB372B">
        <w:t xml:space="preserve"> 20 CFR § 678.715(b)(1)</w:t>
      </w:r>
    </w:p>
  </w:footnote>
  <w:footnote w:id="35">
    <w:p w14:paraId="6C216726" w14:textId="77777777" w:rsidR="004B2612" w:rsidRPr="00EB372B" w:rsidRDefault="004B2612" w:rsidP="008C293A">
      <w:pPr>
        <w:pStyle w:val="FootnoteText"/>
      </w:pPr>
      <w:r w:rsidRPr="00EB372B">
        <w:rPr>
          <w:rStyle w:val="FootnoteReference"/>
        </w:rPr>
        <w:footnoteRef/>
      </w:r>
      <w:r w:rsidRPr="00EB372B">
        <w:t xml:space="preserve"> 20 CFR § 678.715(b)(6)</w:t>
      </w:r>
    </w:p>
  </w:footnote>
  <w:footnote w:id="36">
    <w:p w14:paraId="1AB49F16" w14:textId="77777777" w:rsidR="004B2612" w:rsidRPr="00EB372B" w:rsidRDefault="004B2612" w:rsidP="008C293A">
      <w:pPr>
        <w:pStyle w:val="FootnoteText"/>
      </w:pPr>
      <w:r w:rsidRPr="00EB372B">
        <w:rPr>
          <w:rStyle w:val="FootnoteReference"/>
        </w:rPr>
        <w:footnoteRef/>
      </w:r>
      <w:r w:rsidRPr="00EB372B">
        <w:t xml:space="preserve"> 20 CFR § 678.500(d)</w:t>
      </w:r>
    </w:p>
  </w:footnote>
  <w:footnote w:id="37">
    <w:p w14:paraId="1AFD80B7" w14:textId="77777777" w:rsidR="004B2612" w:rsidRPr="00EB372B" w:rsidRDefault="004B2612" w:rsidP="008172BC">
      <w:pPr>
        <w:pStyle w:val="FootnoteText"/>
      </w:pPr>
      <w:r w:rsidRPr="00EB372B">
        <w:rPr>
          <w:rStyle w:val="FootnoteReference"/>
        </w:rPr>
        <w:footnoteRef/>
      </w:r>
      <w:r w:rsidRPr="00EB372B">
        <w:t xml:space="preserve"> 20 CFR § 678.620(b)(1)</w:t>
      </w:r>
    </w:p>
  </w:footnote>
  <w:footnote w:id="38">
    <w:p w14:paraId="0A3FA43B" w14:textId="77777777" w:rsidR="004B2612" w:rsidRPr="00EB372B" w:rsidRDefault="004B2612" w:rsidP="008172BC">
      <w:pPr>
        <w:pStyle w:val="FootnoteText"/>
      </w:pPr>
      <w:r w:rsidRPr="00EB372B">
        <w:rPr>
          <w:rStyle w:val="FootnoteReference"/>
        </w:rPr>
        <w:footnoteRef/>
      </w:r>
      <w:r w:rsidRPr="00EB372B">
        <w:t xml:space="preserve"> 20 CFR § 678.620(b)(2)</w:t>
      </w:r>
    </w:p>
  </w:footnote>
  <w:footnote w:id="39">
    <w:p w14:paraId="322F3607" w14:textId="76526139" w:rsidR="004B2612" w:rsidRPr="00EB372B" w:rsidRDefault="004B2612">
      <w:pPr>
        <w:pStyle w:val="FootnoteText"/>
      </w:pPr>
      <w:r w:rsidRPr="00EB372B">
        <w:rPr>
          <w:rStyle w:val="FootnoteReference"/>
        </w:rPr>
        <w:footnoteRef/>
      </w:r>
      <w:r w:rsidRPr="00EB372B">
        <w:t xml:space="preserve"> See </w:t>
      </w:r>
      <w:hyperlink w:anchor="_MOU_Format" w:history="1">
        <w:r w:rsidRPr="00EB372B">
          <w:rPr>
            <w:rStyle w:val="Hyperlink"/>
          </w:rPr>
          <w:t>Section I(d)</w:t>
        </w:r>
      </w:hyperlink>
      <w:r w:rsidRPr="00EB372B">
        <w:t xml:space="preserve"> of this policy for information on the MOU format.</w:t>
      </w:r>
    </w:p>
  </w:footnote>
  <w:footnote w:id="40">
    <w:p w14:paraId="4BC67FAF" w14:textId="77777777" w:rsidR="004B2612" w:rsidRPr="00EB372B" w:rsidRDefault="004B2612" w:rsidP="00BF0BD7">
      <w:pPr>
        <w:pStyle w:val="FootnoteText"/>
      </w:pPr>
      <w:r w:rsidRPr="00EB372B">
        <w:rPr>
          <w:rStyle w:val="FootnoteReference"/>
        </w:rPr>
        <w:footnoteRef/>
      </w:r>
      <w:r w:rsidRPr="00EB372B">
        <w:t xml:space="preserve"> U.S. Department of Labor response to comments in the final rules on 20 CFR § 678.735</w:t>
      </w:r>
    </w:p>
  </w:footnote>
  <w:footnote w:id="41">
    <w:p w14:paraId="409EDFB6" w14:textId="3606C53E" w:rsidR="004B2612" w:rsidRPr="00EB372B" w:rsidRDefault="004B2612">
      <w:pPr>
        <w:pStyle w:val="FootnoteText"/>
      </w:pPr>
      <w:r w:rsidRPr="00EB372B">
        <w:rPr>
          <w:rStyle w:val="FootnoteReference"/>
        </w:rPr>
        <w:footnoteRef/>
      </w:r>
      <w:r w:rsidRPr="00EB372B">
        <w:t xml:space="preserve"> Native American program grantees </w:t>
      </w:r>
      <w:r w:rsidRPr="00EB372B">
        <w:rPr>
          <w:u w:val="single"/>
        </w:rPr>
        <w:t>are not</w:t>
      </w:r>
      <w:r w:rsidRPr="00EB372B">
        <w:t xml:space="preserve"> required to contribute to funding of infrastructure and additional costs of local workforce delivery system operations but are strongly encouraged by </w:t>
      </w:r>
      <w:r w:rsidR="00923812" w:rsidRPr="00EB372B">
        <w:t>the U.S. Department of Labor</w:t>
      </w:r>
      <w:r w:rsidRPr="00EB372B">
        <w:t xml:space="preserve"> to contribute as required one-stop partners.  Failing to reach consensus with Native America program partners </w:t>
      </w:r>
      <w:r w:rsidRPr="00EB372B">
        <w:rPr>
          <w:u w:val="single"/>
        </w:rPr>
        <w:t>does not</w:t>
      </w:r>
      <w:r w:rsidRPr="00EB372B">
        <w:t xml:space="preserve"> trigger the state funding mechanism; and Native American program partners are not subject to the state funding mechanism.</w:t>
      </w:r>
    </w:p>
  </w:footnote>
  <w:footnote w:id="42">
    <w:p w14:paraId="4FA097B7" w14:textId="77777777" w:rsidR="004B2612" w:rsidRPr="00EB372B" w:rsidRDefault="004B2612" w:rsidP="009C15A1">
      <w:pPr>
        <w:pStyle w:val="FootnoteText"/>
      </w:pPr>
      <w:r w:rsidRPr="00EB372B">
        <w:rPr>
          <w:rStyle w:val="FootnoteReference"/>
        </w:rPr>
        <w:footnoteRef/>
      </w:r>
      <w:r w:rsidRPr="00EB372B">
        <w:t xml:space="preserve"> 20 CFR § 678.715</w:t>
      </w:r>
    </w:p>
  </w:footnote>
  <w:footnote w:id="43">
    <w:p w14:paraId="6ACB581E" w14:textId="77777777" w:rsidR="004B2612" w:rsidRPr="00EB372B" w:rsidRDefault="004B2612" w:rsidP="005C05E7">
      <w:pPr>
        <w:pStyle w:val="FootnoteText"/>
      </w:pPr>
      <w:r w:rsidRPr="00EB372B">
        <w:rPr>
          <w:rStyle w:val="FootnoteReference"/>
        </w:rPr>
        <w:footnoteRef/>
      </w:r>
      <w:r w:rsidRPr="00EB372B">
        <w:t xml:space="preserve"> 20 CFR § 678.755(a)</w:t>
      </w:r>
    </w:p>
  </w:footnote>
  <w:footnote w:id="44">
    <w:p w14:paraId="160066D8" w14:textId="77777777" w:rsidR="004B2612" w:rsidRPr="00EB372B" w:rsidRDefault="004B2612" w:rsidP="005C05E7">
      <w:pPr>
        <w:pStyle w:val="FootnoteText"/>
      </w:pPr>
      <w:r w:rsidRPr="00EB372B">
        <w:rPr>
          <w:rStyle w:val="FootnoteReference"/>
        </w:rPr>
        <w:footnoteRef/>
      </w:r>
      <w:r w:rsidRPr="00EB372B">
        <w:t xml:space="preserve"> 20 CFR § 678.755(c)</w:t>
      </w:r>
    </w:p>
  </w:footnote>
  <w:footnote w:id="45">
    <w:p w14:paraId="28762E55" w14:textId="77777777" w:rsidR="004B2612" w:rsidRPr="00EB372B" w:rsidRDefault="004B2612" w:rsidP="005C05E7">
      <w:pPr>
        <w:pStyle w:val="FootnoteText"/>
      </w:pPr>
      <w:r w:rsidRPr="00EB372B">
        <w:rPr>
          <w:rStyle w:val="FootnoteReference"/>
        </w:rPr>
        <w:footnoteRef/>
      </w:r>
      <w:r w:rsidRPr="00EB372B">
        <w:t xml:space="preserve"> 20 CFR §§ 678.715(b)(2) and 678.755(b)</w:t>
      </w:r>
    </w:p>
  </w:footnote>
  <w:footnote w:id="46">
    <w:p w14:paraId="0F231243" w14:textId="77777777" w:rsidR="004B2612" w:rsidRPr="00EB372B" w:rsidRDefault="004B2612" w:rsidP="005C05E7">
      <w:pPr>
        <w:pStyle w:val="FootnoteText"/>
      </w:pPr>
      <w:r w:rsidRPr="00EB372B">
        <w:rPr>
          <w:rStyle w:val="FootnoteReference"/>
        </w:rPr>
        <w:footnoteRef/>
      </w:r>
      <w:r w:rsidRPr="00EB372B">
        <w:t xml:space="preserve"> 20 CFR § 678.755(d)</w:t>
      </w:r>
    </w:p>
  </w:footnote>
  <w:footnote w:id="47">
    <w:p w14:paraId="075B6E16" w14:textId="77777777" w:rsidR="004B2612" w:rsidRPr="00EB372B" w:rsidRDefault="004B2612" w:rsidP="005C05E7">
      <w:pPr>
        <w:pStyle w:val="FootnoteText"/>
      </w:pPr>
      <w:r w:rsidRPr="00EB372B">
        <w:rPr>
          <w:rStyle w:val="FootnoteReference"/>
        </w:rPr>
        <w:footnoteRef/>
      </w:r>
      <w:r w:rsidRPr="00EB372B">
        <w:t xml:space="preserve"> 20 CFR § 678.755(e)</w:t>
      </w:r>
    </w:p>
  </w:footnote>
  <w:footnote w:id="48">
    <w:p w14:paraId="27C1E7B2" w14:textId="77777777" w:rsidR="004B2612" w:rsidRPr="00EB372B" w:rsidRDefault="004B2612" w:rsidP="00EB6DA9">
      <w:pPr>
        <w:pStyle w:val="FootnoteText"/>
      </w:pPr>
      <w:r w:rsidRPr="00EB372B">
        <w:rPr>
          <w:rStyle w:val="FootnoteReference"/>
        </w:rPr>
        <w:footnoteRef/>
      </w:r>
      <w:r w:rsidRPr="00EB372B">
        <w:t xml:space="preserve"> 20 CFR § 678.725</w:t>
      </w:r>
    </w:p>
  </w:footnote>
  <w:footnote w:id="49">
    <w:p w14:paraId="028952BD" w14:textId="77777777" w:rsidR="004B2612" w:rsidRPr="00EB372B" w:rsidRDefault="004B2612" w:rsidP="000439D9">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50">
    <w:p w14:paraId="6937C259" w14:textId="77777777" w:rsidR="004B2612" w:rsidRPr="00EB372B" w:rsidRDefault="004B2612" w:rsidP="000439D9">
      <w:pPr>
        <w:pStyle w:val="FootnoteText"/>
      </w:pPr>
      <w:r w:rsidRPr="00EB372B">
        <w:rPr>
          <w:rStyle w:val="FootnoteReference"/>
        </w:rPr>
        <w:footnoteRef/>
      </w:r>
      <w:r w:rsidRPr="00EB372B">
        <w:t xml:space="preserve"> </w:t>
      </w:r>
      <w:r w:rsidRPr="00EB372B">
        <w:rPr>
          <w:spacing w:val="-1"/>
        </w:rPr>
        <w:t>20 CFR § 678.715(c) and 678.510(b)</w:t>
      </w:r>
    </w:p>
  </w:footnote>
  <w:footnote w:id="51">
    <w:p w14:paraId="231E3837" w14:textId="0ACECF92" w:rsidR="004B2612" w:rsidRPr="00EB372B" w:rsidRDefault="004B2612">
      <w:pPr>
        <w:pStyle w:val="FootnoteText"/>
      </w:pPr>
      <w:r w:rsidRPr="00EB372B">
        <w:rPr>
          <w:rStyle w:val="FootnoteReference"/>
        </w:rPr>
        <w:footnoteRef/>
      </w:r>
      <w:r w:rsidRPr="00EB372B">
        <w:t xml:space="preserve"> 20 CFR § 678.730(a); U.S. Department of Labor, “FAQs – December 27, 2016: Infrastructure Funding Guidance,” https://doleta.gov/wioa/FAQs.cfm#WIOA_One-Stop_Infrastructure_Costs_–_FAQs</w:t>
      </w:r>
    </w:p>
  </w:footnote>
  <w:footnote w:id="52">
    <w:p w14:paraId="6C347031" w14:textId="34781FE6" w:rsidR="004B2612" w:rsidRPr="00EB372B" w:rsidRDefault="004B2612">
      <w:pPr>
        <w:pStyle w:val="FootnoteText"/>
      </w:pPr>
      <w:r w:rsidRPr="00EB372B">
        <w:rPr>
          <w:rStyle w:val="FootnoteReference"/>
        </w:rPr>
        <w:footnoteRef/>
      </w:r>
      <w:r w:rsidRPr="00EB372B">
        <w:t xml:space="preserve"> 20 CFR § 678.730(c)(1)</w:t>
      </w:r>
    </w:p>
  </w:footnote>
  <w:footnote w:id="53">
    <w:p w14:paraId="7AC9E17E" w14:textId="0DE42E47" w:rsidR="004B2612" w:rsidRPr="00EB372B" w:rsidRDefault="004B2612">
      <w:pPr>
        <w:pStyle w:val="FootnoteText"/>
      </w:pPr>
      <w:r w:rsidRPr="00EB372B">
        <w:rPr>
          <w:rStyle w:val="FootnoteReference"/>
        </w:rPr>
        <w:footnoteRef/>
      </w:r>
      <w:r w:rsidRPr="00EB372B">
        <w:t xml:space="preserve"> </w:t>
      </w:r>
      <w:r w:rsidR="00146074" w:rsidRPr="00EB372B">
        <w:t>U.S. Department of Labor</w:t>
      </w:r>
      <w:r w:rsidRPr="00EB372B">
        <w:t xml:space="preserve"> response to comments in the final rules on 20 CFR § 678.735</w:t>
      </w:r>
    </w:p>
  </w:footnote>
  <w:footnote w:id="54">
    <w:p w14:paraId="0ADF4089" w14:textId="3DCDA37A" w:rsidR="004B2612" w:rsidRPr="00EB372B" w:rsidRDefault="004B2612">
      <w:pPr>
        <w:pStyle w:val="FootnoteText"/>
      </w:pPr>
      <w:r w:rsidRPr="00EB372B">
        <w:rPr>
          <w:rStyle w:val="FootnoteReference"/>
        </w:rPr>
        <w:footnoteRef/>
      </w:r>
      <w:r w:rsidRPr="00EB372B">
        <w:t xml:space="preserve"> 20 CFR § 678.730(c)(2)</w:t>
      </w:r>
    </w:p>
  </w:footnote>
  <w:footnote w:id="55">
    <w:p w14:paraId="16FDA879" w14:textId="398611A7" w:rsidR="0051517D" w:rsidRPr="00EB372B" w:rsidRDefault="0051517D">
      <w:pPr>
        <w:pStyle w:val="FootnoteText"/>
      </w:pPr>
      <w:r w:rsidRPr="00EB372B">
        <w:rPr>
          <w:rStyle w:val="FootnoteReference"/>
        </w:rPr>
        <w:footnoteRef/>
      </w:r>
      <w:r w:rsidRPr="00EB372B">
        <w:t xml:space="preserve"> 20 CFR § 678.725</w:t>
      </w:r>
    </w:p>
  </w:footnote>
  <w:footnote w:id="56">
    <w:p w14:paraId="24E01320" w14:textId="48E4F192" w:rsidR="004B2612" w:rsidRPr="00EB372B" w:rsidRDefault="004B2612">
      <w:pPr>
        <w:pStyle w:val="FootnoteText"/>
      </w:pPr>
      <w:r w:rsidRPr="00EB372B">
        <w:rPr>
          <w:rStyle w:val="FootnoteReference"/>
        </w:rPr>
        <w:footnoteRef/>
      </w:r>
      <w:r w:rsidRPr="00EB372B">
        <w:t xml:space="preserve"> 20 CFR § 678.735</w:t>
      </w:r>
    </w:p>
  </w:footnote>
  <w:footnote w:id="57">
    <w:p w14:paraId="3111EB11" w14:textId="77777777" w:rsidR="004B2612" w:rsidRPr="00EB372B" w:rsidRDefault="004B2612" w:rsidP="00223AD5">
      <w:pPr>
        <w:pStyle w:val="FootnoteText"/>
      </w:pPr>
      <w:r w:rsidRPr="00EB372B">
        <w:rPr>
          <w:rStyle w:val="FootnoteReference"/>
        </w:rPr>
        <w:footnoteRef/>
      </w:r>
      <w:r w:rsidRPr="00EB372B">
        <w:t xml:space="preserve"> 20 CFR § 678.750</w:t>
      </w:r>
    </w:p>
  </w:footnote>
  <w:footnote w:id="58">
    <w:p w14:paraId="1773C8D7" w14:textId="77777777" w:rsidR="004B2612" w:rsidRPr="00EB372B" w:rsidRDefault="004B2612" w:rsidP="00223AD5">
      <w:pPr>
        <w:pStyle w:val="FootnoteText"/>
      </w:pPr>
      <w:r w:rsidRPr="00EB372B">
        <w:rPr>
          <w:rStyle w:val="FootnoteReference"/>
        </w:rPr>
        <w:footnoteRef/>
      </w:r>
      <w:r w:rsidRPr="00EB372B">
        <w:t xml:space="preserve"> 20 CFR § 678.750(b)</w:t>
      </w:r>
    </w:p>
  </w:footnote>
  <w:footnote w:id="59">
    <w:p w14:paraId="4FEC9587" w14:textId="77777777" w:rsidR="004B2612" w:rsidRPr="00EB372B" w:rsidRDefault="004B2612" w:rsidP="00223AD5">
      <w:pPr>
        <w:pStyle w:val="FootnoteText"/>
      </w:pPr>
      <w:r w:rsidRPr="00EB372B">
        <w:rPr>
          <w:rStyle w:val="FootnoteReference"/>
        </w:rPr>
        <w:footnoteRef/>
      </w:r>
      <w:r w:rsidRPr="00EB372B">
        <w:t xml:space="preserve"> 20 CFR § 678.750(b) and (d)</w:t>
      </w:r>
    </w:p>
  </w:footnote>
  <w:footnote w:id="60">
    <w:p w14:paraId="42314970" w14:textId="77777777" w:rsidR="004B2612" w:rsidRPr="00EB372B" w:rsidRDefault="004B2612" w:rsidP="00223AD5">
      <w:pPr>
        <w:pStyle w:val="FootnoteText"/>
      </w:pPr>
      <w:r w:rsidRPr="00EB372B">
        <w:rPr>
          <w:rStyle w:val="FootnoteReference"/>
        </w:rPr>
        <w:footnoteRef/>
      </w:r>
      <w:r w:rsidRPr="00EB372B">
        <w:t xml:space="preserve"> </w:t>
      </w:r>
      <w:r w:rsidRPr="00EB372B">
        <w:rPr>
          <w:rFonts w:eastAsiaTheme="minorHAnsi"/>
          <w:color w:val="000000"/>
        </w:rPr>
        <w:t xml:space="preserve">Neb. Rev. Stat. </w:t>
      </w:r>
      <w:r w:rsidRPr="00EB372B">
        <w:t>§ 84-917</w:t>
      </w:r>
    </w:p>
  </w:footnote>
  <w:footnote w:id="61">
    <w:p w14:paraId="77DB2F04" w14:textId="77777777" w:rsidR="004B2612" w:rsidRPr="00EB372B" w:rsidRDefault="004B2612" w:rsidP="00223AD5">
      <w:pPr>
        <w:pStyle w:val="FootnoteText"/>
      </w:pPr>
      <w:r w:rsidRPr="00EB372B">
        <w:rPr>
          <w:rStyle w:val="FootnoteReference"/>
        </w:rPr>
        <w:footnoteRef/>
      </w:r>
      <w:r w:rsidRPr="00EB372B">
        <w:t xml:space="preserve"> WIOA Sec. 121(b)(1)(B); 20 CFR § 678.400</w:t>
      </w:r>
    </w:p>
  </w:footnote>
  <w:footnote w:id="62">
    <w:p w14:paraId="2EA7AAC9" w14:textId="77777777" w:rsidR="004B2612" w:rsidRPr="00EB372B" w:rsidRDefault="004B2612" w:rsidP="00223AD5">
      <w:pPr>
        <w:pStyle w:val="FootnoteText"/>
      </w:pPr>
      <w:r w:rsidRPr="00EB372B">
        <w:rPr>
          <w:rStyle w:val="FootnoteReference"/>
        </w:rPr>
        <w:footnoteRef/>
      </w:r>
      <w:r w:rsidRPr="00EB372B">
        <w:t xml:space="preserve"> WIOA Sec. 121(b)(2)(B); 20 CFR § 678.410</w:t>
      </w:r>
    </w:p>
  </w:footnote>
  <w:footnote w:id="63">
    <w:p w14:paraId="714F9E15" w14:textId="77777777" w:rsidR="004B2612" w:rsidRPr="00EB372B" w:rsidRDefault="004B2612" w:rsidP="00223AD5">
      <w:pPr>
        <w:pStyle w:val="FootnoteText"/>
      </w:pPr>
      <w:r w:rsidRPr="00EB372B">
        <w:rPr>
          <w:rStyle w:val="FootnoteReference"/>
        </w:rPr>
        <w:footnoteRef/>
      </w:r>
      <w:r w:rsidRPr="00EB372B">
        <w:t xml:space="preserve"> 20 CFR § 678.420</w:t>
      </w:r>
    </w:p>
  </w:footnote>
  <w:footnote w:id="64">
    <w:p w14:paraId="528D6B06" w14:textId="59AFCBA5" w:rsidR="004B2612" w:rsidRPr="00EB372B" w:rsidRDefault="004B2612">
      <w:pPr>
        <w:pStyle w:val="FootnoteText"/>
      </w:pPr>
      <w:r w:rsidRPr="00EB372B">
        <w:rPr>
          <w:rStyle w:val="FootnoteReference"/>
        </w:rPr>
        <w:footnoteRef/>
      </w:r>
      <w:r w:rsidRPr="00EB372B">
        <w:t xml:space="preserve"> See </w:t>
      </w:r>
      <w:hyperlink w:anchor="_Career_Services" w:history="1">
        <w:r w:rsidRPr="00EB372B">
          <w:rPr>
            <w:rStyle w:val="Hyperlink"/>
          </w:rPr>
          <w:t>APPENDIX II</w:t>
        </w:r>
      </w:hyperlink>
      <w:r w:rsidRPr="00EB372B">
        <w:t xml:space="preserve"> for a list of career services.</w:t>
      </w:r>
    </w:p>
  </w:footnote>
  <w:footnote w:id="65">
    <w:p w14:paraId="16708D42" w14:textId="658EDC3E" w:rsidR="004B2612" w:rsidRPr="00EB372B" w:rsidRDefault="004B2612" w:rsidP="00223AD5">
      <w:pPr>
        <w:pStyle w:val="FootnoteText"/>
      </w:pPr>
      <w:r w:rsidRPr="00EB372B">
        <w:rPr>
          <w:rStyle w:val="FootnoteReference"/>
        </w:rPr>
        <w:footnoteRef/>
      </w:r>
      <w:r w:rsidRPr="00EB372B">
        <w:t xml:space="preserve"> 20 CFR § 678.425  </w:t>
      </w:r>
    </w:p>
  </w:footnote>
  <w:footnote w:id="66">
    <w:p w14:paraId="2A634168" w14:textId="77777777" w:rsidR="004B2612" w:rsidRPr="00EB372B" w:rsidRDefault="004B2612" w:rsidP="00D23023">
      <w:pPr>
        <w:pStyle w:val="FootnoteText"/>
      </w:pPr>
      <w:r w:rsidRPr="00EB372B">
        <w:rPr>
          <w:rStyle w:val="FootnoteReference"/>
        </w:rPr>
        <w:footnoteRef/>
      </w:r>
      <w:r w:rsidRPr="00EB372B">
        <w:t xml:space="preserve"> 20 CFR § 678.715(a)(1)</w:t>
      </w:r>
    </w:p>
  </w:footnote>
  <w:footnote w:id="67">
    <w:p w14:paraId="76E7D9BE" w14:textId="2D52D40D" w:rsidR="004B2612" w:rsidRPr="00EB372B" w:rsidRDefault="004B2612" w:rsidP="00223AD5">
      <w:pPr>
        <w:pStyle w:val="FootnoteText"/>
      </w:pPr>
      <w:r w:rsidRPr="00EB372B">
        <w:rPr>
          <w:rStyle w:val="FootnoteReference"/>
        </w:rPr>
        <w:footnoteRef/>
      </w:r>
      <w:r w:rsidRPr="00EB372B">
        <w:t xml:space="preserve"> The term </w:t>
      </w:r>
      <w:r w:rsidRPr="00EB372B">
        <w:rPr>
          <w:i/>
        </w:rPr>
        <w:t>Uniform Guidance</w:t>
      </w:r>
      <w:r w:rsidRPr="00EB372B">
        <w:t xml:space="preserve"> refers to 2 CFR Parts 200 and 2900.</w:t>
      </w:r>
    </w:p>
  </w:footnote>
  <w:footnote w:id="68">
    <w:p w14:paraId="379933C7" w14:textId="77777777" w:rsidR="004B2612" w:rsidRPr="00EB372B" w:rsidRDefault="004B2612" w:rsidP="00223AD5">
      <w:pPr>
        <w:pStyle w:val="FootnoteText"/>
      </w:pPr>
      <w:r w:rsidRPr="00EB372B">
        <w:rPr>
          <w:rStyle w:val="FootnoteReference"/>
        </w:rPr>
        <w:footnoteRef/>
      </w:r>
      <w:r w:rsidRPr="00EB372B">
        <w:t xml:space="preserve"> WIOA Secs. 101(b) and 107(b); 20 CFR § 678.420(e); TEGL 27-14</w:t>
      </w:r>
    </w:p>
  </w:footnote>
  <w:footnote w:id="69">
    <w:p w14:paraId="0B64268C" w14:textId="07E7CCAA" w:rsidR="004B2612" w:rsidRPr="00EB372B" w:rsidRDefault="004B2612" w:rsidP="00223AD5">
      <w:pPr>
        <w:pStyle w:val="FootnoteText"/>
      </w:pPr>
      <w:r w:rsidRPr="00EB372B">
        <w:rPr>
          <w:rStyle w:val="FootnoteReference"/>
        </w:rPr>
        <w:footnoteRef/>
      </w:r>
      <w:r w:rsidRPr="00EB372B">
        <w:t xml:space="preserve"> The requirement to provide representation on state and local boards applies only to core programs, meaning adult, dislocated worker, and youth programs (WIOA Title I); adult education programs (WIOA Title II), Wagner-Peyser programs (WIOA Title III), and vocational rehabilitation programs (WIOA Title IV)</w:t>
      </w:r>
      <w:r w:rsidR="004E4E08" w:rsidRPr="00EB372B">
        <w:t>.</w:t>
      </w:r>
    </w:p>
  </w:footnote>
  <w:footnote w:id="70">
    <w:p w14:paraId="1C2786C1" w14:textId="544A910D" w:rsidR="004B2612" w:rsidRPr="00EB372B" w:rsidRDefault="004B2612" w:rsidP="00223AD5">
      <w:pPr>
        <w:pStyle w:val="FootnoteText"/>
      </w:pPr>
      <w:r w:rsidRPr="00EB372B">
        <w:rPr>
          <w:rStyle w:val="FootnoteReference"/>
        </w:rPr>
        <w:footnoteRef/>
      </w:r>
      <w:r w:rsidRPr="00EB372B">
        <w:t xml:space="preserve"> </w:t>
      </w:r>
      <w:r w:rsidRPr="00EB372B">
        <w:rPr>
          <w:spacing w:val="-1"/>
        </w:rPr>
        <w:t xml:space="preserve">The term </w:t>
      </w:r>
      <w:r w:rsidRPr="00EB372B">
        <w:rPr>
          <w:i/>
          <w:spacing w:val="-1"/>
        </w:rPr>
        <w:t>entity</w:t>
      </w:r>
      <w:r w:rsidRPr="00EB372B">
        <w:rPr>
          <w:spacing w:val="-1"/>
        </w:rPr>
        <w:t xml:space="preserve"> does not include service providers that contract with or are subrecipients of the local administrative entity.  See APPENDIX XIII for definitions of </w:t>
      </w:r>
      <w:hyperlink w:anchor="_grant_recipient" w:history="1">
        <w:r w:rsidRPr="00EB372B">
          <w:rPr>
            <w:rStyle w:val="Hyperlink"/>
            <w:spacing w:val="-1"/>
          </w:rPr>
          <w:t>grant recipient</w:t>
        </w:r>
      </w:hyperlink>
      <w:r w:rsidRPr="00EB372B">
        <w:rPr>
          <w:spacing w:val="-1"/>
        </w:rPr>
        <w:t xml:space="preserve">, </w:t>
      </w:r>
      <w:hyperlink w:anchor="_administrative_entity" w:history="1">
        <w:r w:rsidRPr="00EB372B">
          <w:rPr>
            <w:rStyle w:val="Hyperlink"/>
            <w:spacing w:val="-1"/>
          </w:rPr>
          <w:t>administrative entity</w:t>
        </w:r>
      </w:hyperlink>
      <w:r w:rsidRPr="00EB372B">
        <w:rPr>
          <w:spacing w:val="-1"/>
        </w:rPr>
        <w:t xml:space="preserve">, and </w:t>
      </w:r>
      <w:hyperlink w:anchor="_entity" w:history="1">
        <w:r w:rsidRPr="00EB372B">
          <w:rPr>
            <w:rStyle w:val="Hyperlink"/>
            <w:spacing w:val="-1"/>
          </w:rPr>
          <w:t>entity</w:t>
        </w:r>
      </w:hyperlink>
      <w:r w:rsidRPr="00EB372B">
        <w:rPr>
          <w:spacing w:val="-1"/>
        </w:rPr>
        <w:t>.</w:t>
      </w:r>
    </w:p>
  </w:footnote>
  <w:footnote w:id="71">
    <w:p w14:paraId="354255E4" w14:textId="1B3D6172" w:rsidR="004B2612" w:rsidRPr="00EB372B" w:rsidRDefault="004B2612">
      <w:pPr>
        <w:pStyle w:val="FootnoteText"/>
      </w:pPr>
      <w:r w:rsidRPr="00EB372B">
        <w:rPr>
          <w:rStyle w:val="FootnoteReference"/>
        </w:rPr>
        <w:footnoteRef/>
      </w:r>
      <w:r w:rsidRPr="00EB372B">
        <w:t xml:space="preserve"> 20 CFR § 678.415(a)</w:t>
      </w:r>
    </w:p>
  </w:footnote>
  <w:footnote w:id="72">
    <w:p w14:paraId="33694EF0" w14:textId="77777777" w:rsidR="004B2612" w:rsidRPr="00EB372B" w:rsidRDefault="004B2612" w:rsidP="00223AD5">
      <w:pPr>
        <w:pStyle w:val="FootnoteText"/>
      </w:pPr>
      <w:r w:rsidRPr="00EB372B">
        <w:rPr>
          <w:rStyle w:val="FootnoteReference"/>
        </w:rPr>
        <w:footnoteRef/>
      </w:r>
      <w:r w:rsidRPr="00EB372B">
        <w:t xml:space="preserve"> 20 CFR § 678.415(b) – (e)</w:t>
      </w:r>
    </w:p>
  </w:footnote>
  <w:footnote w:id="73">
    <w:p w14:paraId="6A062932" w14:textId="77777777" w:rsidR="004B2612" w:rsidRPr="00EB372B" w:rsidRDefault="004B2612" w:rsidP="00C1442C">
      <w:pPr>
        <w:pStyle w:val="FootnoteText"/>
      </w:pPr>
      <w:r w:rsidRPr="00EB372B">
        <w:rPr>
          <w:rStyle w:val="FootnoteReference"/>
        </w:rPr>
        <w:footnoteRef/>
      </w:r>
      <w:r w:rsidRPr="00EB372B">
        <w:t xml:space="preserve"> WIOA Sec. 134(c)(2); 20 CFR § 678.430</w:t>
      </w:r>
    </w:p>
  </w:footnote>
  <w:footnote w:id="74">
    <w:p w14:paraId="09676578" w14:textId="77777777" w:rsidR="004B2612" w:rsidRPr="00EB372B" w:rsidRDefault="004B2612" w:rsidP="00C1442C">
      <w:pPr>
        <w:pStyle w:val="FootnoteText"/>
      </w:pPr>
      <w:r w:rsidRPr="00EB372B">
        <w:rPr>
          <w:rStyle w:val="FootnoteReference"/>
        </w:rPr>
        <w:footnoteRef/>
      </w:r>
      <w:r w:rsidRPr="00EB372B">
        <w:t xml:space="preserve"> 20 CFR § 678.430(a)</w:t>
      </w:r>
    </w:p>
  </w:footnote>
  <w:footnote w:id="75">
    <w:p w14:paraId="438CAF53" w14:textId="5BD674D9" w:rsidR="004B2612" w:rsidRPr="00EB372B" w:rsidRDefault="004B2612">
      <w:pPr>
        <w:pStyle w:val="FootnoteText"/>
      </w:pPr>
      <w:r w:rsidRPr="00EB372B">
        <w:rPr>
          <w:rStyle w:val="FootnoteReference"/>
        </w:rPr>
        <w:footnoteRef/>
      </w:r>
      <w:r w:rsidRPr="00EB372B">
        <w:t xml:space="preserve"> See APPENDIX XIII for the definition of </w:t>
      </w:r>
      <w:hyperlink w:anchor="_meaningful_assistance" w:history="1">
        <w:r w:rsidRPr="00EB372B">
          <w:rPr>
            <w:rStyle w:val="Hyperlink"/>
          </w:rPr>
          <w:t>meaningful assistance</w:t>
        </w:r>
      </w:hyperlink>
      <w:r w:rsidRPr="00EB372B">
        <w:t>.</w:t>
      </w:r>
    </w:p>
  </w:footnote>
  <w:footnote w:id="76">
    <w:p w14:paraId="5EAC5B33" w14:textId="77777777" w:rsidR="004B2612" w:rsidRPr="00EB372B" w:rsidRDefault="004B2612" w:rsidP="00C1442C">
      <w:pPr>
        <w:pStyle w:val="FootnoteText"/>
      </w:pPr>
      <w:r w:rsidRPr="00EB372B">
        <w:rPr>
          <w:rStyle w:val="FootnoteReference"/>
        </w:rPr>
        <w:footnoteRef/>
      </w:r>
      <w:r w:rsidRPr="00EB372B">
        <w:t xml:space="preserve"> 20 CFR § 678.430(b)</w:t>
      </w:r>
    </w:p>
  </w:footnote>
  <w:footnote w:id="77">
    <w:p w14:paraId="23208CA6" w14:textId="62F9A5C5" w:rsidR="004B2612" w:rsidRPr="00EB372B" w:rsidRDefault="004B2612">
      <w:pPr>
        <w:pStyle w:val="FootnoteText"/>
      </w:pPr>
      <w:r w:rsidRPr="00EB372B">
        <w:rPr>
          <w:rStyle w:val="FootnoteReference"/>
        </w:rPr>
        <w:footnoteRef/>
      </w:r>
      <w:r w:rsidRPr="00EB372B">
        <w:t xml:space="preserve"> See APPENDIX XIII for the definition of </w:t>
      </w:r>
      <w:hyperlink w:anchor="_career_planning" w:history="1">
        <w:r w:rsidRPr="00EB372B">
          <w:rPr>
            <w:rStyle w:val="Hyperlink"/>
          </w:rPr>
          <w:t>career planning</w:t>
        </w:r>
      </w:hyperlink>
      <w:r w:rsidRPr="00EB372B">
        <w:t>.</w:t>
      </w:r>
    </w:p>
  </w:footnote>
  <w:footnote w:id="78">
    <w:p w14:paraId="15338C9F" w14:textId="15185B58" w:rsidR="004B2612" w:rsidRPr="00EB372B" w:rsidRDefault="004B2612" w:rsidP="00C1442C">
      <w:pPr>
        <w:autoSpaceDE w:val="0"/>
        <w:autoSpaceDN w:val="0"/>
        <w:adjustRightInd w:val="0"/>
      </w:pPr>
      <w:r w:rsidRPr="00EB372B">
        <w:rPr>
          <w:rStyle w:val="FootnoteReference"/>
        </w:rPr>
        <w:footnoteRef/>
      </w:r>
      <w:r w:rsidRPr="00EB372B">
        <w:t xml:space="preserve"> 20 CFR § 678.430: If any one-stop partner or service provider receives funds directly or indirectly from U.S. Department of Health and Human Services or other Federal agencies, it is required under Title VI of the Civil Rights Act of 1964 and its implementing regulations, to take reasonable steps to ensure meaningful access to its programs by persons with limited English proficiency.  Title VI also prohibits Federal grant recipients from utilizing methods of administration that have the effect of discriminating against persons based on their race, color, or national origin.  In some cases, a provider's failure to provide language assistance to linguistically or culturally diverse populations could be a violation of Title VI.  However, the Title VI requirement to take reasonable steps to ensure meaningful access </w:t>
      </w:r>
      <w:r w:rsidRPr="00EB372B">
        <w:rPr>
          <w:u w:val="single"/>
        </w:rPr>
        <w:t>does not mean</w:t>
      </w:r>
      <w:r w:rsidRPr="00EB372B">
        <w:t xml:space="preserve"> that jurisdictions are required to provide universal ESL training.  While individual jurisdictions may need to provide ESL training and testing to TANF family members in some cases, universal ESL training is not a statutorily mandated requirement.</w:t>
      </w:r>
    </w:p>
  </w:footnote>
  <w:footnote w:id="79">
    <w:p w14:paraId="702518D6" w14:textId="3B32130E" w:rsidR="004B2612" w:rsidRPr="00EB372B" w:rsidRDefault="004B2612">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80">
    <w:p w14:paraId="4EA44E85" w14:textId="37CCFE62" w:rsidR="004B2612" w:rsidRPr="00EB372B" w:rsidRDefault="004B2612">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81">
    <w:p w14:paraId="55A15287" w14:textId="483FF53C" w:rsidR="004B2612" w:rsidRPr="00EB372B" w:rsidRDefault="004B2612">
      <w:pPr>
        <w:pStyle w:val="FootnoteText"/>
      </w:pPr>
      <w:r w:rsidRPr="00EB372B">
        <w:rPr>
          <w:rStyle w:val="FootnoteReference"/>
        </w:rPr>
        <w:footnoteRef/>
      </w:r>
      <w:r w:rsidRPr="00EB372B">
        <w:t xml:space="preserve"> 20 CFR § 678.715(a)(1)</w:t>
      </w:r>
    </w:p>
  </w:footnote>
  <w:footnote w:id="82">
    <w:p w14:paraId="2B89B8D4" w14:textId="77777777" w:rsidR="004B2612" w:rsidRPr="00EB372B" w:rsidRDefault="004B2612" w:rsidP="00D076D9">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83">
    <w:p w14:paraId="55E3405A" w14:textId="5826AF42" w:rsidR="004B2612" w:rsidRPr="00EB372B" w:rsidRDefault="004B2612">
      <w:pPr>
        <w:pStyle w:val="FootnoteText"/>
      </w:pPr>
      <w:r w:rsidRPr="00EB372B">
        <w:rPr>
          <w:rStyle w:val="FootnoteReference"/>
        </w:rPr>
        <w:footnoteRef/>
      </w:r>
      <w:r w:rsidRPr="00EB372B">
        <w:t xml:space="preserve"> </w:t>
      </w:r>
      <w:r w:rsidRPr="00EB372B">
        <w:rPr>
          <w:rFonts w:eastAsiaTheme="minorHAnsi"/>
        </w:rPr>
        <w:t>2 CFR § 200.306; TEGL 17-16</w:t>
      </w:r>
    </w:p>
  </w:footnote>
  <w:footnote w:id="84">
    <w:p w14:paraId="31FCE56C" w14:textId="5723D680" w:rsidR="004B2612" w:rsidRPr="00EB372B" w:rsidRDefault="004B2612">
      <w:pPr>
        <w:pStyle w:val="FootnoteText"/>
      </w:pPr>
      <w:r w:rsidRPr="00EB372B">
        <w:rPr>
          <w:rStyle w:val="FootnoteReference"/>
        </w:rPr>
        <w:footnoteRef/>
      </w:r>
      <w:r w:rsidRPr="00EB372B">
        <w:t xml:space="preserve"> </w:t>
      </w:r>
      <w:r w:rsidRPr="00EB372B">
        <w:rPr>
          <w:rFonts w:eastAsiaTheme="minorHAnsi"/>
        </w:rPr>
        <w:t>2 CFR § 200.306(d)</w:t>
      </w:r>
    </w:p>
  </w:footnote>
  <w:footnote w:id="85">
    <w:p w14:paraId="12057CF2" w14:textId="4D71FA2E" w:rsidR="004B2612" w:rsidRPr="00EB372B" w:rsidRDefault="004B2612">
      <w:pPr>
        <w:pStyle w:val="FootnoteText"/>
      </w:pPr>
      <w:r w:rsidRPr="00EB372B">
        <w:rPr>
          <w:rStyle w:val="FootnoteReference"/>
        </w:rPr>
        <w:footnoteRef/>
      </w:r>
      <w:r w:rsidRPr="00EB372B">
        <w:t xml:space="preserve"> </w:t>
      </w:r>
      <w:r w:rsidRPr="00EB372B">
        <w:rPr>
          <w:rFonts w:eastAsiaTheme="minorHAnsi"/>
        </w:rPr>
        <w:t>2 CFR § 200.306(i)(4)</w:t>
      </w:r>
    </w:p>
  </w:footnote>
  <w:footnote w:id="86">
    <w:p w14:paraId="7932E4F0" w14:textId="32B70E13" w:rsidR="004B2612" w:rsidRPr="00EB372B" w:rsidRDefault="004B2612">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87">
    <w:p w14:paraId="666CAFA1" w14:textId="71C7F02F" w:rsidR="004B2612" w:rsidRPr="00EB372B" w:rsidRDefault="004B2612">
      <w:pPr>
        <w:pStyle w:val="FootnoteText"/>
      </w:pPr>
      <w:r w:rsidRPr="00EB372B">
        <w:rPr>
          <w:rStyle w:val="FootnoteReference"/>
        </w:rPr>
        <w:footnoteRef/>
      </w:r>
      <w:r w:rsidRPr="00EB372B">
        <w:t xml:space="preserve"> </w:t>
      </w:r>
      <w:r w:rsidRPr="00EB372B">
        <w:rPr>
          <w:rFonts w:eastAsiaTheme="minorHAnsi"/>
        </w:rPr>
        <w:t xml:space="preserve">20 CFR § 678.715 and 2 CFR </w:t>
      </w:r>
      <w:r w:rsidR="000B5003" w:rsidRPr="00EB372B">
        <w:rPr>
          <w:rFonts w:eastAsiaTheme="minorHAnsi"/>
        </w:rPr>
        <w:t xml:space="preserve">§ </w:t>
      </w:r>
      <w:r w:rsidRPr="00EB372B">
        <w:rPr>
          <w:rFonts w:eastAsiaTheme="minorHAnsi"/>
        </w:rPr>
        <w:t>200.306; TEGL 17-16</w:t>
      </w:r>
    </w:p>
  </w:footnote>
  <w:footnote w:id="88">
    <w:p w14:paraId="6C4383FF" w14:textId="4C9534AD" w:rsidR="004B2612" w:rsidRPr="00EB372B" w:rsidRDefault="004B2612">
      <w:pPr>
        <w:pStyle w:val="FootnoteText"/>
      </w:pPr>
      <w:r w:rsidRPr="00EB372B">
        <w:rPr>
          <w:rStyle w:val="FootnoteReference"/>
        </w:rPr>
        <w:footnoteRef/>
      </w:r>
      <w:r w:rsidRPr="00EB372B">
        <w:t xml:space="preserve"> 2 CFR § 200.306(i)(3):  </w:t>
      </w:r>
      <w:r w:rsidRPr="00EB372B">
        <w:rPr>
          <w:color w:val="000000"/>
          <w:shd w:val="clear" w:color="auto" w:fill="FFFFFF"/>
        </w:rPr>
        <w:t>The value of donated space must not exceed the fair rental value of comparable space as established by an independent appraisal of comparable space and facilities in a privately-owned building in the same locality</w:t>
      </w:r>
    </w:p>
  </w:footnote>
  <w:footnote w:id="89">
    <w:p w14:paraId="01410E46" w14:textId="0FDC45C5" w:rsidR="004B2612" w:rsidRPr="00EB372B" w:rsidRDefault="004B2612">
      <w:pPr>
        <w:pStyle w:val="FootnoteText"/>
      </w:pPr>
      <w:r w:rsidRPr="00EB372B">
        <w:rPr>
          <w:rStyle w:val="FootnoteReference"/>
        </w:rPr>
        <w:footnoteRef/>
      </w:r>
      <w:r w:rsidRPr="00EB372B">
        <w:t xml:space="preserve"> </w:t>
      </w:r>
      <w:r w:rsidRPr="00EB372B">
        <w:rPr>
          <w:rFonts w:eastAsiaTheme="minorHAnsi"/>
        </w:rPr>
        <w:t>TEGL 17-16</w:t>
      </w:r>
    </w:p>
  </w:footnote>
  <w:footnote w:id="90">
    <w:p w14:paraId="3AFC9B1E" w14:textId="24E462C4" w:rsidR="004B2612" w:rsidRPr="00EB372B" w:rsidRDefault="004B2612">
      <w:pPr>
        <w:pStyle w:val="FootnoteText"/>
      </w:pPr>
      <w:r w:rsidRPr="00EB372B">
        <w:rPr>
          <w:rStyle w:val="FootnoteReference"/>
        </w:rPr>
        <w:footnoteRef/>
      </w:r>
      <w:r w:rsidRPr="00EB372B">
        <w:t xml:space="preserve"> 20 CFR § 678.715(a)</w:t>
      </w:r>
    </w:p>
  </w:footnote>
  <w:footnote w:id="91">
    <w:p w14:paraId="7FA90E48" w14:textId="7612EC5C" w:rsidR="004B2612" w:rsidRPr="00EB372B" w:rsidRDefault="004B2612">
      <w:pPr>
        <w:pStyle w:val="FootnoteText"/>
      </w:pPr>
      <w:r w:rsidRPr="00EB372B">
        <w:rPr>
          <w:rStyle w:val="FootnoteReference"/>
        </w:rPr>
        <w:footnoteRef/>
      </w:r>
      <w:r w:rsidRPr="00EB372B">
        <w:t xml:space="preserve"> 20 CFR § 678.725</w:t>
      </w:r>
    </w:p>
  </w:footnote>
  <w:footnote w:id="92">
    <w:p w14:paraId="2B0F52C7" w14:textId="0ED542D2" w:rsidR="004B2612" w:rsidRPr="00EB372B" w:rsidRDefault="004B2612">
      <w:pPr>
        <w:pStyle w:val="FootnoteText"/>
      </w:pPr>
      <w:r w:rsidRPr="00EB372B">
        <w:rPr>
          <w:rStyle w:val="FootnoteReference"/>
        </w:rPr>
        <w:footnoteRef/>
      </w:r>
      <w:r w:rsidRPr="00EB372B">
        <w:t xml:space="preserve"> 20 CFR § 678.720(b)</w:t>
      </w:r>
    </w:p>
  </w:footnote>
  <w:footnote w:id="93">
    <w:p w14:paraId="5E15A335" w14:textId="54AF4845" w:rsidR="004B2612" w:rsidRPr="00EB372B" w:rsidRDefault="004B2612">
      <w:pPr>
        <w:pStyle w:val="FootnoteText"/>
      </w:pPr>
      <w:r w:rsidRPr="00EB372B">
        <w:rPr>
          <w:rStyle w:val="FootnoteReference"/>
        </w:rPr>
        <w:footnoteRef/>
      </w:r>
      <w:r w:rsidRPr="00EB372B">
        <w:t xml:space="preserve"> 20 CFR § 678.730(b)(2)</w:t>
      </w:r>
    </w:p>
  </w:footnote>
  <w:footnote w:id="94">
    <w:p w14:paraId="5506E9BF" w14:textId="5F7EEF9D" w:rsidR="004B2612" w:rsidRPr="00EB372B" w:rsidRDefault="004B2612" w:rsidP="00A04A70">
      <w:pPr>
        <w:pStyle w:val="FootnoteText"/>
      </w:pPr>
      <w:r w:rsidRPr="00EB372B">
        <w:rPr>
          <w:rStyle w:val="FootnoteReference"/>
        </w:rPr>
        <w:footnoteRef/>
      </w:r>
      <w:r w:rsidRPr="00EB372B">
        <w:t xml:space="preserve"> 20 CFR § 678.720(b)</w:t>
      </w:r>
    </w:p>
  </w:footnote>
  <w:footnote w:id="95">
    <w:p w14:paraId="56D6108D" w14:textId="60626D25" w:rsidR="004B2612" w:rsidRPr="00EB372B" w:rsidRDefault="004B2612">
      <w:pPr>
        <w:pStyle w:val="FootnoteText"/>
      </w:pPr>
      <w:r w:rsidRPr="00EB372B">
        <w:rPr>
          <w:rStyle w:val="FootnoteReference"/>
        </w:rPr>
        <w:footnoteRef/>
      </w:r>
      <w:r w:rsidRPr="00EB372B">
        <w:t xml:space="preserve"> 20 CFR § 678.730(b)(2)</w:t>
      </w:r>
    </w:p>
  </w:footnote>
  <w:footnote w:id="96">
    <w:p w14:paraId="4C68F418" w14:textId="7B137B5D" w:rsidR="004B2612" w:rsidRPr="00EB372B" w:rsidRDefault="004B2612">
      <w:pPr>
        <w:pStyle w:val="FootnoteText"/>
      </w:pPr>
      <w:r w:rsidRPr="00EB372B">
        <w:rPr>
          <w:rStyle w:val="FootnoteReference"/>
        </w:rPr>
        <w:footnoteRef/>
      </w:r>
      <w:r w:rsidRPr="00EB372B">
        <w:t xml:space="preserve"> 20 CFR § 678.720(b)</w:t>
      </w:r>
    </w:p>
  </w:footnote>
  <w:footnote w:id="97">
    <w:p w14:paraId="60451426" w14:textId="73546755" w:rsidR="004B2612" w:rsidRPr="00EB372B" w:rsidRDefault="004B2612">
      <w:pPr>
        <w:pStyle w:val="FootnoteText"/>
      </w:pPr>
      <w:r w:rsidRPr="00EB372B">
        <w:rPr>
          <w:rStyle w:val="FootnoteReference"/>
        </w:rPr>
        <w:footnoteRef/>
      </w:r>
      <w:r w:rsidRPr="00EB372B">
        <w:t xml:space="preserve"> 20 CFR § 678.730(b)(2)</w:t>
      </w:r>
    </w:p>
  </w:footnote>
  <w:footnote w:id="98">
    <w:p w14:paraId="757A3516" w14:textId="4E84FCFA" w:rsidR="004B2612" w:rsidRPr="00EB372B" w:rsidRDefault="004B2612">
      <w:pPr>
        <w:pStyle w:val="FootnoteText"/>
      </w:pPr>
      <w:r w:rsidRPr="00EB372B">
        <w:rPr>
          <w:rStyle w:val="FootnoteReference"/>
        </w:rPr>
        <w:footnoteRef/>
      </w:r>
      <w:r w:rsidRPr="00EB372B">
        <w:t xml:space="preserve"> 20 CFR § 678.720(a)</w:t>
      </w:r>
    </w:p>
  </w:footnote>
  <w:footnote w:id="99">
    <w:p w14:paraId="7E1F6A3A" w14:textId="5613E1E2" w:rsidR="004B2612" w:rsidRPr="00EB372B" w:rsidRDefault="004B2612">
      <w:pPr>
        <w:pStyle w:val="FootnoteText"/>
      </w:pPr>
      <w:r w:rsidRPr="00EB372B">
        <w:rPr>
          <w:rStyle w:val="FootnoteReference"/>
        </w:rPr>
        <w:footnoteRef/>
      </w:r>
      <w:r w:rsidRPr="00EB372B">
        <w:t xml:space="preserve"> 20 CFR § 678.730(b)</w:t>
      </w:r>
    </w:p>
  </w:footnote>
  <w:footnote w:id="100">
    <w:p w14:paraId="5FDA5F54" w14:textId="76C05BA7" w:rsidR="004B2612" w:rsidRPr="00EB372B" w:rsidRDefault="004B2612">
      <w:pPr>
        <w:pStyle w:val="FootnoteText"/>
      </w:pPr>
      <w:r w:rsidRPr="00EB372B">
        <w:rPr>
          <w:rStyle w:val="FootnoteReference"/>
        </w:rPr>
        <w:footnoteRef/>
      </w:r>
      <w:r w:rsidRPr="00EB372B">
        <w:t xml:space="preserve"> 20 CFR § 678.720(c)</w:t>
      </w:r>
    </w:p>
  </w:footnote>
  <w:footnote w:id="101">
    <w:p w14:paraId="2DD092FA" w14:textId="6BAABE20" w:rsidR="004B2612" w:rsidRPr="00EB372B" w:rsidRDefault="004B2612">
      <w:pPr>
        <w:pStyle w:val="FootnoteText"/>
      </w:pPr>
      <w:r w:rsidRPr="00EB372B">
        <w:rPr>
          <w:rStyle w:val="FootnoteReference"/>
        </w:rPr>
        <w:footnoteRef/>
      </w:r>
      <w:r w:rsidRPr="00EB372B">
        <w:t xml:space="preserve"> 20 CFR § 678.740(c)</w:t>
      </w:r>
    </w:p>
  </w:footnote>
  <w:footnote w:id="102">
    <w:p w14:paraId="521F60B5" w14:textId="33C725E5" w:rsidR="004B2612" w:rsidRPr="00EB372B" w:rsidRDefault="004B2612">
      <w:pPr>
        <w:pStyle w:val="FootnoteText"/>
      </w:pPr>
      <w:r w:rsidRPr="00EB372B">
        <w:rPr>
          <w:rStyle w:val="FootnoteReference"/>
        </w:rPr>
        <w:footnoteRef/>
      </w:r>
      <w:r w:rsidRPr="00EB372B">
        <w:t xml:space="preserve"> 20 CFR § 678.740(d)</w:t>
      </w:r>
    </w:p>
  </w:footnote>
  <w:footnote w:id="103">
    <w:p w14:paraId="67276789" w14:textId="7C6EDAE1" w:rsidR="004B2612" w:rsidRPr="00EB372B" w:rsidRDefault="004B2612">
      <w:pPr>
        <w:pStyle w:val="FootnoteText"/>
      </w:pPr>
      <w:r w:rsidRPr="00EB372B">
        <w:rPr>
          <w:rStyle w:val="FootnoteReference"/>
        </w:rPr>
        <w:footnoteRef/>
      </w:r>
      <w:r w:rsidRPr="00EB372B">
        <w:t xml:space="preserve"> 20 CFR § 678.720(c)</w:t>
      </w:r>
    </w:p>
  </w:footnote>
  <w:footnote w:id="104">
    <w:p w14:paraId="1FC6D096" w14:textId="77777777" w:rsidR="004B2612" w:rsidRPr="00EB372B" w:rsidRDefault="004B2612" w:rsidP="00D61F21">
      <w:pPr>
        <w:pStyle w:val="FootnoteText"/>
      </w:pPr>
      <w:r w:rsidRPr="00EB372B">
        <w:rPr>
          <w:rStyle w:val="FootnoteReference"/>
        </w:rPr>
        <w:footnoteRef/>
      </w:r>
      <w:r w:rsidRPr="00EB372B">
        <w:t xml:space="preserve"> 20 CFR § 678.740(c)</w:t>
      </w:r>
    </w:p>
  </w:footnote>
  <w:footnote w:id="105">
    <w:p w14:paraId="293CDB31" w14:textId="77777777" w:rsidR="004B2612" w:rsidRPr="00EB372B" w:rsidRDefault="004B2612" w:rsidP="00D61F21">
      <w:pPr>
        <w:pStyle w:val="FootnoteText"/>
      </w:pPr>
      <w:r w:rsidRPr="00EB372B">
        <w:rPr>
          <w:rStyle w:val="FootnoteReference"/>
        </w:rPr>
        <w:footnoteRef/>
      </w:r>
      <w:r w:rsidRPr="00EB372B">
        <w:t xml:space="preserve"> 20 CFR § 678.740(d)</w:t>
      </w:r>
    </w:p>
  </w:footnote>
  <w:footnote w:id="106">
    <w:p w14:paraId="4E0A0775" w14:textId="5EFC6DA0" w:rsidR="004B2612" w:rsidRPr="00EB372B" w:rsidRDefault="004B2612">
      <w:pPr>
        <w:pStyle w:val="FootnoteText"/>
      </w:pPr>
      <w:r w:rsidRPr="00EB372B">
        <w:rPr>
          <w:rStyle w:val="FootnoteReference"/>
        </w:rPr>
        <w:footnoteRef/>
      </w:r>
      <w:r w:rsidRPr="00EB372B">
        <w:t xml:space="preserve"> 20 CFR § 678.720(c)</w:t>
      </w:r>
    </w:p>
  </w:footnote>
  <w:footnote w:id="107">
    <w:p w14:paraId="1766E892" w14:textId="77777777" w:rsidR="004B2612" w:rsidRPr="00EB372B" w:rsidRDefault="004B2612" w:rsidP="00D61F21">
      <w:pPr>
        <w:pStyle w:val="FootnoteText"/>
      </w:pPr>
      <w:r w:rsidRPr="00EB372B">
        <w:rPr>
          <w:rStyle w:val="FootnoteReference"/>
        </w:rPr>
        <w:footnoteRef/>
      </w:r>
      <w:r w:rsidRPr="00EB372B">
        <w:t xml:space="preserve"> 20 CFR § 678.740(c)</w:t>
      </w:r>
    </w:p>
  </w:footnote>
  <w:footnote w:id="108">
    <w:p w14:paraId="61F4F41E" w14:textId="77777777" w:rsidR="004B2612" w:rsidRPr="00EB372B" w:rsidRDefault="004B2612" w:rsidP="00D61F21">
      <w:pPr>
        <w:pStyle w:val="FootnoteText"/>
      </w:pPr>
      <w:r w:rsidRPr="00EB372B">
        <w:rPr>
          <w:rStyle w:val="FootnoteReference"/>
        </w:rPr>
        <w:footnoteRef/>
      </w:r>
      <w:r w:rsidRPr="00EB372B">
        <w:t xml:space="preserve"> 20 CFR § 678.740(d)</w:t>
      </w:r>
    </w:p>
  </w:footnote>
  <w:footnote w:id="109">
    <w:p w14:paraId="6925A943" w14:textId="2A5CA129" w:rsidR="004B2612" w:rsidRPr="00EB372B" w:rsidRDefault="004B2612">
      <w:pPr>
        <w:pStyle w:val="FootnoteText"/>
      </w:pPr>
      <w:r w:rsidRPr="00EB372B">
        <w:rPr>
          <w:rStyle w:val="FootnoteReference"/>
        </w:rPr>
        <w:footnoteRef/>
      </w:r>
      <w:r w:rsidRPr="00EB372B">
        <w:t xml:space="preserve"> 20 CFR § 678.715(a)(1)</w:t>
      </w:r>
    </w:p>
  </w:footnote>
  <w:footnote w:id="110">
    <w:p w14:paraId="24EC99D1" w14:textId="1E79AF5A" w:rsidR="004B2612" w:rsidRPr="00EB372B" w:rsidRDefault="004B2612">
      <w:pPr>
        <w:pStyle w:val="FootnoteText"/>
      </w:pPr>
      <w:r w:rsidRPr="00EB372B">
        <w:rPr>
          <w:rStyle w:val="FootnoteReference"/>
        </w:rPr>
        <w:footnoteRef/>
      </w:r>
      <w:r w:rsidRPr="00EB372B">
        <w:t xml:space="preserve"> 20 CFR § 678.740(a) – (d)</w:t>
      </w:r>
    </w:p>
  </w:footnote>
  <w:footnote w:id="111">
    <w:p w14:paraId="14F60319" w14:textId="418A6C3B" w:rsidR="004B2612" w:rsidRPr="00EB372B" w:rsidRDefault="004B2612">
      <w:pPr>
        <w:pStyle w:val="FootnoteText"/>
      </w:pPr>
      <w:r w:rsidRPr="00EB372B">
        <w:rPr>
          <w:rStyle w:val="FootnoteReference"/>
        </w:rPr>
        <w:footnoteRef/>
      </w:r>
      <w:r w:rsidRPr="00EB372B">
        <w:t xml:space="preserve"> 20 CFR § 678.720(b)</w:t>
      </w:r>
    </w:p>
  </w:footnote>
  <w:footnote w:id="112">
    <w:p w14:paraId="79E45CE6" w14:textId="6A8CB7A0" w:rsidR="004B2612" w:rsidRPr="00EB372B" w:rsidRDefault="004B2612">
      <w:pPr>
        <w:pStyle w:val="FootnoteText"/>
      </w:pPr>
      <w:r w:rsidRPr="00EB372B">
        <w:rPr>
          <w:rStyle w:val="FootnoteReference"/>
        </w:rPr>
        <w:footnoteRef/>
      </w:r>
      <w:r w:rsidRPr="00EB372B">
        <w:t xml:space="preserve"> 20 CFR § 678.720(a)</w:t>
      </w:r>
    </w:p>
  </w:footnote>
  <w:footnote w:id="113">
    <w:p w14:paraId="0DAE89E6" w14:textId="3B6B0E68" w:rsidR="004B2612" w:rsidRPr="00EB372B" w:rsidRDefault="004B2612">
      <w:pPr>
        <w:pStyle w:val="FootnoteText"/>
      </w:pPr>
      <w:r w:rsidRPr="00EB372B">
        <w:rPr>
          <w:rStyle w:val="FootnoteReference"/>
        </w:rPr>
        <w:footnoteRef/>
      </w:r>
      <w:r w:rsidRPr="00EB372B">
        <w:t xml:space="preserve"> Ibid.</w:t>
      </w:r>
    </w:p>
  </w:footnote>
  <w:footnote w:id="114">
    <w:p w14:paraId="4AB6BA80" w14:textId="4A589827" w:rsidR="004B2612" w:rsidRPr="00EB372B" w:rsidRDefault="004B2612">
      <w:pPr>
        <w:pStyle w:val="FootnoteText"/>
      </w:pPr>
      <w:r w:rsidRPr="00EB372B">
        <w:rPr>
          <w:rStyle w:val="FootnoteReference"/>
        </w:rPr>
        <w:footnoteRef/>
      </w:r>
      <w:r w:rsidRPr="00EB372B">
        <w:t xml:space="preserve"> 20 CFR § 678.720(a)</w:t>
      </w:r>
    </w:p>
  </w:footnote>
  <w:footnote w:id="115">
    <w:p w14:paraId="624D4983" w14:textId="1E50888A" w:rsidR="004B2612" w:rsidRPr="00EB372B" w:rsidRDefault="004B2612">
      <w:pPr>
        <w:pStyle w:val="FootnoteText"/>
      </w:pPr>
      <w:r w:rsidRPr="00EB372B">
        <w:rPr>
          <w:rStyle w:val="FootnoteReference"/>
        </w:rPr>
        <w:footnoteRef/>
      </w:r>
      <w:r w:rsidRPr="00EB372B">
        <w:t xml:space="preserve"> 20 CFR § 678.740(a)</w:t>
      </w:r>
    </w:p>
  </w:footnote>
  <w:footnote w:id="116">
    <w:p w14:paraId="70F28AB7" w14:textId="77777777" w:rsidR="004B2612" w:rsidRPr="00EB372B" w:rsidRDefault="004B2612" w:rsidP="00066BD2">
      <w:pPr>
        <w:pStyle w:val="FootnoteText"/>
      </w:pPr>
      <w:r w:rsidRPr="00EB372B">
        <w:rPr>
          <w:rStyle w:val="FootnoteReference"/>
        </w:rPr>
        <w:footnoteRef/>
      </w:r>
      <w:r w:rsidRPr="00EB372B">
        <w:t xml:space="preserve"> 20 CFR § 678.740(c)</w:t>
      </w:r>
    </w:p>
  </w:footnote>
  <w:footnote w:id="117">
    <w:p w14:paraId="23C08851" w14:textId="77777777" w:rsidR="004B2612" w:rsidRPr="00EB372B" w:rsidRDefault="004B2612" w:rsidP="00066BD2">
      <w:pPr>
        <w:pStyle w:val="FootnoteText"/>
      </w:pPr>
      <w:r w:rsidRPr="00EB372B">
        <w:rPr>
          <w:rStyle w:val="FootnoteReference"/>
        </w:rPr>
        <w:footnoteRef/>
      </w:r>
      <w:r w:rsidRPr="00EB372B">
        <w:t xml:space="preserve"> 20 CFR § 678.740(d)</w:t>
      </w:r>
    </w:p>
  </w:footnote>
  <w:footnote w:id="118">
    <w:p w14:paraId="3C68B09E" w14:textId="4FF4585B" w:rsidR="004B2612" w:rsidRPr="00EB372B" w:rsidRDefault="004B2612" w:rsidP="009F0E5F">
      <w:pPr>
        <w:pStyle w:val="FootnoteText"/>
      </w:pPr>
      <w:r w:rsidRPr="00EB372B">
        <w:rPr>
          <w:rStyle w:val="FootnoteReference"/>
        </w:rPr>
        <w:footnoteRef/>
      </w:r>
      <w:r w:rsidRPr="00EB372B">
        <w:t xml:space="preserve"> 20 CFR § 678.720(a)</w:t>
      </w:r>
    </w:p>
  </w:footnote>
  <w:footnote w:id="119">
    <w:p w14:paraId="48F89633" w14:textId="77777777" w:rsidR="004B2612" w:rsidRPr="00EB372B" w:rsidRDefault="004B2612" w:rsidP="003F685E">
      <w:pPr>
        <w:pStyle w:val="FootnoteText"/>
      </w:pPr>
      <w:r w:rsidRPr="00EB372B">
        <w:rPr>
          <w:rStyle w:val="FootnoteReference"/>
        </w:rPr>
        <w:footnoteRef/>
      </w:r>
      <w:r w:rsidRPr="00EB372B">
        <w:t xml:space="preserve"> 20 CFR § 678.740(b)</w:t>
      </w:r>
    </w:p>
  </w:footnote>
  <w:footnote w:id="120">
    <w:p w14:paraId="171F3773" w14:textId="18A5F635" w:rsidR="004B2612" w:rsidRPr="00EB372B" w:rsidRDefault="004B2612">
      <w:pPr>
        <w:pStyle w:val="FootnoteText"/>
      </w:pPr>
      <w:r w:rsidRPr="00EB372B">
        <w:rPr>
          <w:rStyle w:val="FootnoteReference"/>
        </w:rPr>
        <w:footnoteRef/>
      </w:r>
      <w:r w:rsidRPr="00EB372B">
        <w:t xml:space="preserve"> 20 CFR § 678.715(c)</w:t>
      </w:r>
    </w:p>
  </w:footnote>
  <w:footnote w:id="121">
    <w:p w14:paraId="58E4F9E8" w14:textId="1EDEF1B1" w:rsidR="004B2612" w:rsidRPr="00EB372B" w:rsidRDefault="004B2612">
      <w:pPr>
        <w:pStyle w:val="FootnoteText"/>
      </w:pPr>
      <w:r w:rsidRPr="00EB372B">
        <w:rPr>
          <w:rStyle w:val="FootnoteReference"/>
        </w:rPr>
        <w:footnoteRef/>
      </w:r>
      <w:r w:rsidRPr="00EB372B">
        <w:t xml:space="preserve"> 20 CFR § 678.730</w:t>
      </w:r>
    </w:p>
  </w:footnote>
  <w:footnote w:id="122">
    <w:p w14:paraId="6FED5853" w14:textId="2744693F" w:rsidR="004B2612" w:rsidRPr="00EB372B" w:rsidRDefault="004B2612">
      <w:pPr>
        <w:pStyle w:val="FootnoteText"/>
      </w:pPr>
      <w:r w:rsidRPr="00EB372B">
        <w:rPr>
          <w:rStyle w:val="FootnoteReference"/>
        </w:rPr>
        <w:footnoteRef/>
      </w:r>
      <w:r w:rsidRPr="00EB372B">
        <w:t xml:space="preserve"> 20 CFR § 678.750(a) – (d)</w:t>
      </w:r>
    </w:p>
  </w:footnote>
  <w:footnote w:id="123">
    <w:p w14:paraId="5992FEDC" w14:textId="34307E95" w:rsidR="004B2612" w:rsidRPr="00EB372B" w:rsidRDefault="004B2612">
      <w:pPr>
        <w:pStyle w:val="FootnoteText"/>
      </w:pPr>
      <w:r w:rsidRPr="00EB372B">
        <w:rPr>
          <w:rStyle w:val="FootnoteReference"/>
        </w:rPr>
        <w:footnoteRef/>
      </w:r>
      <w:r w:rsidRPr="00EB372B">
        <w:t xml:space="preserve"> 20 CFR § 678.800(d)</w:t>
      </w:r>
    </w:p>
  </w:footnote>
  <w:footnote w:id="124">
    <w:p w14:paraId="1AA10292" w14:textId="0025E9CE" w:rsidR="004B2612" w:rsidRPr="00EB372B" w:rsidRDefault="004B2612">
      <w:pPr>
        <w:pStyle w:val="FootnoteText"/>
      </w:pPr>
      <w:r w:rsidRPr="00EB372B">
        <w:rPr>
          <w:rStyle w:val="FootnoteReference"/>
        </w:rPr>
        <w:footnoteRef/>
      </w:r>
      <w:r w:rsidRPr="00EB372B">
        <w:t xml:space="preserve"> 20 CFR § 678.300(e)</w:t>
      </w:r>
    </w:p>
  </w:footnote>
  <w:footnote w:id="125">
    <w:p w14:paraId="0E635FF4" w14:textId="70BDF83A" w:rsidR="004B2612" w:rsidRPr="00EB372B" w:rsidRDefault="004B2612">
      <w:pPr>
        <w:pStyle w:val="FootnoteText"/>
      </w:pPr>
      <w:r w:rsidRPr="00EB372B">
        <w:rPr>
          <w:rStyle w:val="FootnoteReference"/>
        </w:rPr>
        <w:footnoteRef/>
      </w:r>
      <w:r w:rsidRPr="00EB372B">
        <w:t xml:space="preserve"> 20 CFR §§ 678.305(e) and 678.800(e); also, affiliate sites must be physically and programmatically accessible to individuals with disabilities as established under WIOA Sec. 188 and 29 CFR Part 38 (20 CFR § 678.310(d)).</w:t>
      </w:r>
    </w:p>
  </w:footnote>
  <w:footnote w:id="126">
    <w:p w14:paraId="331FA4F0" w14:textId="73FF1899" w:rsidR="004B2612" w:rsidRPr="00EB372B" w:rsidRDefault="004B2612">
      <w:pPr>
        <w:pStyle w:val="FootnoteText"/>
      </w:pPr>
      <w:r w:rsidRPr="00EB372B">
        <w:rPr>
          <w:rStyle w:val="FootnoteReference"/>
        </w:rPr>
        <w:footnoteRef/>
      </w:r>
      <w:r w:rsidRPr="00EB372B">
        <w:t xml:space="preserve"> For information on the certification process, see NDOL’s current policy on AJC certification and local workforce delivery system evaluation.</w:t>
      </w:r>
    </w:p>
  </w:footnote>
  <w:footnote w:id="127">
    <w:p w14:paraId="09CF527A" w14:textId="77777777" w:rsidR="004B2612" w:rsidRPr="00EB372B" w:rsidRDefault="004B2612" w:rsidP="00692804">
      <w:pPr>
        <w:pStyle w:val="FootnoteText"/>
      </w:pPr>
      <w:r w:rsidRPr="00EB372B">
        <w:rPr>
          <w:rStyle w:val="FootnoteReference"/>
        </w:rPr>
        <w:footnoteRef/>
      </w:r>
      <w:r w:rsidRPr="00EB372B">
        <w:t xml:space="preserve"> 20 CFR § 678.738 (both the preamble and the provision)</w:t>
      </w:r>
    </w:p>
  </w:footnote>
  <w:footnote w:id="128">
    <w:p w14:paraId="729BFC4B" w14:textId="7F36D249" w:rsidR="004B2612" w:rsidRPr="00EB372B" w:rsidRDefault="004B2612">
      <w:pPr>
        <w:pStyle w:val="FootnoteText"/>
      </w:pPr>
      <w:r w:rsidRPr="00EB372B">
        <w:rPr>
          <w:rStyle w:val="FootnoteReference"/>
        </w:rPr>
        <w:footnoteRef/>
      </w:r>
      <w:r w:rsidRPr="00EB372B">
        <w:t xml:space="preserve"> 20 CFR § 678.738(c)(1) – (6)</w:t>
      </w:r>
    </w:p>
  </w:footnote>
  <w:footnote w:id="129">
    <w:p w14:paraId="59B332FC" w14:textId="09E02EDB" w:rsidR="004B2612" w:rsidRPr="00EB372B" w:rsidRDefault="004B2612" w:rsidP="0079668E">
      <w:pPr>
        <w:pStyle w:val="FootnoteText"/>
      </w:pPr>
      <w:r w:rsidRPr="00EB372B">
        <w:rPr>
          <w:rStyle w:val="FootnoteReference"/>
        </w:rPr>
        <w:footnoteRef/>
      </w:r>
      <w:r w:rsidRPr="00EB372B">
        <w:t xml:space="preserve"> Pursuant to the preamble discussion on 20 CFR § 678.738, in states where there are two Vocational Rehabilitation agencies (general and blind), the </w:t>
      </w:r>
      <w:r w:rsidRPr="00EB372B">
        <w:rPr>
          <w:u w:val="single"/>
        </w:rPr>
        <w:t>combined</w:t>
      </w:r>
      <w:r w:rsidRPr="00EB372B">
        <w:t xml:space="preserve"> contribution from the programs cannot be required to exceed the cap, which is based on the total Vocational Rehabilitation allotment to the state.</w:t>
      </w:r>
    </w:p>
  </w:footnote>
  <w:footnote w:id="130">
    <w:p w14:paraId="0C05BCDB" w14:textId="62F385E9" w:rsidR="004B2612" w:rsidRPr="00EB372B" w:rsidRDefault="004B2612">
      <w:pPr>
        <w:pStyle w:val="FootnoteText"/>
      </w:pPr>
      <w:r w:rsidRPr="00EB372B">
        <w:rPr>
          <w:rStyle w:val="FootnoteReference"/>
        </w:rPr>
        <w:footnoteRef/>
      </w:r>
      <w:r w:rsidRPr="00EB372B">
        <w:t xml:space="preserve"> Ibid.</w:t>
      </w:r>
    </w:p>
  </w:footnote>
  <w:footnote w:id="131">
    <w:p w14:paraId="1A7A2589" w14:textId="77777777" w:rsidR="004B2612" w:rsidRPr="00EB372B" w:rsidRDefault="004B2612" w:rsidP="005613BA">
      <w:pPr>
        <w:pStyle w:val="FootnoteText"/>
      </w:pPr>
      <w:r w:rsidRPr="00EB372B">
        <w:rPr>
          <w:rStyle w:val="FootnoteReference"/>
        </w:rPr>
        <w:footnoteRef/>
      </w:r>
      <w:r w:rsidRPr="00EB372B">
        <w:t xml:space="preserve"> One-stop Comprehensive Financial Management Technical Assistance Guide, U.S. Department of Labor, Employment and Training Administration, July 2002 (https://www.doleta.gov/grants/pdf/finaltag_august_02.pdf).</w:t>
      </w:r>
    </w:p>
  </w:footnote>
  <w:footnote w:id="132">
    <w:p w14:paraId="344D0C9A" w14:textId="1059DA85" w:rsidR="004B2612" w:rsidRPr="00EB372B" w:rsidRDefault="004B2612">
      <w:pPr>
        <w:pStyle w:val="FootnoteText"/>
      </w:pPr>
      <w:r w:rsidRPr="00EB372B">
        <w:rPr>
          <w:rStyle w:val="FootnoteReference"/>
        </w:rPr>
        <w:footnoteRef/>
      </w:r>
      <w:r w:rsidRPr="00EB372B">
        <w:t xml:space="preserve"> Accessible at https://www.doleta.gov/grants/pdf/finaltag_august_02.pdf. </w:t>
      </w:r>
    </w:p>
  </w:footnote>
  <w:footnote w:id="133">
    <w:p w14:paraId="28C8AE57" w14:textId="6B2AF0FA" w:rsidR="004B2612" w:rsidRPr="00EB372B" w:rsidRDefault="004B2612">
      <w:pPr>
        <w:pStyle w:val="FootnoteText"/>
      </w:pPr>
      <w:r w:rsidRPr="00EB372B">
        <w:rPr>
          <w:rStyle w:val="FootnoteReference"/>
        </w:rPr>
        <w:footnoteRef/>
      </w:r>
      <w:r w:rsidRPr="00EB372B">
        <w:t xml:space="preserve"> Accessible at https://www.doleta.gov/grants/pdf/TAG_PartII_July2011.pdf.</w:t>
      </w:r>
    </w:p>
  </w:footnote>
  <w:footnote w:id="134">
    <w:p w14:paraId="4525AE27" w14:textId="730C17DC" w:rsidR="004B2612" w:rsidRPr="00EB372B" w:rsidRDefault="004B2612">
      <w:pPr>
        <w:pStyle w:val="FootnoteText"/>
      </w:pPr>
      <w:r w:rsidRPr="00EB372B">
        <w:rPr>
          <w:rStyle w:val="FootnoteReference"/>
        </w:rPr>
        <w:footnoteRef/>
      </w:r>
      <w:r w:rsidRPr="00EB372B">
        <w:t xml:space="preserve"> See APPENDIX XIII for the definition of </w:t>
      </w:r>
      <w:hyperlink w:anchor="_program_year" w:history="1">
        <w:r w:rsidRPr="00EB372B">
          <w:rPr>
            <w:rStyle w:val="Hyperlink"/>
          </w:rPr>
          <w:t>program year</w:t>
        </w:r>
      </w:hyperlink>
      <w:r w:rsidRPr="00EB372B">
        <w:t>.</w:t>
      </w:r>
    </w:p>
  </w:footnote>
  <w:footnote w:id="135">
    <w:p w14:paraId="1C459B05" w14:textId="05BF9468" w:rsidR="004B2612" w:rsidRPr="00EB372B" w:rsidRDefault="004B2612">
      <w:pPr>
        <w:pStyle w:val="FootnoteText"/>
      </w:pPr>
      <w:r w:rsidRPr="00EB372B">
        <w:rPr>
          <w:rStyle w:val="FootnoteReference"/>
        </w:rPr>
        <w:footnoteRef/>
      </w:r>
      <w:r w:rsidRPr="00EB372B">
        <w:t xml:space="preserve"> See APPENDIX XIII for the definition of </w:t>
      </w:r>
      <w:hyperlink w:anchor="_infrastructure_costs_1" w:history="1">
        <w:r w:rsidRPr="00EB372B">
          <w:rPr>
            <w:rStyle w:val="Hyperlink"/>
          </w:rPr>
          <w:t>infrastructure costs</w:t>
        </w:r>
      </w:hyperlink>
      <w:r w:rsidRPr="00EB372B">
        <w:t>.</w:t>
      </w:r>
    </w:p>
  </w:footnote>
  <w:footnote w:id="136">
    <w:p w14:paraId="37A52E7C" w14:textId="3D906C13" w:rsidR="004B2612" w:rsidRPr="00EB372B" w:rsidRDefault="004B2612">
      <w:pPr>
        <w:pStyle w:val="FootnoteText"/>
      </w:pPr>
      <w:r w:rsidRPr="00EB372B">
        <w:rPr>
          <w:rStyle w:val="FootnoteReference"/>
        </w:rPr>
        <w:footnoteRef/>
      </w:r>
      <w:r w:rsidRPr="00EB372B">
        <w:t xml:space="preserve"> 20 CFR § 678.730(a)</w:t>
      </w:r>
    </w:p>
  </w:footnote>
  <w:footnote w:id="137">
    <w:p w14:paraId="0E18BE02" w14:textId="08587357" w:rsidR="004B2612" w:rsidRPr="00EB372B" w:rsidRDefault="004B2612">
      <w:pPr>
        <w:pStyle w:val="FootnoteText"/>
      </w:pPr>
      <w:r w:rsidRPr="00EB372B">
        <w:rPr>
          <w:rStyle w:val="FootnoteReference"/>
        </w:rPr>
        <w:footnoteRef/>
      </w:r>
      <w:r w:rsidRPr="00EB372B">
        <w:t xml:space="preserve"> See APPENDIX XIII for a definition of </w:t>
      </w:r>
      <w:hyperlink w:anchor="_additional_costs_1" w:history="1">
        <w:r w:rsidRPr="00EB372B">
          <w:rPr>
            <w:rStyle w:val="Hyperlink"/>
          </w:rPr>
          <w:t>additional costs</w:t>
        </w:r>
      </w:hyperlink>
      <w:r w:rsidRPr="00EB372B">
        <w:t>.</w:t>
      </w:r>
    </w:p>
  </w:footnote>
  <w:footnote w:id="138">
    <w:p w14:paraId="40052B58" w14:textId="202B8472" w:rsidR="004B2612" w:rsidRPr="00EB372B" w:rsidRDefault="004B2612">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139">
    <w:p w14:paraId="33E15596" w14:textId="07DA38AA" w:rsidR="004B2612" w:rsidRPr="00EB372B" w:rsidRDefault="004B2612">
      <w:pPr>
        <w:pStyle w:val="FootnoteText"/>
      </w:pPr>
      <w:r w:rsidRPr="00EB372B">
        <w:rPr>
          <w:rStyle w:val="FootnoteReference"/>
        </w:rPr>
        <w:footnoteRef/>
      </w:r>
      <w:r w:rsidRPr="00EB372B">
        <w:t xml:space="preserve"> Ibid.</w:t>
      </w:r>
    </w:p>
  </w:footnote>
  <w:footnote w:id="140">
    <w:p w14:paraId="663DC32F" w14:textId="77777777" w:rsidR="004B2612" w:rsidRPr="00EB372B" w:rsidRDefault="004B2612" w:rsidP="00C727BD">
      <w:pPr>
        <w:pStyle w:val="FootnoteText"/>
      </w:pPr>
      <w:r w:rsidRPr="00EB372B">
        <w:rPr>
          <w:rStyle w:val="FootnoteReference"/>
        </w:rPr>
        <w:footnoteRef/>
      </w:r>
      <w:r w:rsidRPr="00EB372B">
        <w:t xml:space="preserve"> Ibid.; 20 CFR § 678.730(a)</w:t>
      </w:r>
    </w:p>
  </w:footnote>
  <w:footnote w:id="141">
    <w:p w14:paraId="13BAC89D" w14:textId="5BAA8884" w:rsidR="004B2612" w:rsidRPr="00EB372B" w:rsidRDefault="004B2612">
      <w:pPr>
        <w:pStyle w:val="FootnoteText"/>
      </w:pPr>
      <w:r w:rsidRPr="00EB372B">
        <w:rPr>
          <w:rStyle w:val="FootnoteReference"/>
        </w:rPr>
        <w:footnoteRef/>
      </w:r>
      <w:r w:rsidRPr="00EB372B">
        <w:t xml:space="preserve"> Ibid.</w:t>
      </w:r>
    </w:p>
  </w:footnote>
  <w:footnote w:id="142">
    <w:p w14:paraId="2523EBDE" w14:textId="23CC899B" w:rsidR="004B2612" w:rsidRPr="00EB372B" w:rsidRDefault="004B2612">
      <w:pPr>
        <w:pStyle w:val="FootnoteText"/>
      </w:pPr>
      <w:r w:rsidRPr="00EB372B">
        <w:rPr>
          <w:rStyle w:val="FootnoteReference"/>
        </w:rPr>
        <w:footnoteRef/>
      </w:r>
      <w:r w:rsidRPr="00EB372B">
        <w:t xml:space="preserve"> 20 CFR § 678.735</w:t>
      </w:r>
    </w:p>
  </w:footnote>
  <w:footnote w:id="143">
    <w:p w14:paraId="3E61D84D" w14:textId="7789D493" w:rsidR="004B2612" w:rsidRPr="00EB372B" w:rsidRDefault="004B2612">
      <w:pPr>
        <w:pStyle w:val="FootnoteText"/>
      </w:pPr>
      <w:r w:rsidRPr="00EB372B">
        <w:rPr>
          <w:rStyle w:val="FootnoteReference"/>
        </w:rPr>
        <w:footnoteRef/>
      </w:r>
      <w:r w:rsidRPr="00EB372B">
        <w:t xml:space="preserve"> 20 CFR § 678.730(b)(1)</w:t>
      </w:r>
    </w:p>
  </w:footnote>
  <w:footnote w:id="144">
    <w:p w14:paraId="45814DFB" w14:textId="14C1EA93" w:rsidR="004B2612" w:rsidRPr="00EB372B" w:rsidRDefault="004B2612">
      <w:pPr>
        <w:pStyle w:val="FootnoteText"/>
      </w:pPr>
      <w:r w:rsidRPr="00EB372B">
        <w:rPr>
          <w:rStyle w:val="FootnoteReference"/>
        </w:rPr>
        <w:footnoteRef/>
      </w:r>
      <w:r w:rsidRPr="00EB372B">
        <w:t xml:space="preserve"> “Appropriate” means the infrastructure costs detailed in the budget are (1) representative of actual infrastructure costs and (2) supported by the negotiation materials provided by the local board under Step 1.</w:t>
      </w:r>
    </w:p>
  </w:footnote>
  <w:footnote w:id="145">
    <w:p w14:paraId="3CE50D19" w14:textId="3B4E88AA" w:rsidR="004B2612" w:rsidRPr="00EB372B" w:rsidRDefault="004B2612">
      <w:pPr>
        <w:pStyle w:val="FootnoteText"/>
      </w:pPr>
      <w:r w:rsidRPr="00EB372B">
        <w:rPr>
          <w:rStyle w:val="FootnoteReference"/>
        </w:rPr>
        <w:footnoteRef/>
      </w:r>
      <w:r w:rsidRPr="00EB372B">
        <w:t xml:space="preserve"> See APPENDIX XIII for a definition of </w:t>
      </w:r>
      <w:hyperlink w:anchor="_participant" w:history="1">
        <w:r w:rsidRPr="00EB372B">
          <w:rPr>
            <w:rStyle w:val="Hyperlink"/>
          </w:rPr>
          <w:t>participant</w:t>
        </w:r>
      </w:hyperlink>
      <w:r w:rsidRPr="00EB372B">
        <w:t>.</w:t>
      </w:r>
    </w:p>
  </w:footnote>
  <w:footnote w:id="146">
    <w:p w14:paraId="47528428" w14:textId="09E75C69" w:rsidR="004B2612" w:rsidRPr="00EB372B" w:rsidRDefault="004B2612" w:rsidP="002C03D8">
      <w:pPr>
        <w:pStyle w:val="FootnoteText"/>
      </w:pPr>
      <w:r w:rsidRPr="00EB372B">
        <w:rPr>
          <w:rStyle w:val="FootnoteReference"/>
        </w:rPr>
        <w:footnoteRef/>
      </w:r>
      <w:r w:rsidRPr="00EB372B">
        <w:t xml:space="preserve"> 20 CFR § 678.738(c)</w:t>
      </w:r>
    </w:p>
  </w:footnote>
  <w:footnote w:id="147">
    <w:p w14:paraId="2AA29C7F" w14:textId="4872454C" w:rsidR="004B2612" w:rsidRPr="00EB372B" w:rsidRDefault="004B2612">
      <w:pPr>
        <w:pStyle w:val="FootnoteText"/>
      </w:pPr>
      <w:r w:rsidRPr="00EB372B">
        <w:rPr>
          <w:rStyle w:val="FootnoteReference"/>
        </w:rPr>
        <w:footnoteRef/>
      </w:r>
      <w:r w:rsidRPr="00EB372B">
        <w:t xml:space="preserve"> Ibid.</w:t>
      </w:r>
    </w:p>
  </w:footnote>
  <w:footnote w:id="148">
    <w:p w14:paraId="6CFF3F29" w14:textId="07383B00" w:rsidR="004B2612" w:rsidRPr="00EB372B" w:rsidRDefault="004B2612">
      <w:pPr>
        <w:pStyle w:val="FootnoteText"/>
      </w:pPr>
      <w:r w:rsidRPr="00EB372B">
        <w:rPr>
          <w:rStyle w:val="FootnoteReference"/>
        </w:rPr>
        <w:footnoteRef/>
      </w:r>
      <w:r w:rsidRPr="00EB372B">
        <w:t xml:space="preserve"> WIOA Sec. 121(h)(2)(D)(ii); 20 CFR § 678.735(c); see Table 13 in </w:t>
      </w:r>
      <w:hyperlink w:anchor="_Summary_Comparison_of" w:history="1">
        <w:r w:rsidRPr="00EB372B">
          <w:rPr>
            <w:rStyle w:val="Hyperlink"/>
          </w:rPr>
          <w:t>APPENDIX VIII</w:t>
        </w:r>
      </w:hyperlink>
      <w:r w:rsidRPr="00EB372B">
        <w:t xml:space="preserve"> for a summary of the percentage limitations (caps)</w:t>
      </w:r>
    </w:p>
  </w:footnote>
  <w:footnote w:id="149">
    <w:p w14:paraId="1CAFDCEB" w14:textId="2D673B5F" w:rsidR="004B2612" w:rsidRPr="00EB372B" w:rsidRDefault="004B2612">
      <w:pPr>
        <w:pStyle w:val="FootnoteText"/>
      </w:pPr>
      <w:r w:rsidRPr="00EB372B">
        <w:rPr>
          <w:rStyle w:val="FootnoteReference"/>
        </w:rPr>
        <w:footnoteRef/>
      </w:r>
      <w:r w:rsidRPr="00EB372B">
        <w:t xml:space="preserve"> Ibid.</w:t>
      </w:r>
    </w:p>
  </w:footnote>
  <w:footnote w:id="150">
    <w:p w14:paraId="747BAF91" w14:textId="7737C45C" w:rsidR="004B2612" w:rsidRPr="00EB372B" w:rsidRDefault="004B2612">
      <w:pPr>
        <w:pStyle w:val="FootnoteText"/>
      </w:pPr>
      <w:r w:rsidRPr="00EB372B">
        <w:rPr>
          <w:rStyle w:val="FootnoteReference"/>
        </w:rPr>
        <w:footnoteRef/>
      </w:r>
      <w:r w:rsidRPr="00EB372B">
        <w:t xml:space="preserve"> See </w:t>
      </w:r>
      <w:hyperlink w:anchor="_Additional_Costs" w:history="1">
        <w:r w:rsidRPr="00EB372B">
          <w:rPr>
            <w:rStyle w:val="Hyperlink"/>
          </w:rPr>
          <w:t>APPENDIX IV</w:t>
        </w:r>
      </w:hyperlink>
      <w:r w:rsidRPr="00EB372B">
        <w:t xml:space="preserve"> for a non-exhaustive list of examples of additional costs.</w:t>
      </w:r>
    </w:p>
  </w:footnote>
  <w:footnote w:id="151">
    <w:p w14:paraId="04C0B8E7" w14:textId="77777777" w:rsidR="004B2612" w:rsidRPr="00EB372B" w:rsidRDefault="004B2612" w:rsidP="00C73D74">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152">
    <w:p w14:paraId="7401254A" w14:textId="3B4D0B19" w:rsidR="004B2612" w:rsidRPr="00EB372B" w:rsidRDefault="004B2612">
      <w:pPr>
        <w:pStyle w:val="FootnoteText"/>
      </w:pPr>
      <w:r w:rsidRPr="00EB372B">
        <w:rPr>
          <w:rStyle w:val="FootnoteReference"/>
        </w:rPr>
        <w:footnoteRef/>
      </w:r>
      <w:r w:rsidRPr="00EB372B">
        <w:t xml:space="preserve"> WIOA Sec. 3(8)</w:t>
      </w:r>
    </w:p>
  </w:footnote>
  <w:footnote w:id="153">
    <w:p w14:paraId="69A2E882" w14:textId="77777777" w:rsidR="004B2612" w:rsidRPr="00EB372B" w:rsidRDefault="004B2612" w:rsidP="001E78C2">
      <w:pPr>
        <w:pStyle w:val="FootnoteText"/>
      </w:pPr>
      <w:r w:rsidRPr="00EB372B">
        <w:rPr>
          <w:rStyle w:val="FootnoteReference"/>
        </w:rPr>
        <w:footnoteRef/>
      </w:r>
      <w:r w:rsidRPr="00EB372B">
        <w:t xml:space="preserve"> 2 CFR § 200.86</w:t>
      </w:r>
    </w:p>
  </w:footnote>
  <w:footnote w:id="154">
    <w:p w14:paraId="2BA3A524" w14:textId="764569D4" w:rsidR="004B2612" w:rsidRPr="00EB372B" w:rsidRDefault="004B2612" w:rsidP="00A36F7C">
      <w:pPr>
        <w:pStyle w:val="FootnoteText"/>
      </w:pPr>
      <w:r w:rsidRPr="00EB372B">
        <w:rPr>
          <w:rStyle w:val="FootnoteReference"/>
        </w:rPr>
        <w:footnoteRef/>
      </w:r>
      <w:r w:rsidRPr="00EB372B">
        <w:t xml:space="preserve"> U.S. Department of Labor, “FAQs – December 27, 2016: Infrastructure Funding Guidance,” https://doleta.gov/wioa/FAQs.cfm#WIOA_One-Stop_Infrastructure_Costs_–_FAQs</w:t>
      </w:r>
    </w:p>
  </w:footnote>
  <w:footnote w:id="155">
    <w:p w14:paraId="5A99766E" w14:textId="71555187" w:rsidR="004B2612" w:rsidRPr="00EB372B" w:rsidRDefault="004B2612">
      <w:pPr>
        <w:pStyle w:val="FootnoteText"/>
      </w:pPr>
      <w:r w:rsidRPr="00EB372B">
        <w:rPr>
          <w:rStyle w:val="FootnoteReference"/>
        </w:rPr>
        <w:footnoteRef/>
      </w:r>
      <w:r w:rsidRPr="00EB372B">
        <w:t xml:space="preserve"> See </w:t>
      </w:r>
      <w:hyperlink w:anchor="_Infrastructure_Costs" w:history="1">
        <w:r w:rsidRPr="00EB372B">
          <w:rPr>
            <w:rStyle w:val="Hyperlink"/>
          </w:rPr>
          <w:t>APPENDIX IV</w:t>
        </w:r>
      </w:hyperlink>
      <w:r w:rsidRPr="00EB372B">
        <w:t xml:space="preserve"> for a non-exhaustive list of examples of infrastructure costs.</w:t>
      </w:r>
    </w:p>
  </w:footnote>
  <w:footnote w:id="156">
    <w:p w14:paraId="328C2D9C" w14:textId="42AFCF5E" w:rsidR="004B2612" w:rsidRPr="00EB372B" w:rsidRDefault="004B2612">
      <w:pPr>
        <w:pStyle w:val="FootnoteText"/>
      </w:pPr>
      <w:r w:rsidRPr="00EB372B">
        <w:rPr>
          <w:rStyle w:val="FootnoteReference"/>
        </w:rPr>
        <w:footnoteRef/>
      </w:r>
      <w:r w:rsidRPr="00EB372B">
        <w:t xml:space="preserve"> 20 CFR § 678.300</w:t>
      </w:r>
    </w:p>
  </w:footnote>
  <w:footnote w:id="157">
    <w:p w14:paraId="5772DA77" w14:textId="07AB78B6" w:rsidR="004B2612" w:rsidRPr="00EB372B" w:rsidRDefault="004B2612">
      <w:pPr>
        <w:pStyle w:val="FootnoteText"/>
      </w:pPr>
      <w:r w:rsidRPr="00EB372B">
        <w:rPr>
          <w:rStyle w:val="FootnoteReference"/>
        </w:rPr>
        <w:footnoteRef/>
      </w:r>
      <w:r w:rsidRPr="00EB372B">
        <w:t xml:space="preserve"> 20 CFR § 678.430(a)(10)(i)(A) – (B)</w:t>
      </w:r>
    </w:p>
  </w:footnote>
  <w:footnote w:id="158">
    <w:p w14:paraId="14BD6059" w14:textId="01F964A8" w:rsidR="004B2612" w:rsidRPr="00EB372B" w:rsidRDefault="004B2612">
      <w:pPr>
        <w:pStyle w:val="FootnoteText"/>
      </w:pPr>
      <w:r w:rsidRPr="00EB372B">
        <w:rPr>
          <w:rStyle w:val="FootnoteReference"/>
        </w:rPr>
        <w:footnoteRef/>
      </w:r>
      <w:r w:rsidRPr="00EB372B">
        <w:t xml:space="preserve"> WIOA Secs. 3(40) and 121(e)(2); U.S. Department of Labor, “FAQs – December 27, 2016: Infrastructure Funding Guidance,” https://doleta.gov/wioa/FAQs.cfm#WIOA_One-Stop_Infrastructure_Costs_–_FAQs</w:t>
      </w:r>
    </w:p>
  </w:footnote>
  <w:footnote w:id="159">
    <w:p w14:paraId="04227F14" w14:textId="699830CF" w:rsidR="004B2612" w:rsidRPr="00EB372B" w:rsidRDefault="004B2612">
      <w:pPr>
        <w:pStyle w:val="FootnoteText"/>
      </w:pPr>
      <w:r w:rsidRPr="00EB372B">
        <w:rPr>
          <w:rStyle w:val="FootnoteReference"/>
        </w:rPr>
        <w:footnoteRef/>
      </w:r>
      <w:r w:rsidRPr="00EB372B">
        <w:t xml:space="preserve"> 20 CFR § 677.150(a)</w:t>
      </w:r>
    </w:p>
  </w:footnote>
  <w:footnote w:id="160">
    <w:p w14:paraId="591BCA2F" w14:textId="2810A0E0" w:rsidR="004B2612" w:rsidRPr="00EB372B" w:rsidRDefault="004B2612">
      <w:pPr>
        <w:pStyle w:val="FootnoteText"/>
      </w:pPr>
      <w:r w:rsidRPr="00EB372B">
        <w:rPr>
          <w:rStyle w:val="FootnoteReference"/>
        </w:rPr>
        <w:footnoteRef/>
      </w:r>
      <w:r w:rsidRPr="00EB372B">
        <w:t xml:space="preserve"> 2 CFR § 200.74</w:t>
      </w:r>
    </w:p>
  </w:footnote>
  <w:footnote w:id="161">
    <w:p w14:paraId="2EC034EB" w14:textId="603E30CB" w:rsidR="004B2612" w:rsidRPr="00EB372B" w:rsidRDefault="004B2612">
      <w:pPr>
        <w:pStyle w:val="FootnoteText"/>
      </w:pPr>
      <w:r w:rsidRPr="00EB372B">
        <w:rPr>
          <w:rStyle w:val="FootnoteReference"/>
        </w:rPr>
        <w:footnoteRef/>
      </w:r>
      <w:r w:rsidRPr="00EB372B">
        <w:t xml:space="preserve"> U.S. Department of Labor, “Guidance on the Protection of Personal Identifiable Information,” https://www.dol.gov/general/ppii</w:t>
      </w:r>
    </w:p>
  </w:footnote>
  <w:footnote w:id="162">
    <w:p w14:paraId="512B353F" w14:textId="2A4C00AF" w:rsidR="004B2612" w:rsidRPr="00EB372B" w:rsidRDefault="004B2612">
      <w:pPr>
        <w:pStyle w:val="FootnoteText"/>
      </w:pPr>
      <w:r w:rsidRPr="00EB372B">
        <w:rPr>
          <w:rStyle w:val="FootnoteReference"/>
        </w:rPr>
        <w:footnoteRef/>
      </w:r>
      <w:r w:rsidRPr="00EB372B">
        <w:t xml:space="preserve"> 20 CFR § 677.150(b)</w:t>
      </w:r>
    </w:p>
  </w:footnote>
  <w:footnote w:id="163">
    <w:p w14:paraId="060BC805" w14:textId="0DD86C36" w:rsidR="004B2612" w:rsidRPr="00EB372B" w:rsidRDefault="004B2612">
      <w:pPr>
        <w:pStyle w:val="FootnoteText"/>
      </w:pPr>
      <w:r w:rsidRPr="00EB372B">
        <w:rPr>
          <w:rStyle w:val="FootnoteReference"/>
        </w:rPr>
        <w:footnoteRef/>
      </w:r>
      <w:r w:rsidRPr="00EB372B">
        <w:t xml:space="preserve"> 20 CFR § 678.300(d)(3)</w:t>
      </w:r>
    </w:p>
  </w:footnote>
  <w:footnote w:id="164">
    <w:p w14:paraId="1D7994AF" w14:textId="42FDC1B2" w:rsidR="004B2612" w:rsidRPr="00EB372B" w:rsidRDefault="004B2612">
      <w:pPr>
        <w:pStyle w:val="FootnoteText"/>
      </w:pPr>
      <w:r w:rsidRPr="00EB372B">
        <w:rPr>
          <w:rStyle w:val="FootnoteReference"/>
        </w:rPr>
        <w:footnoteRef/>
      </w:r>
      <w:r w:rsidRPr="00EB372B">
        <w:t xml:space="preserve"> 2 CFR § 200.93</w:t>
      </w:r>
    </w:p>
  </w:footnote>
  <w:footnote w:id="165">
    <w:p w14:paraId="7118B88F" w14:textId="58BC6CE1" w:rsidR="004B2612" w:rsidRPr="00EB372B" w:rsidRDefault="004B2612">
      <w:pPr>
        <w:pStyle w:val="FootnoteText"/>
      </w:pPr>
      <w:r w:rsidRPr="00EB372B">
        <w:rPr>
          <w:rStyle w:val="FootnoteReference"/>
        </w:rPr>
        <w:footnoteRef/>
      </w:r>
      <w:r w:rsidRPr="00EB372B">
        <w:t xml:space="preserve"> 20 CFR § 681.460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6B65" w14:textId="63CDDEE8" w:rsidR="004B2612" w:rsidRDefault="004B2612" w:rsidP="00D127BA">
    <w:pPr>
      <w:pStyle w:val="Header"/>
      <w:tabs>
        <w:tab w:val="clear" w:pos="4320"/>
        <w:tab w:val="clear" w:pos="8640"/>
        <w:tab w:val="right" w:pos="9360"/>
      </w:tabs>
      <w:ind w:right="-18"/>
      <w:rPr>
        <w:rFonts w:cs="Arial"/>
        <w:b/>
        <w:color w:val="008080"/>
      </w:rPr>
    </w:pPr>
    <w:r w:rsidRPr="00B32AE3">
      <w:rPr>
        <w:noProof/>
        <w:color w:val="008080"/>
        <w:sz w:val="22"/>
      </w:rPr>
      <w:drawing>
        <wp:inline distT="0" distB="0" distL="0" distR="0" wp14:anchorId="2D021F65" wp14:editId="457B2442">
          <wp:extent cx="1645920" cy="657299"/>
          <wp:effectExtent l="0" t="0" r="0" b="9525"/>
          <wp:docPr id="114" name="Picture 114" descr="This is the logo of the Nebraska Department of Labor, which reads as:&#10;&#10;Nebraska&#10;Good Life&#10;Great Connections&#10;Department of Labor" title="Nebraska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ebraska_Department_of_Labor_Logo_with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57299"/>
                  </a:xfrm>
                  <a:prstGeom prst="rect">
                    <a:avLst/>
                  </a:prstGeom>
                  <a:noFill/>
                  <a:ln>
                    <a:noFill/>
                  </a:ln>
                </pic:spPr>
              </pic:pic>
            </a:graphicData>
          </a:graphic>
        </wp:inline>
      </w:drawing>
    </w:r>
    <w:r>
      <w:tab/>
    </w:r>
    <w:r w:rsidR="0040162B">
      <w:rPr>
        <w:rFonts w:cs="Arial"/>
        <w:b/>
        <w:color w:val="008080"/>
      </w:rPr>
      <w:pict w14:anchorId="6A1B4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graphic reads as:  American Job Center Network." style="width:159pt;height:52.5pt">
          <v:imagedata r:id="rId2" o:title="AJC"/>
        </v:shape>
      </w:pict>
    </w:r>
  </w:p>
  <w:p w14:paraId="122559EE" w14:textId="77777777" w:rsidR="004B2612" w:rsidRDefault="004B2612" w:rsidP="00D127BA">
    <w:pPr>
      <w:pStyle w:val="Header"/>
      <w:tabs>
        <w:tab w:val="clear" w:pos="4320"/>
        <w:tab w:val="clear" w:pos="8640"/>
        <w:tab w:val="right" w:pos="9360"/>
      </w:tabs>
      <w:ind w:right="-18"/>
      <w:rPr>
        <w:rFonts w:ascii="Arial" w:hAnsi="Arial" w:cs="Arial"/>
        <w:b/>
        <w:color w:val="008080"/>
        <w:sz w:val="22"/>
      </w:rPr>
    </w:pPr>
  </w:p>
  <w:p w14:paraId="2776DA7D" w14:textId="033CE457" w:rsidR="004B2612" w:rsidRPr="002731AE" w:rsidRDefault="004B2612" w:rsidP="00D127BA">
    <w:pPr>
      <w:pStyle w:val="Header"/>
      <w:tabs>
        <w:tab w:val="clear" w:pos="4320"/>
        <w:tab w:val="clear" w:pos="8640"/>
        <w:tab w:val="right" w:pos="9360"/>
      </w:tabs>
      <w:ind w:right="-18"/>
      <w:rPr>
        <w:rFonts w:ascii="Arial" w:hAnsi="Arial" w:cs="Arial"/>
        <w:b/>
        <w:color w:val="00607F"/>
        <w:sz w:val="24"/>
      </w:rPr>
    </w:pPr>
    <w:r w:rsidRPr="002731AE">
      <w:rPr>
        <w:rFonts w:ascii="Arial" w:hAnsi="Arial" w:cs="Arial"/>
        <w:b/>
        <w:color w:val="00607F"/>
        <w:sz w:val="24"/>
      </w:rPr>
      <w:t xml:space="preserve">State Policy </w:t>
    </w:r>
    <w:r w:rsidRPr="002731AE">
      <w:rPr>
        <w:rFonts w:ascii="Arial" w:hAnsi="Arial" w:cs="Arial"/>
        <w:b/>
        <w:color w:val="00607F"/>
        <w:sz w:val="24"/>
      </w:rPr>
      <w:tab/>
      <w:t>Workforce Innovation and Opportunity Act (WIOA)</w:t>
    </w:r>
  </w:p>
  <w:p w14:paraId="15A8BA11" w14:textId="77777777" w:rsidR="004B2612" w:rsidRPr="00677DF3" w:rsidRDefault="004B2612" w:rsidP="00A52A1F">
    <w:pPr>
      <w:pStyle w:val="Header"/>
      <w:tabs>
        <w:tab w:val="clear" w:pos="4320"/>
        <w:tab w:val="clear" w:pos="8640"/>
        <w:tab w:val="right" w:pos="9360"/>
      </w:tabs>
      <w:ind w:left="-288" w:right="-18" w:firstLine="288"/>
      <w:rPr>
        <w:rFonts w:ascii="Arial" w:hAnsi="Arial" w:cs="Arial"/>
        <w:sz w:val="22"/>
      </w:rPr>
    </w:pPr>
  </w:p>
  <w:tbl>
    <w:tblPr>
      <w:tblStyle w:val="TableGrid"/>
      <w:tblW w:w="9360"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Caption w:val="Header Information"/>
      <w:tblDescription w:val="This table does not have a heder row.  Column 1 identifies the Nebraska Department of Labor as the agency issuing this policy.  Column 2 provides details on the category and effective date of this policy and indicates whether this policies supersedes previous policies."/>
    </w:tblPr>
    <w:tblGrid>
      <w:gridCol w:w="4680"/>
      <w:gridCol w:w="4680"/>
    </w:tblGrid>
    <w:tr w:rsidR="004B2612" w:rsidRPr="00677DF3" w14:paraId="12D85F56" w14:textId="77777777" w:rsidTr="00E6540F">
      <w:trPr>
        <w:trHeight w:val="64"/>
        <w:tblHeader/>
      </w:trPr>
      <w:tc>
        <w:tcPr>
          <w:tcW w:w="4680" w:type="dxa"/>
        </w:tcPr>
        <w:p w14:paraId="04F6CAB0" w14:textId="77777777" w:rsidR="004B2612" w:rsidRPr="00677DF3" w:rsidRDefault="004B2612" w:rsidP="00A52A1F">
          <w:pPr>
            <w:pStyle w:val="Header"/>
            <w:ind w:left="-288" w:right="-282" w:firstLine="288"/>
            <w:rPr>
              <w:rFonts w:ascii="Arial" w:hAnsi="Arial" w:cs="Arial"/>
              <w:sz w:val="18"/>
            </w:rPr>
          </w:pPr>
          <w:r w:rsidRPr="00677DF3">
            <w:rPr>
              <w:rFonts w:ascii="Arial" w:hAnsi="Arial" w:cs="Arial"/>
              <w:sz w:val="18"/>
            </w:rPr>
            <w:t>Nebraska Department of Labor (NDOL)</w:t>
          </w:r>
        </w:p>
        <w:p w14:paraId="0ACA715F" w14:textId="77777777" w:rsidR="004B2612" w:rsidRPr="00677DF3" w:rsidRDefault="004B2612" w:rsidP="00A52A1F">
          <w:pPr>
            <w:pStyle w:val="Header"/>
            <w:ind w:left="-288" w:right="-282" w:firstLine="288"/>
            <w:rPr>
              <w:rFonts w:ascii="Arial" w:hAnsi="Arial" w:cs="Arial"/>
              <w:sz w:val="18"/>
            </w:rPr>
          </w:pPr>
          <w:r w:rsidRPr="00677DF3">
            <w:rPr>
              <w:rFonts w:ascii="Arial" w:hAnsi="Arial" w:cs="Arial"/>
              <w:sz w:val="18"/>
            </w:rPr>
            <w:t>Office of Employment and Training</w:t>
          </w:r>
        </w:p>
        <w:p w14:paraId="136BFC2B" w14:textId="77777777" w:rsidR="004B2612" w:rsidRPr="00677DF3" w:rsidRDefault="004B2612" w:rsidP="00A52A1F">
          <w:pPr>
            <w:pStyle w:val="Header"/>
            <w:ind w:left="-288" w:right="-282" w:firstLine="288"/>
            <w:rPr>
              <w:rFonts w:ascii="Arial" w:hAnsi="Arial" w:cs="Arial"/>
              <w:sz w:val="18"/>
            </w:rPr>
          </w:pPr>
          <w:r w:rsidRPr="00677DF3">
            <w:rPr>
              <w:rFonts w:ascii="Arial" w:hAnsi="Arial" w:cs="Arial"/>
              <w:sz w:val="18"/>
            </w:rPr>
            <w:t>550 South 16</w:t>
          </w:r>
          <w:r w:rsidRPr="00677DF3">
            <w:rPr>
              <w:rFonts w:ascii="Arial" w:hAnsi="Arial" w:cs="Arial"/>
              <w:sz w:val="18"/>
              <w:vertAlign w:val="superscript"/>
            </w:rPr>
            <w:t>th</w:t>
          </w:r>
          <w:r w:rsidRPr="00677DF3">
            <w:rPr>
              <w:rFonts w:ascii="Arial" w:hAnsi="Arial" w:cs="Arial"/>
              <w:sz w:val="18"/>
            </w:rPr>
            <w:t xml:space="preserve"> Street</w:t>
          </w:r>
        </w:p>
        <w:p w14:paraId="30B5A901" w14:textId="77777777" w:rsidR="004B2612" w:rsidRPr="00677DF3" w:rsidRDefault="004B2612" w:rsidP="00A52A1F">
          <w:pPr>
            <w:pStyle w:val="Header"/>
            <w:ind w:left="-288" w:right="-282" w:firstLine="288"/>
            <w:rPr>
              <w:rFonts w:ascii="Arial" w:hAnsi="Arial" w:cs="Arial"/>
              <w:sz w:val="18"/>
            </w:rPr>
          </w:pPr>
          <w:r w:rsidRPr="00677DF3">
            <w:rPr>
              <w:rFonts w:ascii="Arial" w:hAnsi="Arial" w:cs="Arial"/>
              <w:sz w:val="18"/>
            </w:rPr>
            <w:t>Lincoln, NE 68508</w:t>
          </w:r>
        </w:p>
        <w:p w14:paraId="44216BB9" w14:textId="77777777" w:rsidR="004B2612" w:rsidRPr="00677DF3" w:rsidRDefault="004B2612" w:rsidP="00A52A1F">
          <w:pPr>
            <w:pStyle w:val="Header"/>
            <w:ind w:left="-288" w:right="-282" w:firstLine="288"/>
            <w:rPr>
              <w:rFonts w:ascii="Arial" w:hAnsi="Arial" w:cs="Arial"/>
              <w:sz w:val="18"/>
            </w:rPr>
          </w:pPr>
          <w:r w:rsidRPr="00677DF3">
            <w:rPr>
              <w:rFonts w:ascii="Arial" w:hAnsi="Arial" w:cs="Arial"/>
              <w:sz w:val="18"/>
            </w:rPr>
            <w:t>402.471.2022</w:t>
          </w:r>
        </w:p>
        <w:p w14:paraId="512E624F" w14:textId="77777777" w:rsidR="004B2612" w:rsidRPr="00677DF3" w:rsidRDefault="0040162B" w:rsidP="00A52A1F">
          <w:pPr>
            <w:pStyle w:val="Header"/>
            <w:ind w:left="-288" w:right="-282" w:firstLine="288"/>
            <w:rPr>
              <w:rFonts w:ascii="Arial" w:hAnsi="Arial" w:cs="Arial"/>
              <w:sz w:val="18"/>
            </w:rPr>
          </w:pPr>
          <w:hyperlink r:id="rId3" w:history="1">
            <w:r w:rsidR="004B2612" w:rsidRPr="00677DF3">
              <w:rPr>
                <w:rStyle w:val="Hyperlink"/>
                <w:rFonts w:ascii="Arial" w:eastAsiaTheme="majorEastAsia" w:hAnsi="Arial" w:cs="Arial"/>
                <w:sz w:val="18"/>
              </w:rPr>
              <w:t>ndol.wioa_policy@nebraska.gov</w:t>
            </w:r>
          </w:hyperlink>
        </w:p>
      </w:tc>
      <w:tc>
        <w:tcPr>
          <w:tcW w:w="4680" w:type="dxa"/>
        </w:tcPr>
        <w:p w14:paraId="7B7E6330" w14:textId="77777777" w:rsidR="004B2612" w:rsidRPr="002A49BD" w:rsidRDefault="004B2612" w:rsidP="00A52A1F">
          <w:pPr>
            <w:pStyle w:val="Header"/>
            <w:ind w:left="-288" w:right="-18" w:firstLine="288"/>
            <w:jc w:val="right"/>
            <w:rPr>
              <w:rFonts w:ascii="Arial" w:hAnsi="Arial" w:cs="Arial"/>
              <w:color w:val="00607F"/>
              <w:sz w:val="18"/>
              <w:szCs w:val="18"/>
            </w:rPr>
          </w:pPr>
          <w:r w:rsidRPr="002A49BD">
            <w:rPr>
              <w:rFonts w:ascii="Arial" w:hAnsi="Arial" w:cs="Arial"/>
              <w:color w:val="00607F"/>
              <w:sz w:val="18"/>
              <w:szCs w:val="18"/>
            </w:rPr>
            <w:t>Policy category</w:t>
          </w:r>
        </w:p>
        <w:p w14:paraId="3AB01742" w14:textId="17205E0A" w:rsidR="004B2612" w:rsidRPr="00A52A1F" w:rsidRDefault="004B2612" w:rsidP="00A52A1F">
          <w:pPr>
            <w:pStyle w:val="Header"/>
            <w:pBdr>
              <w:bottom w:val="dotted" w:sz="4" w:space="1" w:color="auto"/>
            </w:pBdr>
            <w:ind w:left="-288" w:right="-18" w:firstLine="288"/>
            <w:jc w:val="right"/>
            <w:rPr>
              <w:rFonts w:ascii="Arial" w:hAnsi="Arial" w:cs="Arial"/>
              <w:sz w:val="18"/>
              <w:szCs w:val="18"/>
            </w:rPr>
          </w:pPr>
          <w:r w:rsidRPr="00A52A1F">
            <w:rPr>
              <w:rFonts w:ascii="Arial" w:hAnsi="Arial" w:cs="Arial"/>
              <w:sz w:val="18"/>
              <w:szCs w:val="18"/>
            </w:rPr>
            <w:t>American Job Centers and</w:t>
          </w:r>
        </w:p>
        <w:p w14:paraId="10790B55" w14:textId="77777777" w:rsidR="004B2612" w:rsidRPr="00A52A1F" w:rsidRDefault="004B2612" w:rsidP="00A52A1F">
          <w:pPr>
            <w:pStyle w:val="Header"/>
            <w:pBdr>
              <w:bottom w:val="dotted" w:sz="4" w:space="1" w:color="auto"/>
            </w:pBdr>
            <w:ind w:left="-288" w:right="-18" w:firstLine="288"/>
            <w:jc w:val="right"/>
            <w:rPr>
              <w:rFonts w:ascii="Arial" w:hAnsi="Arial" w:cs="Arial"/>
              <w:sz w:val="18"/>
              <w:szCs w:val="18"/>
            </w:rPr>
          </w:pPr>
          <w:r w:rsidRPr="00A52A1F">
            <w:rPr>
              <w:rFonts w:ascii="Arial" w:hAnsi="Arial" w:cs="Arial"/>
              <w:sz w:val="18"/>
              <w:szCs w:val="18"/>
            </w:rPr>
            <w:t>Local Workforce Delivery Systems</w:t>
          </w:r>
        </w:p>
        <w:p w14:paraId="0EB472E1" w14:textId="1AD2A1E3" w:rsidR="004B2612" w:rsidRPr="002A49BD" w:rsidRDefault="004B2612" w:rsidP="00A52A1F">
          <w:pPr>
            <w:pStyle w:val="Header"/>
            <w:ind w:left="-288" w:right="-18" w:firstLine="288"/>
            <w:jc w:val="right"/>
            <w:rPr>
              <w:rFonts w:ascii="Arial" w:hAnsi="Arial" w:cs="Arial"/>
              <w:color w:val="00607F"/>
              <w:sz w:val="18"/>
              <w:szCs w:val="18"/>
            </w:rPr>
          </w:pPr>
          <w:r w:rsidRPr="002A49BD">
            <w:rPr>
              <w:rFonts w:ascii="Arial" w:hAnsi="Arial" w:cs="Arial"/>
              <w:color w:val="00607F"/>
              <w:sz w:val="18"/>
              <w:szCs w:val="18"/>
            </w:rPr>
            <w:t>Effective date</w:t>
          </w:r>
        </w:p>
        <w:p w14:paraId="3BA7E1A7" w14:textId="68B6E2AB" w:rsidR="004B2612" w:rsidRPr="00A52A1F" w:rsidRDefault="004B2612" w:rsidP="00A52A1F">
          <w:pPr>
            <w:pStyle w:val="Header"/>
            <w:pBdr>
              <w:bottom w:val="dotted" w:sz="4" w:space="1" w:color="auto"/>
            </w:pBdr>
            <w:ind w:left="-288" w:right="-18" w:firstLine="288"/>
            <w:jc w:val="right"/>
            <w:rPr>
              <w:rFonts w:ascii="Arial" w:hAnsi="Arial" w:cs="Arial"/>
              <w:sz w:val="18"/>
              <w:szCs w:val="18"/>
            </w:rPr>
          </w:pPr>
          <w:r>
            <w:rPr>
              <w:rFonts w:ascii="Arial" w:hAnsi="Arial" w:cs="Arial"/>
              <w:sz w:val="18"/>
              <w:szCs w:val="18"/>
            </w:rPr>
            <w:t xml:space="preserve">February </w:t>
          </w:r>
          <w:r w:rsidR="00564372">
            <w:rPr>
              <w:rFonts w:ascii="Arial" w:hAnsi="Arial" w:cs="Arial"/>
              <w:sz w:val="18"/>
              <w:szCs w:val="18"/>
            </w:rPr>
            <w:t>28</w:t>
          </w:r>
          <w:r>
            <w:rPr>
              <w:rFonts w:ascii="Arial" w:hAnsi="Arial" w:cs="Arial"/>
              <w:sz w:val="18"/>
              <w:szCs w:val="18"/>
            </w:rPr>
            <w:t>, 2017</w:t>
          </w:r>
        </w:p>
        <w:p w14:paraId="32889B2F" w14:textId="77777777" w:rsidR="004B2612" w:rsidRPr="002A49BD" w:rsidRDefault="004B2612" w:rsidP="00A52A1F">
          <w:pPr>
            <w:pStyle w:val="Header"/>
            <w:ind w:left="-288" w:right="-18" w:firstLine="288"/>
            <w:jc w:val="right"/>
            <w:rPr>
              <w:rFonts w:ascii="Arial" w:hAnsi="Arial" w:cs="Arial"/>
              <w:color w:val="00607F"/>
              <w:sz w:val="18"/>
              <w:szCs w:val="18"/>
            </w:rPr>
          </w:pPr>
          <w:r w:rsidRPr="002A49BD">
            <w:rPr>
              <w:rFonts w:ascii="Arial" w:hAnsi="Arial" w:cs="Arial"/>
              <w:color w:val="00607F"/>
              <w:sz w:val="18"/>
              <w:szCs w:val="18"/>
            </w:rPr>
            <w:t>Supersedes</w:t>
          </w:r>
        </w:p>
        <w:p w14:paraId="7A4170C9" w14:textId="7BFB76E9" w:rsidR="004B2612" w:rsidRDefault="004B2612" w:rsidP="006C4BD3">
          <w:pPr>
            <w:pStyle w:val="Header"/>
            <w:ind w:left="-288" w:right="-18" w:firstLine="288"/>
            <w:jc w:val="right"/>
            <w:rPr>
              <w:rFonts w:ascii="Arial" w:hAnsi="Arial" w:cs="Arial"/>
              <w:spacing w:val="-1"/>
              <w:sz w:val="18"/>
              <w:szCs w:val="18"/>
            </w:rPr>
          </w:pPr>
          <w:r w:rsidRPr="00A52A1F">
            <w:rPr>
              <w:rFonts w:ascii="Arial" w:hAnsi="Arial" w:cs="Arial"/>
              <w:spacing w:val="-1"/>
              <w:sz w:val="18"/>
              <w:szCs w:val="18"/>
            </w:rPr>
            <w:t>Memorandums of Understand</w:t>
          </w:r>
          <w:r>
            <w:rPr>
              <w:rFonts w:ascii="Arial" w:hAnsi="Arial" w:cs="Arial"/>
              <w:spacing w:val="-1"/>
              <w:sz w:val="18"/>
              <w:szCs w:val="18"/>
            </w:rPr>
            <w:t>ing</w:t>
          </w:r>
          <w:r w:rsidRPr="00A52A1F">
            <w:rPr>
              <w:rFonts w:ascii="Arial" w:hAnsi="Arial" w:cs="Arial"/>
              <w:spacing w:val="-1"/>
              <w:sz w:val="18"/>
              <w:szCs w:val="18"/>
            </w:rPr>
            <w:t xml:space="preserve"> </w:t>
          </w:r>
          <w:r>
            <w:rPr>
              <w:rFonts w:ascii="Arial" w:hAnsi="Arial" w:cs="Arial"/>
              <w:spacing w:val="-1"/>
              <w:sz w:val="18"/>
              <w:szCs w:val="18"/>
            </w:rPr>
            <w:t>and Funding of Local Workforce Delivery System Operations,</w:t>
          </w:r>
        </w:p>
        <w:p w14:paraId="3DB639E8" w14:textId="65161C72" w:rsidR="004B2612" w:rsidRPr="00A52A1F" w:rsidRDefault="004B2612" w:rsidP="00D26A1F">
          <w:pPr>
            <w:pStyle w:val="Header"/>
            <w:ind w:left="-288" w:right="-18" w:firstLine="288"/>
            <w:jc w:val="right"/>
            <w:rPr>
              <w:rFonts w:ascii="Arial" w:hAnsi="Arial" w:cs="Arial"/>
              <w:color w:val="006699"/>
              <w:sz w:val="18"/>
              <w:szCs w:val="18"/>
            </w:rPr>
          </w:pPr>
          <w:r>
            <w:rPr>
              <w:rFonts w:ascii="Arial" w:hAnsi="Arial" w:cs="Arial"/>
              <w:spacing w:val="-1"/>
              <w:sz w:val="18"/>
              <w:szCs w:val="18"/>
            </w:rPr>
            <w:t>effective date January 24, 2017</w:t>
          </w:r>
        </w:p>
      </w:tc>
    </w:tr>
  </w:tbl>
  <w:p w14:paraId="1356CA76" w14:textId="2598EEDD" w:rsidR="004B2612" w:rsidRDefault="004B2612" w:rsidP="0073581C">
    <w:pPr>
      <w:pStyle w:val="Header"/>
      <w:spacing w:before="240" w:after="240"/>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7BB4" w14:textId="255BC9BE" w:rsidR="004B2612" w:rsidRDefault="004B2612" w:rsidP="003D6228">
    <w:pPr>
      <w:tabs>
        <w:tab w:val="left" w:pos="720"/>
        <w:tab w:val="left" w:pos="1440"/>
        <w:tab w:val="left" w:pos="2160"/>
        <w:tab w:val="left" w:pos="3600"/>
        <w:tab w:val="left" w:pos="4320"/>
        <w:tab w:val="right" w:pos="9540"/>
      </w:tabs>
      <w:jc w:val="right"/>
      <w:outlineLv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B3FA" w14:textId="5767F43F" w:rsidR="004B2612" w:rsidRDefault="0040162B" w:rsidP="003D6228">
    <w:pPr>
      <w:tabs>
        <w:tab w:val="left" w:pos="720"/>
        <w:tab w:val="left" w:pos="1440"/>
        <w:tab w:val="left" w:pos="2160"/>
        <w:tab w:val="left" w:pos="3600"/>
        <w:tab w:val="left" w:pos="4320"/>
        <w:tab w:val="right" w:pos="9540"/>
      </w:tabs>
      <w:jc w:val="right"/>
      <w:outlineLvl w:val="0"/>
    </w:pPr>
    <w:r>
      <w:rPr>
        <w:noProof/>
      </w:rPr>
      <w:pict w14:anchorId="5F260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808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61F5"/>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D316F"/>
    <w:multiLevelType w:val="hybridMultilevel"/>
    <w:tmpl w:val="422CE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3306AB"/>
    <w:multiLevelType w:val="hybridMultilevel"/>
    <w:tmpl w:val="04D82886"/>
    <w:lvl w:ilvl="0" w:tplc="D69A567E">
      <w:start w:val="1"/>
      <w:numFmt w:val="decimal"/>
      <w:lvlText w:val="Step %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708AAEA">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24DE2"/>
    <w:multiLevelType w:val="hybridMultilevel"/>
    <w:tmpl w:val="28F83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6ACC9C">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22EB3"/>
    <w:multiLevelType w:val="hybridMultilevel"/>
    <w:tmpl w:val="A54AB622"/>
    <w:lvl w:ilvl="0" w:tplc="EE92041C">
      <w:start w:val="1"/>
      <w:numFmt w:val="decimal"/>
      <w:lvlText w:val="(%1)"/>
      <w:lvlJc w:val="left"/>
      <w:pPr>
        <w:ind w:left="720" w:hanging="360"/>
      </w:pPr>
      <w:rPr>
        <w:rFonts w:hint="default"/>
        <w:color w:val="006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A7D3D"/>
    <w:multiLevelType w:val="hybridMultilevel"/>
    <w:tmpl w:val="68EA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22BE8"/>
    <w:multiLevelType w:val="hybridMultilevel"/>
    <w:tmpl w:val="5DCE2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442523"/>
    <w:multiLevelType w:val="hybridMultilevel"/>
    <w:tmpl w:val="4EDE1A6C"/>
    <w:lvl w:ilvl="0" w:tplc="BD86764A">
      <w:start w:val="1"/>
      <w:numFmt w:val="upperLetter"/>
      <w:lvlText w:val="(%1)"/>
      <w:lvlJc w:val="left"/>
      <w:pPr>
        <w:ind w:left="720" w:hanging="360"/>
      </w:pPr>
      <w:rPr>
        <w:rFonts w:hint="default"/>
        <w:color w:val="auto"/>
      </w:rPr>
    </w:lvl>
    <w:lvl w:ilvl="1" w:tplc="D01C7EBC">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7F7B7D"/>
    <w:multiLevelType w:val="hybridMultilevel"/>
    <w:tmpl w:val="05ACF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D737B"/>
    <w:multiLevelType w:val="hybridMultilevel"/>
    <w:tmpl w:val="05ACF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B4BB1"/>
    <w:multiLevelType w:val="hybridMultilevel"/>
    <w:tmpl w:val="5F3AB7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51641"/>
    <w:multiLevelType w:val="hybridMultilevel"/>
    <w:tmpl w:val="5DCE2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8D373B"/>
    <w:multiLevelType w:val="hybridMultilevel"/>
    <w:tmpl w:val="02861CDC"/>
    <w:lvl w:ilvl="0" w:tplc="FBF45520">
      <w:start w:val="1"/>
      <w:numFmt w:val="lowerLetter"/>
      <w:lvlText w:val="(%1)"/>
      <w:lvlJc w:val="left"/>
      <w:pPr>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D61921"/>
    <w:multiLevelType w:val="hybridMultilevel"/>
    <w:tmpl w:val="67E06862"/>
    <w:lvl w:ilvl="0" w:tplc="E10A01D6">
      <w:start w:val="1"/>
      <w:numFmt w:val="lowerLetter"/>
      <w:lvlText w:val="(%1)"/>
      <w:lvlJc w:val="left"/>
      <w:pPr>
        <w:ind w:left="720" w:hanging="360"/>
      </w:pPr>
      <w:rPr>
        <w:rFonts w:hint="default"/>
        <w:color w:val="006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0541B"/>
    <w:multiLevelType w:val="hybridMultilevel"/>
    <w:tmpl w:val="FD544B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096351EB"/>
    <w:multiLevelType w:val="hybridMultilevel"/>
    <w:tmpl w:val="5F3AB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25529"/>
    <w:multiLevelType w:val="hybridMultilevel"/>
    <w:tmpl w:val="FD544B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AE17955"/>
    <w:multiLevelType w:val="hybridMultilevel"/>
    <w:tmpl w:val="1630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987610"/>
    <w:multiLevelType w:val="hybridMultilevel"/>
    <w:tmpl w:val="DC64A914"/>
    <w:lvl w:ilvl="0" w:tplc="E10A01D6">
      <w:start w:val="1"/>
      <w:numFmt w:val="lowerLetter"/>
      <w:lvlText w:val="(%1)"/>
      <w:lvlJc w:val="left"/>
      <w:pPr>
        <w:ind w:left="1080" w:hanging="360"/>
      </w:pPr>
      <w:rPr>
        <w:rFonts w:hint="default"/>
        <w:color w:val="0060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250A19"/>
    <w:multiLevelType w:val="hybridMultilevel"/>
    <w:tmpl w:val="4D24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6ACC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5F3A3E"/>
    <w:multiLevelType w:val="hybridMultilevel"/>
    <w:tmpl w:val="A42A7828"/>
    <w:lvl w:ilvl="0" w:tplc="6AE2F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781716"/>
    <w:multiLevelType w:val="hybridMultilevel"/>
    <w:tmpl w:val="CCA2ED36"/>
    <w:lvl w:ilvl="0" w:tplc="BD867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8E4703"/>
    <w:multiLevelType w:val="hybridMultilevel"/>
    <w:tmpl w:val="C80AC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CE46A8"/>
    <w:multiLevelType w:val="hybridMultilevel"/>
    <w:tmpl w:val="F404F0E2"/>
    <w:lvl w:ilvl="0" w:tplc="E10A01D6">
      <w:start w:val="1"/>
      <w:numFmt w:val="lowerLetter"/>
      <w:lvlText w:val="(%1)"/>
      <w:lvlJc w:val="left"/>
      <w:pPr>
        <w:ind w:left="720" w:hanging="360"/>
      </w:pPr>
      <w:rPr>
        <w:rFonts w:hint="default"/>
        <w:color w:val="006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B507C"/>
    <w:multiLevelType w:val="hybridMultilevel"/>
    <w:tmpl w:val="FE56F7CA"/>
    <w:lvl w:ilvl="0" w:tplc="BD86764A">
      <w:start w:val="1"/>
      <w:numFmt w:val="upperLetter"/>
      <w:lvlText w:val="(%1)"/>
      <w:lvlJc w:val="left"/>
      <w:pPr>
        <w:ind w:left="720" w:hanging="360"/>
      </w:pPr>
      <w:rPr>
        <w:rFonts w:hint="default"/>
        <w:color w:val="auto"/>
      </w:rPr>
    </w:lvl>
    <w:lvl w:ilvl="1" w:tplc="D01C7EBC">
      <w:start w:val="1"/>
      <w:numFmt w:val="lowerRoman"/>
      <w:lvlText w:val="(%2)"/>
      <w:lvlJc w:val="right"/>
      <w:pPr>
        <w:ind w:left="1440" w:hanging="360"/>
      </w:pPr>
      <w:rPr>
        <w:rFonts w:hint="default"/>
      </w:rPr>
    </w:lvl>
    <w:lvl w:ilvl="2" w:tplc="AA2256A4">
      <w:start w:val="1"/>
      <w:numFmt w:val="decimal"/>
      <w:lvlText w:val="%3."/>
      <w:lvlJc w:val="left"/>
      <w:pPr>
        <w:ind w:left="2160" w:hanging="360"/>
      </w:pPr>
      <w:rPr>
        <w:rFont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5A5658"/>
    <w:multiLevelType w:val="hybridMultilevel"/>
    <w:tmpl w:val="B0566ECE"/>
    <w:lvl w:ilvl="0" w:tplc="E10A01D6">
      <w:start w:val="1"/>
      <w:numFmt w:val="lowerLetter"/>
      <w:lvlText w:val="(%1)"/>
      <w:lvlJc w:val="left"/>
      <w:pPr>
        <w:ind w:left="1080" w:hanging="360"/>
      </w:pPr>
      <w:rPr>
        <w:rFonts w:hint="default"/>
        <w:color w:val="00607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EFD2E05"/>
    <w:multiLevelType w:val="hybridMultilevel"/>
    <w:tmpl w:val="59FEF8A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757B06"/>
    <w:multiLevelType w:val="hybridMultilevel"/>
    <w:tmpl w:val="E17CD034"/>
    <w:lvl w:ilvl="0" w:tplc="0409001B">
      <w:start w:val="1"/>
      <w:numFmt w:val="low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17C6607"/>
    <w:multiLevelType w:val="hybridMultilevel"/>
    <w:tmpl w:val="5D588932"/>
    <w:lvl w:ilvl="0" w:tplc="5154855A">
      <w:start w:val="1"/>
      <w:numFmt w:val="decimal"/>
      <w:lvlText w:val="Attachment %1."/>
      <w:lvlJc w:val="left"/>
      <w:pPr>
        <w:ind w:left="360" w:hanging="360"/>
      </w:pPr>
      <w:rPr>
        <w:rFonts w:ascii="Arial" w:hAnsi="Arial" w:hint="default"/>
        <w:b w:val="0"/>
        <w:i w:val="0"/>
        <w:color w:val="00607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2A75673"/>
    <w:multiLevelType w:val="hybridMultilevel"/>
    <w:tmpl w:val="B0566ECE"/>
    <w:lvl w:ilvl="0" w:tplc="E10A01D6">
      <w:start w:val="1"/>
      <w:numFmt w:val="lowerLetter"/>
      <w:lvlText w:val="(%1)"/>
      <w:lvlJc w:val="left"/>
      <w:pPr>
        <w:ind w:left="1080" w:hanging="360"/>
      </w:pPr>
      <w:rPr>
        <w:rFonts w:hint="default"/>
        <w:color w:val="00607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2DA662F"/>
    <w:multiLevelType w:val="hybridMultilevel"/>
    <w:tmpl w:val="AD648264"/>
    <w:lvl w:ilvl="0" w:tplc="D69A567E">
      <w:start w:val="1"/>
      <w:numFmt w:val="decimal"/>
      <w:lvlText w:val="Step %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38332A9"/>
    <w:multiLevelType w:val="hybridMultilevel"/>
    <w:tmpl w:val="86F84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3C17CD4"/>
    <w:multiLevelType w:val="hybridMultilevel"/>
    <w:tmpl w:val="EFA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77967"/>
    <w:multiLevelType w:val="hybridMultilevel"/>
    <w:tmpl w:val="685283E0"/>
    <w:lvl w:ilvl="0" w:tplc="464059F6">
      <w:start w:val="1"/>
      <w:numFmt w:val="bullet"/>
      <w:lvlText w:val=""/>
      <w:lvlJc w:val="left"/>
      <w:pPr>
        <w:ind w:left="720" w:hanging="360"/>
      </w:pPr>
      <w:rPr>
        <w:rFonts w:ascii="Wingdings" w:hAnsi="Wingdings" w:hint="default"/>
        <w:color w:val="auto"/>
      </w:rPr>
    </w:lvl>
    <w:lvl w:ilvl="1" w:tplc="464059F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7A4EC0"/>
    <w:multiLevelType w:val="hybridMultilevel"/>
    <w:tmpl w:val="5F3AB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76274A"/>
    <w:multiLevelType w:val="hybridMultilevel"/>
    <w:tmpl w:val="4D24F2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86ACC9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CCB4E58"/>
    <w:multiLevelType w:val="hybridMultilevel"/>
    <w:tmpl w:val="B2562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3B1A5B"/>
    <w:multiLevelType w:val="hybridMultilevel"/>
    <w:tmpl w:val="7C3EC1AA"/>
    <w:lvl w:ilvl="0" w:tplc="E10A01D6">
      <w:start w:val="1"/>
      <w:numFmt w:val="lowerLetter"/>
      <w:lvlText w:val="(%1)"/>
      <w:lvlJc w:val="left"/>
      <w:pPr>
        <w:ind w:left="1080" w:hanging="360"/>
      </w:pPr>
      <w:rPr>
        <w:rFonts w:hint="default"/>
        <w:color w:val="0060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D6B3777"/>
    <w:multiLevelType w:val="hybridMultilevel"/>
    <w:tmpl w:val="35BCF0EA"/>
    <w:lvl w:ilvl="0" w:tplc="E10A01D6">
      <w:start w:val="1"/>
      <w:numFmt w:val="lowerLetter"/>
      <w:lvlText w:val="(%1)"/>
      <w:lvlJc w:val="left"/>
      <w:pPr>
        <w:ind w:left="720" w:hanging="360"/>
      </w:pPr>
      <w:rPr>
        <w:rFonts w:hint="default"/>
        <w:color w:val="006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CB28B0"/>
    <w:multiLevelType w:val="hybridMultilevel"/>
    <w:tmpl w:val="FD544B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1E2945B7"/>
    <w:multiLevelType w:val="hybridMultilevel"/>
    <w:tmpl w:val="94C49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8F18FC"/>
    <w:multiLevelType w:val="hybridMultilevel"/>
    <w:tmpl w:val="7C1A9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390501"/>
    <w:multiLevelType w:val="hybridMultilevel"/>
    <w:tmpl w:val="1B587E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0819D1"/>
    <w:multiLevelType w:val="hybridMultilevel"/>
    <w:tmpl w:val="42E6BF1A"/>
    <w:lvl w:ilvl="0" w:tplc="28EE89A8">
      <w:start w:val="1"/>
      <w:numFmt w:val="decimal"/>
      <w:lvlText w:val="%1."/>
      <w:lvlJc w:val="left"/>
      <w:pPr>
        <w:ind w:left="728" w:hanging="360"/>
      </w:pPr>
      <w:rPr>
        <w:rFonts w:hint="default"/>
        <w:color w:val="auto"/>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5" w15:restartNumberingAfterBreak="0">
    <w:nsid w:val="21FD1CA9"/>
    <w:multiLevelType w:val="hybridMultilevel"/>
    <w:tmpl w:val="0D82A3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7D611A"/>
    <w:multiLevelType w:val="hybridMultilevel"/>
    <w:tmpl w:val="5DCE2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481207B"/>
    <w:multiLevelType w:val="hybridMultilevel"/>
    <w:tmpl w:val="DC64A914"/>
    <w:lvl w:ilvl="0" w:tplc="E10A01D6">
      <w:start w:val="1"/>
      <w:numFmt w:val="lowerLetter"/>
      <w:lvlText w:val="(%1)"/>
      <w:lvlJc w:val="left"/>
      <w:pPr>
        <w:ind w:left="1080" w:hanging="360"/>
      </w:pPr>
      <w:rPr>
        <w:rFonts w:hint="default"/>
        <w:color w:val="0060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6C20B76"/>
    <w:multiLevelType w:val="hybridMultilevel"/>
    <w:tmpl w:val="5F3AB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034859"/>
    <w:multiLevelType w:val="hybridMultilevel"/>
    <w:tmpl w:val="CCA2ED36"/>
    <w:lvl w:ilvl="0" w:tplc="BD867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88A0094"/>
    <w:multiLevelType w:val="hybridMultilevel"/>
    <w:tmpl w:val="D4789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AB057AE"/>
    <w:multiLevelType w:val="hybridMultilevel"/>
    <w:tmpl w:val="CE484A7C"/>
    <w:lvl w:ilvl="0" w:tplc="286ACC9C">
      <w:start w:val="1"/>
      <w:numFmt w:val="decimal"/>
      <w:lvlText w:val="(%1)"/>
      <w:lvlJc w:val="left"/>
      <w:pPr>
        <w:ind w:left="720" w:hanging="360"/>
      </w:pPr>
      <w:rPr>
        <w:rFonts w:hint="default"/>
      </w:rPr>
    </w:lvl>
    <w:lvl w:ilvl="1" w:tplc="BD8676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0E45F8"/>
    <w:multiLevelType w:val="hybridMultilevel"/>
    <w:tmpl w:val="FD544B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15:restartNumberingAfterBreak="0">
    <w:nsid w:val="2C4E7455"/>
    <w:multiLevelType w:val="hybridMultilevel"/>
    <w:tmpl w:val="02861CDC"/>
    <w:lvl w:ilvl="0" w:tplc="FBF45520">
      <w:start w:val="1"/>
      <w:numFmt w:val="lowerLetter"/>
      <w:lvlText w:val="(%1)"/>
      <w:lvlJc w:val="left"/>
      <w:pPr>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D3203AF"/>
    <w:multiLevelType w:val="hybridMultilevel"/>
    <w:tmpl w:val="5F3AB7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41455"/>
    <w:multiLevelType w:val="hybridMultilevel"/>
    <w:tmpl w:val="60D8AE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F6C7B21"/>
    <w:multiLevelType w:val="hybridMultilevel"/>
    <w:tmpl w:val="E8C2EE74"/>
    <w:lvl w:ilvl="0" w:tplc="464059F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6E4E49"/>
    <w:multiLevelType w:val="hybridMultilevel"/>
    <w:tmpl w:val="2682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701418"/>
    <w:multiLevelType w:val="hybridMultilevel"/>
    <w:tmpl w:val="21E24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E11281"/>
    <w:multiLevelType w:val="hybridMultilevel"/>
    <w:tmpl w:val="02861CDC"/>
    <w:lvl w:ilvl="0" w:tplc="FBF45520">
      <w:start w:val="1"/>
      <w:numFmt w:val="lowerLetter"/>
      <w:lvlText w:val="(%1)"/>
      <w:lvlJc w:val="left"/>
      <w:pPr>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1DB5C07"/>
    <w:multiLevelType w:val="hybridMultilevel"/>
    <w:tmpl w:val="A260E3E4"/>
    <w:lvl w:ilvl="0" w:tplc="D01C7EBC">
      <w:start w:val="1"/>
      <w:numFmt w:val="lowerRoman"/>
      <w:lvlText w:val="(%1)"/>
      <w:lvlJc w:val="righ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5F1E38"/>
    <w:multiLevelType w:val="hybridMultilevel"/>
    <w:tmpl w:val="EFC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6E6739"/>
    <w:multiLevelType w:val="hybridMultilevel"/>
    <w:tmpl w:val="45CC0D7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73300A"/>
    <w:multiLevelType w:val="hybridMultilevel"/>
    <w:tmpl w:val="78B05454"/>
    <w:lvl w:ilvl="0" w:tplc="A68AAA96">
      <w:start w:val="1"/>
      <w:numFmt w:val="decimal"/>
      <w:lvlText w:val="Step %1."/>
      <w:lvlJc w:val="left"/>
      <w:pPr>
        <w:ind w:left="360" w:hanging="360"/>
      </w:pPr>
      <w:rPr>
        <w:rFonts w:ascii="Arial" w:hAnsi="Arial" w:hint="default"/>
        <w:color w:val="00607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53094"/>
    <w:multiLevelType w:val="hybridMultilevel"/>
    <w:tmpl w:val="95F68E70"/>
    <w:lvl w:ilvl="0" w:tplc="BD86764A">
      <w:start w:val="1"/>
      <w:numFmt w:val="upperLetter"/>
      <w:lvlText w:val="(%1)"/>
      <w:lvlJc w:val="left"/>
      <w:pPr>
        <w:ind w:left="720" w:hanging="360"/>
      </w:pPr>
      <w:rPr>
        <w:rFonts w:hint="default"/>
        <w:color w:val="auto"/>
      </w:rPr>
    </w:lvl>
    <w:lvl w:ilvl="1" w:tplc="D01C7EBC">
      <w:start w:val="1"/>
      <w:numFmt w:val="lowerRoman"/>
      <w:lvlText w:val="(%2)"/>
      <w:lvlJc w:val="right"/>
      <w:pPr>
        <w:ind w:left="1440" w:hanging="360"/>
      </w:pPr>
      <w:rPr>
        <w:rFonts w:hint="default"/>
      </w:rPr>
    </w:lvl>
    <w:lvl w:ilvl="2" w:tplc="FBF45520">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5B6323"/>
    <w:multiLevelType w:val="hybridMultilevel"/>
    <w:tmpl w:val="1630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64296B"/>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67" w15:restartNumberingAfterBreak="0">
    <w:nsid w:val="34776B85"/>
    <w:multiLevelType w:val="hybridMultilevel"/>
    <w:tmpl w:val="9844F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61A46FD"/>
    <w:multiLevelType w:val="hybridMultilevel"/>
    <w:tmpl w:val="FD544B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364A6B74"/>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70" w15:restartNumberingAfterBreak="0">
    <w:nsid w:val="36562E8B"/>
    <w:multiLevelType w:val="hybridMultilevel"/>
    <w:tmpl w:val="EAAEA44A"/>
    <w:lvl w:ilvl="0" w:tplc="AFCCC41C">
      <w:start w:val="1"/>
      <w:numFmt w:val="upperRoman"/>
      <w:lvlText w:val="APPENDIX %1."/>
      <w:lvlJc w:val="left"/>
      <w:pPr>
        <w:ind w:left="360" w:hanging="360"/>
      </w:pPr>
      <w:rPr>
        <w:rFonts w:ascii="Arial" w:hAnsi="Arial" w:hint="default"/>
        <w:b/>
        <w:i w:val="0"/>
        <w:color w:val="00607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6701CCE"/>
    <w:multiLevelType w:val="hybridMultilevel"/>
    <w:tmpl w:val="8B56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5B676F"/>
    <w:multiLevelType w:val="hybridMultilevel"/>
    <w:tmpl w:val="9612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F4393F"/>
    <w:multiLevelType w:val="hybridMultilevel"/>
    <w:tmpl w:val="BA3C1204"/>
    <w:lvl w:ilvl="0" w:tplc="A68AAA96">
      <w:start w:val="1"/>
      <w:numFmt w:val="decimal"/>
      <w:lvlText w:val="Step %1."/>
      <w:lvlJc w:val="left"/>
      <w:pPr>
        <w:ind w:left="360" w:hanging="360"/>
      </w:pPr>
      <w:rPr>
        <w:rFonts w:ascii="Arial" w:hAnsi="Arial" w:hint="default"/>
        <w:color w:val="00607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85F4D54"/>
    <w:multiLevelType w:val="hybridMultilevel"/>
    <w:tmpl w:val="0D82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607A13"/>
    <w:multiLevelType w:val="hybridMultilevel"/>
    <w:tmpl w:val="EFA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967E7D"/>
    <w:multiLevelType w:val="hybridMultilevel"/>
    <w:tmpl w:val="8D4ABCCE"/>
    <w:lvl w:ilvl="0" w:tplc="464059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552665"/>
    <w:multiLevelType w:val="hybridMultilevel"/>
    <w:tmpl w:val="5F3AB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033804"/>
    <w:multiLevelType w:val="hybridMultilevel"/>
    <w:tmpl w:val="AD648264"/>
    <w:lvl w:ilvl="0" w:tplc="D69A567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7A6D03"/>
    <w:multiLevelType w:val="hybridMultilevel"/>
    <w:tmpl w:val="A0D82E2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0732B43"/>
    <w:multiLevelType w:val="hybridMultilevel"/>
    <w:tmpl w:val="1B587E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EB40A9"/>
    <w:multiLevelType w:val="hybridMultilevel"/>
    <w:tmpl w:val="1B587E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B86086"/>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83" w15:restartNumberingAfterBreak="0">
    <w:nsid w:val="41C725F0"/>
    <w:multiLevelType w:val="hybridMultilevel"/>
    <w:tmpl w:val="1B587E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3C277A"/>
    <w:multiLevelType w:val="hybridMultilevel"/>
    <w:tmpl w:val="60D8AE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39624F3"/>
    <w:multiLevelType w:val="hybridMultilevel"/>
    <w:tmpl w:val="76FADDA8"/>
    <w:lvl w:ilvl="0" w:tplc="286ACC9C">
      <w:start w:val="1"/>
      <w:numFmt w:val="decimal"/>
      <w:lvlText w:val="(%1)"/>
      <w:lvlJc w:val="left"/>
      <w:pPr>
        <w:ind w:left="720" w:hanging="360"/>
      </w:pPr>
      <w:rPr>
        <w:rFonts w:hint="default"/>
      </w:rPr>
    </w:lvl>
    <w:lvl w:ilvl="1" w:tplc="D01C7EBC">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A14DAD"/>
    <w:multiLevelType w:val="hybridMultilevel"/>
    <w:tmpl w:val="0D82A3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6C24138"/>
    <w:multiLevelType w:val="hybridMultilevel"/>
    <w:tmpl w:val="FD544B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46D171B7"/>
    <w:multiLevelType w:val="hybridMultilevel"/>
    <w:tmpl w:val="8AE63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5B20A3"/>
    <w:multiLevelType w:val="hybridMultilevel"/>
    <w:tmpl w:val="9732DDC8"/>
    <w:lvl w:ilvl="0" w:tplc="8A24F1DE">
      <w:start w:val="1"/>
      <w:numFmt w:val="upperRoman"/>
      <w:lvlText w:val="Section %1."/>
      <w:lvlJc w:val="left"/>
      <w:pPr>
        <w:ind w:left="360" w:hanging="360"/>
      </w:pPr>
      <w:rPr>
        <w:rFonts w:ascii="Arial" w:hAnsi="Arial" w:hint="default"/>
        <w:b/>
        <w:i w:val="0"/>
        <w:color w:val="00607F"/>
        <w:sz w:val="22"/>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0" w15:restartNumberingAfterBreak="0">
    <w:nsid w:val="480E777F"/>
    <w:multiLevelType w:val="hybridMultilevel"/>
    <w:tmpl w:val="5DCE2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82C71E6"/>
    <w:multiLevelType w:val="hybridMultilevel"/>
    <w:tmpl w:val="B3FAF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DB0A5A"/>
    <w:multiLevelType w:val="hybridMultilevel"/>
    <w:tmpl w:val="CE484A7C"/>
    <w:lvl w:ilvl="0" w:tplc="286ACC9C">
      <w:start w:val="1"/>
      <w:numFmt w:val="decimal"/>
      <w:lvlText w:val="(%1)"/>
      <w:lvlJc w:val="left"/>
      <w:pPr>
        <w:ind w:left="720" w:hanging="360"/>
      </w:pPr>
      <w:rPr>
        <w:rFonts w:hint="default"/>
      </w:rPr>
    </w:lvl>
    <w:lvl w:ilvl="1" w:tplc="BD8676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6D78F6"/>
    <w:multiLevelType w:val="hybridMultilevel"/>
    <w:tmpl w:val="B0566ECE"/>
    <w:lvl w:ilvl="0" w:tplc="E10A01D6">
      <w:start w:val="1"/>
      <w:numFmt w:val="lowerLetter"/>
      <w:lvlText w:val="(%1)"/>
      <w:lvlJc w:val="left"/>
      <w:pPr>
        <w:ind w:left="1080" w:hanging="360"/>
      </w:pPr>
      <w:rPr>
        <w:rFonts w:hint="default"/>
        <w:color w:val="00607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AD04DCE"/>
    <w:multiLevelType w:val="hybridMultilevel"/>
    <w:tmpl w:val="2FCCFB3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FBF4552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167B45"/>
    <w:multiLevelType w:val="hybridMultilevel"/>
    <w:tmpl w:val="ADBC7F12"/>
    <w:lvl w:ilvl="0" w:tplc="E10A01D6">
      <w:start w:val="1"/>
      <w:numFmt w:val="lowerLetter"/>
      <w:lvlText w:val="(%1)"/>
      <w:lvlJc w:val="left"/>
      <w:pPr>
        <w:ind w:left="720" w:hanging="360"/>
      </w:pPr>
      <w:rPr>
        <w:rFonts w:hint="default"/>
        <w:color w:val="006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2B0E14"/>
    <w:multiLevelType w:val="hybridMultilevel"/>
    <w:tmpl w:val="7DD00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665476"/>
    <w:multiLevelType w:val="hybridMultilevel"/>
    <w:tmpl w:val="CF129870"/>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D07241"/>
    <w:multiLevelType w:val="hybridMultilevel"/>
    <w:tmpl w:val="995A8F4A"/>
    <w:lvl w:ilvl="0" w:tplc="BD86764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2C3FFC"/>
    <w:multiLevelType w:val="hybridMultilevel"/>
    <w:tmpl w:val="CE484A7C"/>
    <w:lvl w:ilvl="0" w:tplc="286ACC9C">
      <w:start w:val="1"/>
      <w:numFmt w:val="decimal"/>
      <w:lvlText w:val="(%1)"/>
      <w:lvlJc w:val="left"/>
      <w:pPr>
        <w:ind w:left="720" w:hanging="360"/>
      </w:pPr>
      <w:rPr>
        <w:rFonts w:hint="default"/>
      </w:rPr>
    </w:lvl>
    <w:lvl w:ilvl="1" w:tplc="BD8676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1B1410"/>
    <w:multiLevelType w:val="hybridMultilevel"/>
    <w:tmpl w:val="C9AEC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24B432A"/>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02" w15:restartNumberingAfterBreak="0">
    <w:nsid w:val="53122982"/>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44E085D"/>
    <w:multiLevelType w:val="hybridMultilevel"/>
    <w:tmpl w:val="05A60BE6"/>
    <w:lvl w:ilvl="0" w:tplc="EE92041C">
      <w:start w:val="1"/>
      <w:numFmt w:val="decimal"/>
      <w:lvlText w:val="(%1)"/>
      <w:lvlJc w:val="left"/>
      <w:pPr>
        <w:ind w:left="1800" w:hanging="360"/>
      </w:pPr>
      <w:rPr>
        <w:rFonts w:hint="default"/>
        <w:color w:val="00607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56249DD"/>
    <w:multiLevelType w:val="hybridMultilevel"/>
    <w:tmpl w:val="5F3AB7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5B11EC2"/>
    <w:multiLevelType w:val="hybridMultilevel"/>
    <w:tmpl w:val="406CF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670520C"/>
    <w:multiLevelType w:val="hybridMultilevel"/>
    <w:tmpl w:val="CCA2ED36"/>
    <w:lvl w:ilvl="0" w:tplc="BD867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6AC596B"/>
    <w:multiLevelType w:val="hybridMultilevel"/>
    <w:tmpl w:val="9BC087AC"/>
    <w:lvl w:ilvl="0" w:tplc="FBF45520">
      <w:start w:val="1"/>
      <w:numFmt w:val="low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4057CE"/>
    <w:multiLevelType w:val="hybridMultilevel"/>
    <w:tmpl w:val="6720A55C"/>
    <w:lvl w:ilvl="0" w:tplc="2E0E4ECC">
      <w:start w:val="1"/>
      <w:numFmt w:val="lowerLetter"/>
      <w:lvlText w:val="(%1)"/>
      <w:lvlJc w:val="left"/>
      <w:pPr>
        <w:ind w:left="1080" w:hanging="360"/>
      </w:pPr>
      <w:rPr>
        <w:rFonts w:hint="default"/>
        <w:color w:val="0080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9A4888"/>
    <w:multiLevelType w:val="hybridMultilevel"/>
    <w:tmpl w:val="5F3AB7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A106D30"/>
    <w:multiLevelType w:val="hybridMultilevel"/>
    <w:tmpl w:val="02861CDC"/>
    <w:lvl w:ilvl="0" w:tplc="FBF45520">
      <w:start w:val="1"/>
      <w:numFmt w:val="lowerLetter"/>
      <w:lvlText w:val="(%1)"/>
      <w:lvlJc w:val="left"/>
      <w:pPr>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AC6351D"/>
    <w:multiLevelType w:val="hybridMultilevel"/>
    <w:tmpl w:val="05A60BE6"/>
    <w:lvl w:ilvl="0" w:tplc="EE92041C">
      <w:start w:val="1"/>
      <w:numFmt w:val="decimal"/>
      <w:lvlText w:val="(%1)"/>
      <w:lvlJc w:val="left"/>
      <w:pPr>
        <w:ind w:left="1800" w:hanging="360"/>
      </w:pPr>
      <w:rPr>
        <w:rFonts w:hint="default"/>
        <w:color w:val="00607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DB6538C"/>
    <w:multiLevelType w:val="hybridMultilevel"/>
    <w:tmpl w:val="5B9E10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2468B3"/>
    <w:multiLevelType w:val="hybridMultilevel"/>
    <w:tmpl w:val="B0566ECE"/>
    <w:lvl w:ilvl="0" w:tplc="E10A01D6">
      <w:start w:val="1"/>
      <w:numFmt w:val="lowerLetter"/>
      <w:lvlText w:val="(%1)"/>
      <w:lvlJc w:val="left"/>
      <w:pPr>
        <w:ind w:left="1080" w:hanging="360"/>
      </w:pPr>
      <w:rPr>
        <w:rFonts w:hint="default"/>
        <w:color w:val="00607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E814073"/>
    <w:multiLevelType w:val="hybridMultilevel"/>
    <w:tmpl w:val="DC64A914"/>
    <w:lvl w:ilvl="0" w:tplc="E10A01D6">
      <w:start w:val="1"/>
      <w:numFmt w:val="lowerLetter"/>
      <w:lvlText w:val="(%1)"/>
      <w:lvlJc w:val="left"/>
      <w:pPr>
        <w:ind w:left="1080" w:hanging="360"/>
      </w:pPr>
      <w:rPr>
        <w:rFonts w:hint="default"/>
        <w:color w:val="0060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F5A3C63"/>
    <w:multiLevelType w:val="hybridMultilevel"/>
    <w:tmpl w:val="A5E26530"/>
    <w:lvl w:ilvl="0" w:tplc="A68AAA96">
      <w:start w:val="1"/>
      <w:numFmt w:val="decimal"/>
      <w:lvlText w:val="Step %1."/>
      <w:lvlJc w:val="left"/>
      <w:pPr>
        <w:ind w:left="360" w:hanging="360"/>
      </w:pPr>
      <w:rPr>
        <w:rFonts w:ascii="Arial" w:hAnsi="Arial" w:hint="default"/>
        <w:color w:val="00607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FB61F5C"/>
    <w:multiLevelType w:val="hybridMultilevel"/>
    <w:tmpl w:val="995A8F4A"/>
    <w:lvl w:ilvl="0" w:tplc="BD86764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400FA2"/>
    <w:multiLevelType w:val="hybridMultilevel"/>
    <w:tmpl w:val="442824D0"/>
    <w:lvl w:ilvl="0" w:tplc="66A2DE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2E64A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4346A4D"/>
    <w:multiLevelType w:val="hybridMultilevel"/>
    <w:tmpl w:val="9BC087AC"/>
    <w:lvl w:ilvl="0" w:tplc="FBF45520">
      <w:start w:val="1"/>
      <w:numFmt w:val="low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E91630"/>
    <w:multiLevelType w:val="hybridMultilevel"/>
    <w:tmpl w:val="C880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5443B29"/>
    <w:multiLevelType w:val="hybridMultilevel"/>
    <w:tmpl w:val="4D24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6ACC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606D36"/>
    <w:multiLevelType w:val="hybridMultilevel"/>
    <w:tmpl w:val="E17CD034"/>
    <w:lvl w:ilvl="0" w:tplc="0409001B">
      <w:start w:val="1"/>
      <w:numFmt w:val="low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65BC1822"/>
    <w:multiLevelType w:val="hybridMultilevel"/>
    <w:tmpl w:val="575254D0"/>
    <w:lvl w:ilvl="0" w:tplc="F182A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01767D"/>
    <w:multiLevelType w:val="hybridMultilevel"/>
    <w:tmpl w:val="5F3AB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FC6D29"/>
    <w:multiLevelType w:val="hybridMultilevel"/>
    <w:tmpl w:val="02861CDC"/>
    <w:lvl w:ilvl="0" w:tplc="FBF45520">
      <w:start w:val="1"/>
      <w:numFmt w:val="lowerLetter"/>
      <w:lvlText w:val="(%1)"/>
      <w:lvlJc w:val="left"/>
      <w:pPr>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85B307E"/>
    <w:multiLevelType w:val="hybridMultilevel"/>
    <w:tmpl w:val="374A61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865371A"/>
    <w:multiLevelType w:val="hybridMultilevel"/>
    <w:tmpl w:val="75C2E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B25334"/>
    <w:multiLevelType w:val="hybridMultilevel"/>
    <w:tmpl w:val="FD544B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6A1A269A"/>
    <w:multiLevelType w:val="hybridMultilevel"/>
    <w:tmpl w:val="234CA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B617B8"/>
    <w:multiLevelType w:val="hybridMultilevel"/>
    <w:tmpl w:val="5F3AB7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BF02A5E"/>
    <w:multiLevelType w:val="hybridMultilevel"/>
    <w:tmpl w:val="EFA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021908"/>
    <w:multiLevelType w:val="hybridMultilevel"/>
    <w:tmpl w:val="10AC05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237CA7"/>
    <w:multiLevelType w:val="hybridMultilevel"/>
    <w:tmpl w:val="1630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7F1E8D"/>
    <w:multiLevelType w:val="hybridMultilevel"/>
    <w:tmpl w:val="FD544B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705C4DB9"/>
    <w:multiLevelType w:val="hybridMultilevel"/>
    <w:tmpl w:val="03BE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5E2786"/>
    <w:multiLevelType w:val="hybridMultilevel"/>
    <w:tmpl w:val="14F08430"/>
    <w:lvl w:ilvl="0" w:tplc="98D46702">
      <w:start w:val="1"/>
      <w:numFmt w:val="decimal"/>
      <w:lvlText w:val="%1."/>
      <w:lvlJc w:val="left"/>
      <w:pPr>
        <w:tabs>
          <w:tab w:val="num" w:pos="720"/>
        </w:tabs>
        <w:ind w:left="720" w:hanging="360"/>
      </w:pPr>
    </w:lvl>
    <w:lvl w:ilvl="1" w:tplc="284E9D58" w:tentative="1">
      <w:start w:val="1"/>
      <w:numFmt w:val="decimal"/>
      <w:lvlText w:val="%2."/>
      <w:lvlJc w:val="left"/>
      <w:pPr>
        <w:tabs>
          <w:tab w:val="num" w:pos="1440"/>
        </w:tabs>
        <w:ind w:left="1440" w:hanging="360"/>
      </w:pPr>
    </w:lvl>
    <w:lvl w:ilvl="2" w:tplc="BA7483B4" w:tentative="1">
      <w:start w:val="1"/>
      <w:numFmt w:val="decimal"/>
      <w:lvlText w:val="%3."/>
      <w:lvlJc w:val="left"/>
      <w:pPr>
        <w:tabs>
          <w:tab w:val="num" w:pos="2160"/>
        </w:tabs>
        <w:ind w:left="2160" w:hanging="360"/>
      </w:pPr>
    </w:lvl>
    <w:lvl w:ilvl="3" w:tplc="FDD6C054" w:tentative="1">
      <w:start w:val="1"/>
      <w:numFmt w:val="decimal"/>
      <w:lvlText w:val="%4."/>
      <w:lvlJc w:val="left"/>
      <w:pPr>
        <w:tabs>
          <w:tab w:val="num" w:pos="2880"/>
        </w:tabs>
        <w:ind w:left="2880" w:hanging="360"/>
      </w:pPr>
    </w:lvl>
    <w:lvl w:ilvl="4" w:tplc="FAA4F2A0" w:tentative="1">
      <w:start w:val="1"/>
      <w:numFmt w:val="decimal"/>
      <w:lvlText w:val="%5."/>
      <w:lvlJc w:val="left"/>
      <w:pPr>
        <w:tabs>
          <w:tab w:val="num" w:pos="3600"/>
        </w:tabs>
        <w:ind w:left="3600" w:hanging="360"/>
      </w:pPr>
    </w:lvl>
    <w:lvl w:ilvl="5" w:tplc="64404582" w:tentative="1">
      <w:start w:val="1"/>
      <w:numFmt w:val="decimal"/>
      <w:lvlText w:val="%6."/>
      <w:lvlJc w:val="left"/>
      <w:pPr>
        <w:tabs>
          <w:tab w:val="num" w:pos="4320"/>
        </w:tabs>
        <w:ind w:left="4320" w:hanging="360"/>
      </w:pPr>
    </w:lvl>
    <w:lvl w:ilvl="6" w:tplc="0E9838FA" w:tentative="1">
      <w:start w:val="1"/>
      <w:numFmt w:val="decimal"/>
      <w:lvlText w:val="%7."/>
      <w:lvlJc w:val="left"/>
      <w:pPr>
        <w:tabs>
          <w:tab w:val="num" w:pos="5040"/>
        </w:tabs>
        <w:ind w:left="5040" w:hanging="360"/>
      </w:pPr>
    </w:lvl>
    <w:lvl w:ilvl="7" w:tplc="3C8048C6" w:tentative="1">
      <w:start w:val="1"/>
      <w:numFmt w:val="decimal"/>
      <w:lvlText w:val="%8."/>
      <w:lvlJc w:val="left"/>
      <w:pPr>
        <w:tabs>
          <w:tab w:val="num" w:pos="5760"/>
        </w:tabs>
        <w:ind w:left="5760" w:hanging="360"/>
      </w:pPr>
    </w:lvl>
    <w:lvl w:ilvl="8" w:tplc="671C3632" w:tentative="1">
      <w:start w:val="1"/>
      <w:numFmt w:val="decimal"/>
      <w:lvlText w:val="%9."/>
      <w:lvlJc w:val="left"/>
      <w:pPr>
        <w:tabs>
          <w:tab w:val="num" w:pos="6480"/>
        </w:tabs>
        <w:ind w:left="6480" w:hanging="360"/>
      </w:pPr>
    </w:lvl>
  </w:abstractNum>
  <w:abstractNum w:abstractNumId="137" w15:restartNumberingAfterBreak="0">
    <w:nsid w:val="70B35744"/>
    <w:multiLevelType w:val="hybridMultilevel"/>
    <w:tmpl w:val="0D82A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C75E9F"/>
    <w:multiLevelType w:val="hybridMultilevel"/>
    <w:tmpl w:val="9B988E66"/>
    <w:lvl w:ilvl="0" w:tplc="D86C4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E42B8C"/>
    <w:multiLevelType w:val="hybridMultilevel"/>
    <w:tmpl w:val="5B761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2316EA"/>
    <w:multiLevelType w:val="hybridMultilevel"/>
    <w:tmpl w:val="64B4B330"/>
    <w:lvl w:ilvl="0" w:tplc="464059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1481693"/>
    <w:multiLevelType w:val="hybridMultilevel"/>
    <w:tmpl w:val="60D8AE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2515699"/>
    <w:multiLevelType w:val="hybridMultilevel"/>
    <w:tmpl w:val="9844F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3E14CEC"/>
    <w:multiLevelType w:val="hybridMultilevel"/>
    <w:tmpl w:val="DC64A914"/>
    <w:lvl w:ilvl="0" w:tplc="E10A01D6">
      <w:start w:val="1"/>
      <w:numFmt w:val="lowerLetter"/>
      <w:lvlText w:val="(%1)"/>
      <w:lvlJc w:val="left"/>
      <w:pPr>
        <w:ind w:left="1080" w:hanging="360"/>
      </w:pPr>
      <w:rPr>
        <w:rFonts w:hint="default"/>
        <w:color w:val="0060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4412940"/>
    <w:multiLevelType w:val="hybridMultilevel"/>
    <w:tmpl w:val="56544A9C"/>
    <w:lvl w:ilvl="0" w:tplc="286AC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4F071FB"/>
    <w:multiLevelType w:val="hybridMultilevel"/>
    <w:tmpl w:val="FA68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5493950"/>
    <w:multiLevelType w:val="hybridMultilevel"/>
    <w:tmpl w:val="D002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F34405"/>
    <w:multiLevelType w:val="hybridMultilevel"/>
    <w:tmpl w:val="3BA6A4D6"/>
    <w:lvl w:ilvl="0" w:tplc="66CE5598">
      <w:start w:val="1"/>
      <w:numFmt w:val="upperLetter"/>
      <w:lvlText w:val="(%1)"/>
      <w:lvlJc w:val="left"/>
      <w:pPr>
        <w:ind w:left="2520" w:hanging="360"/>
      </w:pPr>
      <w:rPr>
        <w:rFonts w:ascii="Arial" w:hAnsi="Arial" w:hint="default"/>
        <w:b w:val="0"/>
        <w:i w:val="0"/>
        <w:color w:val="00607F"/>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8" w15:restartNumberingAfterBreak="0">
    <w:nsid w:val="761263BD"/>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49" w15:restartNumberingAfterBreak="0">
    <w:nsid w:val="7666029A"/>
    <w:multiLevelType w:val="hybridMultilevel"/>
    <w:tmpl w:val="DD0A5B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6A97BC8"/>
    <w:multiLevelType w:val="hybridMultilevel"/>
    <w:tmpl w:val="11B00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734127"/>
    <w:multiLevelType w:val="hybridMultilevel"/>
    <w:tmpl w:val="79CC0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AC45A7"/>
    <w:multiLevelType w:val="hybridMultilevel"/>
    <w:tmpl w:val="1630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1F20FE"/>
    <w:multiLevelType w:val="hybridMultilevel"/>
    <w:tmpl w:val="F42A7CDA"/>
    <w:lvl w:ilvl="0" w:tplc="E10A01D6">
      <w:start w:val="1"/>
      <w:numFmt w:val="lowerLetter"/>
      <w:lvlText w:val="(%1)"/>
      <w:lvlJc w:val="left"/>
      <w:pPr>
        <w:ind w:left="1080" w:hanging="360"/>
      </w:pPr>
      <w:rPr>
        <w:rFonts w:hint="default"/>
        <w:color w:val="0060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87E5109"/>
    <w:multiLevelType w:val="hybridMultilevel"/>
    <w:tmpl w:val="1E368894"/>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117AB87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0A1B4B"/>
    <w:multiLevelType w:val="hybridMultilevel"/>
    <w:tmpl w:val="67E2ACB8"/>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2B0CDB"/>
    <w:multiLevelType w:val="hybridMultilevel"/>
    <w:tmpl w:val="ADEEF4FC"/>
    <w:lvl w:ilvl="0" w:tplc="FBF455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7ACD5932"/>
    <w:multiLevelType w:val="hybridMultilevel"/>
    <w:tmpl w:val="18CC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FB31CC"/>
    <w:multiLevelType w:val="hybridMultilevel"/>
    <w:tmpl w:val="525AA2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B344647"/>
    <w:multiLevelType w:val="hybridMultilevel"/>
    <w:tmpl w:val="CE484A7C"/>
    <w:lvl w:ilvl="0" w:tplc="286ACC9C">
      <w:start w:val="1"/>
      <w:numFmt w:val="decimal"/>
      <w:lvlText w:val="(%1)"/>
      <w:lvlJc w:val="left"/>
      <w:pPr>
        <w:ind w:left="720" w:hanging="360"/>
      </w:pPr>
      <w:rPr>
        <w:rFonts w:hint="default"/>
      </w:rPr>
    </w:lvl>
    <w:lvl w:ilvl="1" w:tplc="BD8676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621E51"/>
    <w:multiLevelType w:val="hybridMultilevel"/>
    <w:tmpl w:val="9BC087AC"/>
    <w:lvl w:ilvl="0" w:tplc="FBF45520">
      <w:start w:val="1"/>
      <w:numFmt w:val="low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AD3BE9"/>
    <w:multiLevelType w:val="hybridMultilevel"/>
    <w:tmpl w:val="B0A89D1C"/>
    <w:lvl w:ilvl="0" w:tplc="C4F6A29C">
      <w:start w:val="1"/>
      <w:numFmt w:val="decimal"/>
      <w:lvlText w:val="%1."/>
      <w:lvlJc w:val="left"/>
      <w:pPr>
        <w:ind w:left="360" w:hanging="360"/>
      </w:pPr>
      <w:rPr>
        <w:rFonts w:hint="default"/>
        <w:color w:val="0060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F5824FD"/>
    <w:multiLevelType w:val="hybridMultilevel"/>
    <w:tmpl w:val="5DCE2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FF35DDE"/>
    <w:multiLevelType w:val="hybridMultilevel"/>
    <w:tmpl w:val="05A60BE6"/>
    <w:lvl w:ilvl="0" w:tplc="EE92041C">
      <w:start w:val="1"/>
      <w:numFmt w:val="decimal"/>
      <w:lvlText w:val="(%1)"/>
      <w:lvlJc w:val="left"/>
      <w:pPr>
        <w:ind w:left="1800" w:hanging="360"/>
      </w:pPr>
      <w:rPr>
        <w:rFonts w:hint="default"/>
        <w:color w:val="00607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54"/>
  </w:num>
  <w:num w:numId="3">
    <w:abstractNumId w:val="62"/>
  </w:num>
  <w:num w:numId="4">
    <w:abstractNumId w:val="66"/>
  </w:num>
  <w:num w:numId="5">
    <w:abstractNumId w:val="27"/>
  </w:num>
  <w:num w:numId="6">
    <w:abstractNumId w:val="127"/>
  </w:num>
  <w:num w:numId="7">
    <w:abstractNumId w:val="43"/>
  </w:num>
  <w:num w:numId="8">
    <w:abstractNumId w:val="94"/>
  </w:num>
  <w:num w:numId="9">
    <w:abstractNumId w:val="10"/>
  </w:num>
  <w:num w:numId="10">
    <w:abstractNumId w:val="83"/>
  </w:num>
  <w:num w:numId="11">
    <w:abstractNumId w:val="44"/>
  </w:num>
  <w:num w:numId="12">
    <w:abstractNumId w:val="155"/>
  </w:num>
  <w:num w:numId="13">
    <w:abstractNumId w:val="97"/>
  </w:num>
  <w:num w:numId="14">
    <w:abstractNumId w:val="118"/>
  </w:num>
  <w:num w:numId="15">
    <w:abstractNumId w:val="92"/>
  </w:num>
  <w:num w:numId="16">
    <w:abstractNumId w:val="80"/>
  </w:num>
  <w:num w:numId="17">
    <w:abstractNumId w:val="149"/>
  </w:num>
  <w:num w:numId="18">
    <w:abstractNumId w:val="79"/>
  </w:num>
  <w:num w:numId="19">
    <w:abstractNumId w:val="7"/>
  </w:num>
  <w:num w:numId="20">
    <w:abstractNumId w:val="90"/>
  </w:num>
  <w:num w:numId="21">
    <w:abstractNumId w:val="51"/>
  </w:num>
  <w:num w:numId="22">
    <w:abstractNumId w:val="99"/>
  </w:num>
  <w:num w:numId="23">
    <w:abstractNumId w:val="106"/>
  </w:num>
  <w:num w:numId="24">
    <w:abstractNumId w:val="25"/>
  </w:num>
  <w:num w:numId="25">
    <w:abstractNumId w:val="49"/>
  </w:num>
  <w:num w:numId="26">
    <w:abstractNumId w:val="12"/>
  </w:num>
  <w:num w:numId="27">
    <w:abstractNumId w:val="59"/>
  </w:num>
  <w:num w:numId="28">
    <w:abstractNumId w:val="119"/>
  </w:num>
  <w:num w:numId="29">
    <w:abstractNumId w:val="6"/>
  </w:num>
  <w:num w:numId="30">
    <w:abstractNumId w:val="129"/>
  </w:num>
  <w:num w:numId="31">
    <w:abstractNumId w:val="89"/>
  </w:num>
  <w:num w:numId="32">
    <w:abstractNumId w:val="19"/>
  </w:num>
  <w:num w:numId="33">
    <w:abstractNumId w:val="111"/>
  </w:num>
  <w:num w:numId="34">
    <w:abstractNumId w:val="159"/>
  </w:num>
  <w:num w:numId="35">
    <w:abstractNumId w:val="116"/>
  </w:num>
  <w:num w:numId="36">
    <w:abstractNumId w:val="98"/>
  </w:num>
  <w:num w:numId="37">
    <w:abstractNumId w:val="8"/>
  </w:num>
  <w:num w:numId="38">
    <w:abstractNumId w:val="78"/>
  </w:num>
  <w:num w:numId="39">
    <w:abstractNumId w:val="42"/>
  </w:num>
  <w:num w:numId="40">
    <w:abstractNumId w:val="115"/>
  </w:num>
  <w:num w:numId="41">
    <w:abstractNumId w:val="130"/>
  </w:num>
  <w:num w:numId="42">
    <w:abstractNumId w:val="104"/>
  </w:num>
  <w:num w:numId="43">
    <w:abstractNumId w:val="124"/>
  </w:num>
  <w:num w:numId="44">
    <w:abstractNumId w:val="35"/>
  </w:num>
  <w:num w:numId="45">
    <w:abstractNumId w:val="48"/>
  </w:num>
  <w:num w:numId="46">
    <w:abstractNumId w:val="109"/>
  </w:num>
  <w:num w:numId="47">
    <w:abstractNumId w:val="77"/>
  </w:num>
  <w:num w:numId="48">
    <w:abstractNumId w:val="121"/>
  </w:num>
  <w:num w:numId="49">
    <w:abstractNumId w:val="74"/>
  </w:num>
  <w:num w:numId="50">
    <w:abstractNumId w:val="45"/>
  </w:num>
  <w:num w:numId="51">
    <w:abstractNumId w:val="137"/>
  </w:num>
  <w:num w:numId="52">
    <w:abstractNumId w:val="86"/>
  </w:num>
  <w:num w:numId="53">
    <w:abstractNumId w:val="139"/>
  </w:num>
  <w:num w:numId="54">
    <w:abstractNumId w:val="135"/>
  </w:num>
  <w:num w:numId="55">
    <w:abstractNumId w:val="147"/>
  </w:num>
  <w:num w:numId="56">
    <w:abstractNumId w:val="108"/>
  </w:num>
  <w:num w:numId="57">
    <w:abstractNumId w:val="41"/>
  </w:num>
  <w:num w:numId="58">
    <w:abstractNumId w:val="60"/>
  </w:num>
  <w:num w:numId="59">
    <w:abstractNumId w:val="64"/>
  </w:num>
  <w:num w:numId="60">
    <w:abstractNumId w:val="161"/>
  </w:num>
  <w:num w:numId="61">
    <w:abstractNumId w:val="158"/>
  </w:num>
  <w:num w:numId="62">
    <w:abstractNumId w:val="16"/>
  </w:num>
  <w:num w:numId="63">
    <w:abstractNumId w:val="29"/>
  </w:num>
  <w:num w:numId="64">
    <w:abstractNumId w:val="157"/>
  </w:num>
  <w:num w:numId="65">
    <w:abstractNumId w:val="146"/>
  </w:num>
  <w:num w:numId="66">
    <w:abstractNumId w:val="105"/>
  </w:num>
  <w:num w:numId="67">
    <w:abstractNumId w:val="5"/>
  </w:num>
  <w:num w:numId="68">
    <w:abstractNumId w:val="65"/>
  </w:num>
  <w:num w:numId="69">
    <w:abstractNumId w:val="18"/>
  </w:num>
  <w:num w:numId="70">
    <w:abstractNumId w:val="131"/>
  </w:num>
  <w:num w:numId="71">
    <w:abstractNumId w:val="33"/>
  </w:num>
  <w:num w:numId="72">
    <w:abstractNumId w:val="148"/>
  </w:num>
  <w:num w:numId="73">
    <w:abstractNumId w:val="69"/>
  </w:num>
  <w:num w:numId="74">
    <w:abstractNumId w:val="101"/>
  </w:num>
  <w:num w:numId="75">
    <w:abstractNumId w:val="75"/>
  </w:num>
  <w:num w:numId="76">
    <w:abstractNumId w:val="82"/>
  </w:num>
  <w:num w:numId="77">
    <w:abstractNumId w:val="120"/>
  </w:num>
  <w:num w:numId="78">
    <w:abstractNumId w:val="1"/>
  </w:num>
  <w:num w:numId="79">
    <w:abstractNumId w:val="102"/>
  </w:num>
  <w:num w:numId="80">
    <w:abstractNumId w:val="70"/>
  </w:num>
  <w:num w:numId="81">
    <w:abstractNumId w:val="93"/>
  </w:num>
  <w:num w:numId="82">
    <w:abstractNumId w:val="38"/>
  </w:num>
  <w:num w:numId="83">
    <w:abstractNumId w:val="153"/>
  </w:num>
  <w:num w:numId="84">
    <w:abstractNumId w:val="96"/>
  </w:num>
  <w:num w:numId="85">
    <w:abstractNumId w:val="2"/>
  </w:num>
  <w:num w:numId="86">
    <w:abstractNumId w:val="72"/>
  </w:num>
  <w:num w:numId="87">
    <w:abstractNumId w:val="24"/>
  </w:num>
  <w:num w:numId="88">
    <w:abstractNumId w:val="145"/>
  </w:num>
  <w:num w:numId="89">
    <w:abstractNumId w:val="57"/>
  </w:num>
  <w:num w:numId="90">
    <w:abstractNumId w:val="150"/>
  </w:num>
  <w:num w:numId="91">
    <w:abstractNumId w:val="52"/>
  </w:num>
  <w:num w:numId="92">
    <w:abstractNumId w:val="32"/>
  </w:num>
  <w:num w:numId="93">
    <w:abstractNumId w:val="36"/>
  </w:num>
  <w:num w:numId="94">
    <w:abstractNumId w:val="50"/>
  </w:num>
  <w:num w:numId="95">
    <w:abstractNumId w:val="40"/>
  </w:num>
  <w:num w:numId="96">
    <w:abstractNumId w:val="20"/>
  </w:num>
  <w:num w:numId="97">
    <w:abstractNumId w:val="9"/>
  </w:num>
  <w:num w:numId="98">
    <w:abstractNumId w:val="162"/>
  </w:num>
  <w:num w:numId="99">
    <w:abstractNumId w:val="15"/>
  </w:num>
  <w:num w:numId="100">
    <w:abstractNumId w:val="81"/>
  </w:num>
  <w:num w:numId="101">
    <w:abstractNumId w:val="141"/>
  </w:num>
  <w:num w:numId="102">
    <w:abstractNumId w:val="84"/>
  </w:num>
  <w:num w:numId="103">
    <w:abstractNumId w:val="55"/>
  </w:num>
  <w:num w:numId="104">
    <w:abstractNumId w:val="53"/>
  </w:num>
  <w:num w:numId="105">
    <w:abstractNumId w:val="110"/>
  </w:num>
  <w:num w:numId="106">
    <w:abstractNumId w:val="4"/>
  </w:num>
  <w:num w:numId="107">
    <w:abstractNumId w:val="132"/>
  </w:num>
  <w:num w:numId="108">
    <w:abstractNumId w:val="71"/>
  </w:num>
  <w:num w:numId="109">
    <w:abstractNumId w:val="30"/>
  </w:num>
  <w:num w:numId="110">
    <w:abstractNumId w:val="23"/>
  </w:num>
  <w:num w:numId="111">
    <w:abstractNumId w:val="26"/>
  </w:num>
  <w:num w:numId="112">
    <w:abstractNumId w:val="151"/>
  </w:num>
  <w:num w:numId="113">
    <w:abstractNumId w:val="112"/>
  </w:num>
  <w:num w:numId="114">
    <w:abstractNumId w:val="58"/>
  </w:num>
  <w:num w:numId="115">
    <w:abstractNumId w:val="126"/>
  </w:num>
  <w:num w:numId="116">
    <w:abstractNumId w:val="113"/>
  </w:num>
  <w:num w:numId="117">
    <w:abstractNumId w:val="123"/>
  </w:num>
  <w:num w:numId="118">
    <w:abstractNumId w:val="136"/>
  </w:num>
  <w:num w:numId="119">
    <w:abstractNumId w:val="39"/>
  </w:num>
  <w:num w:numId="120">
    <w:abstractNumId w:val="138"/>
  </w:num>
  <w:num w:numId="121">
    <w:abstractNumId w:val="54"/>
  </w:num>
  <w:num w:numId="122">
    <w:abstractNumId w:val="11"/>
  </w:num>
  <w:num w:numId="123">
    <w:abstractNumId w:val="91"/>
  </w:num>
  <w:num w:numId="124">
    <w:abstractNumId w:val="22"/>
  </w:num>
  <w:num w:numId="125">
    <w:abstractNumId w:val="95"/>
  </w:num>
  <w:num w:numId="126">
    <w:abstractNumId w:val="152"/>
  </w:num>
  <w:num w:numId="127">
    <w:abstractNumId w:val="133"/>
  </w:num>
  <w:num w:numId="128">
    <w:abstractNumId w:val="100"/>
  </w:num>
  <w:num w:numId="129">
    <w:abstractNumId w:val="73"/>
  </w:num>
  <w:num w:numId="130">
    <w:abstractNumId w:val="34"/>
  </w:num>
  <w:num w:numId="131">
    <w:abstractNumId w:val="56"/>
  </w:num>
  <w:num w:numId="132">
    <w:abstractNumId w:val="144"/>
  </w:num>
  <w:num w:numId="133">
    <w:abstractNumId w:val="85"/>
  </w:num>
  <w:num w:numId="134">
    <w:abstractNumId w:val="142"/>
  </w:num>
  <w:num w:numId="135">
    <w:abstractNumId w:val="67"/>
  </w:num>
  <w:num w:numId="136">
    <w:abstractNumId w:val="76"/>
  </w:num>
  <w:num w:numId="137">
    <w:abstractNumId w:val="125"/>
  </w:num>
  <w:num w:numId="138">
    <w:abstractNumId w:val="13"/>
  </w:num>
  <w:num w:numId="139">
    <w:abstractNumId w:val="156"/>
  </w:num>
  <w:num w:numId="140">
    <w:abstractNumId w:val="128"/>
  </w:num>
  <w:num w:numId="141">
    <w:abstractNumId w:val="68"/>
  </w:num>
  <w:num w:numId="142">
    <w:abstractNumId w:val="134"/>
  </w:num>
  <w:num w:numId="143">
    <w:abstractNumId w:val="17"/>
  </w:num>
  <w:num w:numId="144">
    <w:abstractNumId w:val="87"/>
  </w:num>
  <w:num w:numId="145">
    <w:abstractNumId w:val="140"/>
  </w:num>
  <w:num w:numId="146">
    <w:abstractNumId w:val="143"/>
  </w:num>
  <w:num w:numId="147">
    <w:abstractNumId w:val="114"/>
  </w:num>
  <w:num w:numId="148">
    <w:abstractNumId w:val="47"/>
  </w:num>
  <w:num w:numId="149">
    <w:abstractNumId w:val="103"/>
  </w:num>
  <w:num w:numId="150">
    <w:abstractNumId w:val="163"/>
  </w:num>
  <w:num w:numId="151">
    <w:abstractNumId w:val="31"/>
  </w:num>
  <w:num w:numId="152">
    <w:abstractNumId w:val="3"/>
  </w:num>
  <w:num w:numId="153">
    <w:abstractNumId w:val="37"/>
  </w:num>
  <w:num w:numId="154">
    <w:abstractNumId w:val="14"/>
  </w:num>
  <w:num w:numId="155">
    <w:abstractNumId w:val="61"/>
  </w:num>
  <w:num w:numId="156">
    <w:abstractNumId w:val="117"/>
  </w:num>
  <w:num w:numId="157">
    <w:abstractNumId w:val="21"/>
  </w:num>
  <w:num w:numId="158">
    <w:abstractNumId w:val="88"/>
  </w:num>
  <w:num w:numId="159">
    <w:abstractNumId w:val="63"/>
  </w:num>
  <w:num w:numId="160">
    <w:abstractNumId w:val="107"/>
  </w:num>
  <w:num w:numId="161">
    <w:abstractNumId w:val="160"/>
  </w:num>
  <w:num w:numId="162">
    <w:abstractNumId w:val="46"/>
  </w:num>
  <w:num w:numId="163">
    <w:abstractNumId w:val="28"/>
  </w:num>
  <w:num w:numId="164">
    <w:abstractNumId w:val="12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ocumentProtection w:edit="readOnly" w:enforcement="1" w:cryptProviderType="rsaAES" w:cryptAlgorithmClass="hash" w:cryptAlgorithmType="typeAny" w:cryptAlgorithmSid="14" w:cryptSpinCount="100000" w:hash="0ctUjVIhc5b/+i656P/3uMR0GtJpx96e+QDjhawrxWuectXO5S7DVXX2uTvjzCtlLm77xY5mThhVB7qFQO98lA==" w:salt="J1cdVzELbBe+VxR1q0bMvw=="/>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A5"/>
    <w:rsid w:val="00000925"/>
    <w:rsid w:val="00000B73"/>
    <w:rsid w:val="00000C8F"/>
    <w:rsid w:val="00001B17"/>
    <w:rsid w:val="00002224"/>
    <w:rsid w:val="00002282"/>
    <w:rsid w:val="00002649"/>
    <w:rsid w:val="00002CF3"/>
    <w:rsid w:val="00003248"/>
    <w:rsid w:val="00003641"/>
    <w:rsid w:val="00003B0A"/>
    <w:rsid w:val="00004BA0"/>
    <w:rsid w:val="000052AE"/>
    <w:rsid w:val="0000536B"/>
    <w:rsid w:val="000064F3"/>
    <w:rsid w:val="0000713B"/>
    <w:rsid w:val="000101BA"/>
    <w:rsid w:val="00010239"/>
    <w:rsid w:val="000123D4"/>
    <w:rsid w:val="000129F8"/>
    <w:rsid w:val="000130A0"/>
    <w:rsid w:val="00014F03"/>
    <w:rsid w:val="00015519"/>
    <w:rsid w:val="00016097"/>
    <w:rsid w:val="00016E9F"/>
    <w:rsid w:val="0002030F"/>
    <w:rsid w:val="00020A91"/>
    <w:rsid w:val="000211FA"/>
    <w:rsid w:val="00021627"/>
    <w:rsid w:val="000221FB"/>
    <w:rsid w:val="00022501"/>
    <w:rsid w:val="00022EB7"/>
    <w:rsid w:val="00022F13"/>
    <w:rsid w:val="0002342B"/>
    <w:rsid w:val="00027015"/>
    <w:rsid w:val="0002779F"/>
    <w:rsid w:val="00031ADD"/>
    <w:rsid w:val="00031CE7"/>
    <w:rsid w:val="00031E62"/>
    <w:rsid w:val="00032E49"/>
    <w:rsid w:val="00033426"/>
    <w:rsid w:val="00033AC0"/>
    <w:rsid w:val="00033DA1"/>
    <w:rsid w:val="0003508A"/>
    <w:rsid w:val="00035970"/>
    <w:rsid w:val="00035AF5"/>
    <w:rsid w:val="00035DB5"/>
    <w:rsid w:val="00036371"/>
    <w:rsid w:val="00036454"/>
    <w:rsid w:val="0003738B"/>
    <w:rsid w:val="00037969"/>
    <w:rsid w:val="00040162"/>
    <w:rsid w:val="00040B44"/>
    <w:rsid w:val="00040F6B"/>
    <w:rsid w:val="00041B82"/>
    <w:rsid w:val="00043206"/>
    <w:rsid w:val="000439D9"/>
    <w:rsid w:val="00043A86"/>
    <w:rsid w:val="00044048"/>
    <w:rsid w:val="000442AD"/>
    <w:rsid w:val="00044470"/>
    <w:rsid w:val="00044D29"/>
    <w:rsid w:val="00044FA9"/>
    <w:rsid w:val="00044FAE"/>
    <w:rsid w:val="00045413"/>
    <w:rsid w:val="000454A0"/>
    <w:rsid w:val="0004588D"/>
    <w:rsid w:val="00045C82"/>
    <w:rsid w:val="00045D7B"/>
    <w:rsid w:val="00045D8D"/>
    <w:rsid w:val="00045E97"/>
    <w:rsid w:val="00045FBC"/>
    <w:rsid w:val="0004728B"/>
    <w:rsid w:val="000476C0"/>
    <w:rsid w:val="00047FE2"/>
    <w:rsid w:val="000513B4"/>
    <w:rsid w:val="000523F1"/>
    <w:rsid w:val="000526ED"/>
    <w:rsid w:val="00052A6B"/>
    <w:rsid w:val="00052FCA"/>
    <w:rsid w:val="0005404D"/>
    <w:rsid w:val="000543BA"/>
    <w:rsid w:val="000547EE"/>
    <w:rsid w:val="0005487C"/>
    <w:rsid w:val="000557BD"/>
    <w:rsid w:val="0005740C"/>
    <w:rsid w:val="0005772B"/>
    <w:rsid w:val="000578A6"/>
    <w:rsid w:val="00057B1B"/>
    <w:rsid w:val="00060AB5"/>
    <w:rsid w:val="000617DB"/>
    <w:rsid w:val="0006181A"/>
    <w:rsid w:val="0006181E"/>
    <w:rsid w:val="00061E8F"/>
    <w:rsid w:val="000623AC"/>
    <w:rsid w:val="00063625"/>
    <w:rsid w:val="00063678"/>
    <w:rsid w:val="0006406F"/>
    <w:rsid w:val="000642B1"/>
    <w:rsid w:val="000647E6"/>
    <w:rsid w:val="00064B4A"/>
    <w:rsid w:val="00065C06"/>
    <w:rsid w:val="00066109"/>
    <w:rsid w:val="00066BD2"/>
    <w:rsid w:val="00066C1A"/>
    <w:rsid w:val="00066D92"/>
    <w:rsid w:val="0006738A"/>
    <w:rsid w:val="0007025D"/>
    <w:rsid w:val="00070268"/>
    <w:rsid w:val="000706EF"/>
    <w:rsid w:val="00071150"/>
    <w:rsid w:val="00071726"/>
    <w:rsid w:val="0007247A"/>
    <w:rsid w:val="000738A5"/>
    <w:rsid w:val="00073F78"/>
    <w:rsid w:val="00074AA8"/>
    <w:rsid w:val="00075297"/>
    <w:rsid w:val="00075445"/>
    <w:rsid w:val="0007566B"/>
    <w:rsid w:val="00075984"/>
    <w:rsid w:val="00075E17"/>
    <w:rsid w:val="00076A44"/>
    <w:rsid w:val="00076F63"/>
    <w:rsid w:val="00077642"/>
    <w:rsid w:val="00077A16"/>
    <w:rsid w:val="00077D09"/>
    <w:rsid w:val="000808B1"/>
    <w:rsid w:val="00080F78"/>
    <w:rsid w:val="0008161F"/>
    <w:rsid w:val="00081EFB"/>
    <w:rsid w:val="00082969"/>
    <w:rsid w:val="000829B5"/>
    <w:rsid w:val="00083B79"/>
    <w:rsid w:val="000849C1"/>
    <w:rsid w:val="00085067"/>
    <w:rsid w:val="00086663"/>
    <w:rsid w:val="0008699A"/>
    <w:rsid w:val="0009021E"/>
    <w:rsid w:val="00090DCB"/>
    <w:rsid w:val="00093714"/>
    <w:rsid w:val="00093DEE"/>
    <w:rsid w:val="00094A8C"/>
    <w:rsid w:val="00094D88"/>
    <w:rsid w:val="00094E66"/>
    <w:rsid w:val="000961D5"/>
    <w:rsid w:val="00096777"/>
    <w:rsid w:val="0009677C"/>
    <w:rsid w:val="000967E7"/>
    <w:rsid w:val="00096B39"/>
    <w:rsid w:val="00096DC9"/>
    <w:rsid w:val="00096FCC"/>
    <w:rsid w:val="00097EA6"/>
    <w:rsid w:val="000A2032"/>
    <w:rsid w:val="000A236A"/>
    <w:rsid w:val="000A2761"/>
    <w:rsid w:val="000A31AA"/>
    <w:rsid w:val="000A49D1"/>
    <w:rsid w:val="000B103C"/>
    <w:rsid w:val="000B23BA"/>
    <w:rsid w:val="000B264E"/>
    <w:rsid w:val="000B2E02"/>
    <w:rsid w:val="000B38A7"/>
    <w:rsid w:val="000B3B57"/>
    <w:rsid w:val="000B4904"/>
    <w:rsid w:val="000B4D97"/>
    <w:rsid w:val="000B5003"/>
    <w:rsid w:val="000B5A76"/>
    <w:rsid w:val="000B5AE2"/>
    <w:rsid w:val="000B5CF4"/>
    <w:rsid w:val="000B5F63"/>
    <w:rsid w:val="000B66CE"/>
    <w:rsid w:val="000B69FD"/>
    <w:rsid w:val="000B6CAF"/>
    <w:rsid w:val="000B7C1B"/>
    <w:rsid w:val="000B7E2A"/>
    <w:rsid w:val="000C0415"/>
    <w:rsid w:val="000C1E04"/>
    <w:rsid w:val="000C301E"/>
    <w:rsid w:val="000C3CC7"/>
    <w:rsid w:val="000C5076"/>
    <w:rsid w:val="000C5158"/>
    <w:rsid w:val="000C5E6E"/>
    <w:rsid w:val="000C609A"/>
    <w:rsid w:val="000C7078"/>
    <w:rsid w:val="000C77F3"/>
    <w:rsid w:val="000C7F5D"/>
    <w:rsid w:val="000D11C0"/>
    <w:rsid w:val="000D3808"/>
    <w:rsid w:val="000D3A23"/>
    <w:rsid w:val="000D3B77"/>
    <w:rsid w:val="000D54BC"/>
    <w:rsid w:val="000D6634"/>
    <w:rsid w:val="000D7623"/>
    <w:rsid w:val="000D7B77"/>
    <w:rsid w:val="000D7D68"/>
    <w:rsid w:val="000D7E3A"/>
    <w:rsid w:val="000E0A49"/>
    <w:rsid w:val="000E2BA9"/>
    <w:rsid w:val="000E3BB5"/>
    <w:rsid w:val="000E3F2C"/>
    <w:rsid w:val="000E4451"/>
    <w:rsid w:val="000E46B8"/>
    <w:rsid w:val="000E4739"/>
    <w:rsid w:val="000E488A"/>
    <w:rsid w:val="000E5B34"/>
    <w:rsid w:val="000E6E01"/>
    <w:rsid w:val="000E735B"/>
    <w:rsid w:val="000E7371"/>
    <w:rsid w:val="000F0026"/>
    <w:rsid w:val="000F073C"/>
    <w:rsid w:val="000F0DE6"/>
    <w:rsid w:val="000F15C4"/>
    <w:rsid w:val="000F1A6E"/>
    <w:rsid w:val="000F1B52"/>
    <w:rsid w:val="000F2283"/>
    <w:rsid w:val="000F3510"/>
    <w:rsid w:val="000F3E6A"/>
    <w:rsid w:val="000F4F8B"/>
    <w:rsid w:val="000F5556"/>
    <w:rsid w:val="000F5DD9"/>
    <w:rsid w:val="000F5EAB"/>
    <w:rsid w:val="000F687E"/>
    <w:rsid w:val="000F6EEA"/>
    <w:rsid w:val="000F713F"/>
    <w:rsid w:val="000F73CE"/>
    <w:rsid w:val="000F79F1"/>
    <w:rsid w:val="000F7D9C"/>
    <w:rsid w:val="001002B3"/>
    <w:rsid w:val="001004B9"/>
    <w:rsid w:val="001004BC"/>
    <w:rsid w:val="001013E3"/>
    <w:rsid w:val="0010150B"/>
    <w:rsid w:val="00102837"/>
    <w:rsid w:val="00103107"/>
    <w:rsid w:val="00103651"/>
    <w:rsid w:val="0010412D"/>
    <w:rsid w:val="00105D83"/>
    <w:rsid w:val="00106137"/>
    <w:rsid w:val="0010635F"/>
    <w:rsid w:val="00107358"/>
    <w:rsid w:val="0010758B"/>
    <w:rsid w:val="00107BD1"/>
    <w:rsid w:val="001107F5"/>
    <w:rsid w:val="00110EB0"/>
    <w:rsid w:val="0011104D"/>
    <w:rsid w:val="0011133A"/>
    <w:rsid w:val="00112043"/>
    <w:rsid w:val="00112A20"/>
    <w:rsid w:val="00113C22"/>
    <w:rsid w:val="00113EAE"/>
    <w:rsid w:val="00113F0D"/>
    <w:rsid w:val="00113FDE"/>
    <w:rsid w:val="00114B75"/>
    <w:rsid w:val="0011556E"/>
    <w:rsid w:val="00115B63"/>
    <w:rsid w:val="0011642F"/>
    <w:rsid w:val="00116993"/>
    <w:rsid w:val="00116A43"/>
    <w:rsid w:val="00116DC0"/>
    <w:rsid w:val="001172CD"/>
    <w:rsid w:val="00117DDF"/>
    <w:rsid w:val="00120DB7"/>
    <w:rsid w:val="001215DE"/>
    <w:rsid w:val="001228E1"/>
    <w:rsid w:val="001232FC"/>
    <w:rsid w:val="00124132"/>
    <w:rsid w:val="00124584"/>
    <w:rsid w:val="00124639"/>
    <w:rsid w:val="001271B4"/>
    <w:rsid w:val="00127349"/>
    <w:rsid w:val="00127A7C"/>
    <w:rsid w:val="00130DE6"/>
    <w:rsid w:val="00130F20"/>
    <w:rsid w:val="0013124A"/>
    <w:rsid w:val="00132962"/>
    <w:rsid w:val="00132EC5"/>
    <w:rsid w:val="00132EE9"/>
    <w:rsid w:val="001353C5"/>
    <w:rsid w:val="00135C54"/>
    <w:rsid w:val="0013629B"/>
    <w:rsid w:val="0013696B"/>
    <w:rsid w:val="00137BA2"/>
    <w:rsid w:val="001404E5"/>
    <w:rsid w:val="00140A7E"/>
    <w:rsid w:val="00141195"/>
    <w:rsid w:val="00143582"/>
    <w:rsid w:val="0014440D"/>
    <w:rsid w:val="00144513"/>
    <w:rsid w:val="00144DEA"/>
    <w:rsid w:val="00146074"/>
    <w:rsid w:val="00146C22"/>
    <w:rsid w:val="00146FED"/>
    <w:rsid w:val="00151BA2"/>
    <w:rsid w:val="00152C34"/>
    <w:rsid w:val="00152FFA"/>
    <w:rsid w:val="00153155"/>
    <w:rsid w:val="00153294"/>
    <w:rsid w:val="0015381F"/>
    <w:rsid w:val="00153E1B"/>
    <w:rsid w:val="001549FA"/>
    <w:rsid w:val="00154ADB"/>
    <w:rsid w:val="0015599D"/>
    <w:rsid w:val="001566B9"/>
    <w:rsid w:val="0015697D"/>
    <w:rsid w:val="00156D23"/>
    <w:rsid w:val="00156FC8"/>
    <w:rsid w:val="00157177"/>
    <w:rsid w:val="00157FDC"/>
    <w:rsid w:val="00160255"/>
    <w:rsid w:val="00161244"/>
    <w:rsid w:val="00161C26"/>
    <w:rsid w:val="0016310F"/>
    <w:rsid w:val="00163504"/>
    <w:rsid w:val="00163960"/>
    <w:rsid w:val="00163CBE"/>
    <w:rsid w:val="0016491D"/>
    <w:rsid w:val="00164951"/>
    <w:rsid w:val="0016495B"/>
    <w:rsid w:val="00164BDC"/>
    <w:rsid w:val="00167B4C"/>
    <w:rsid w:val="00167B6D"/>
    <w:rsid w:val="00167D34"/>
    <w:rsid w:val="00167F82"/>
    <w:rsid w:val="00170129"/>
    <w:rsid w:val="0017190C"/>
    <w:rsid w:val="00173392"/>
    <w:rsid w:val="001742D8"/>
    <w:rsid w:val="00174A70"/>
    <w:rsid w:val="00174BE0"/>
    <w:rsid w:val="00174F17"/>
    <w:rsid w:val="00175B50"/>
    <w:rsid w:val="00175CA5"/>
    <w:rsid w:val="00176016"/>
    <w:rsid w:val="0017608F"/>
    <w:rsid w:val="001769D1"/>
    <w:rsid w:val="00176E90"/>
    <w:rsid w:val="001777E5"/>
    <w:rsid w:val="00180751"/>
    <w:rsid w:val="00180E0F"/>
    <w:rsid w:val="00180F91"/>
    <w:rsid w:val="00181EEB"/>
    <w:rsid w:val="0018251A"/>
    <w:rsid w:val="0018258F"/>
    <w:rsid w:val="001825E7"/>
    <w:rsid w:val="00183072"/>
    <w:rsid w:val="00183942"/>
    <w:rsid w:val="00183C9D"/>
    <w:rsid w:val="001849FD"/>
    <w:rsid w:val="00184A2B"/>
    <w:rsid w:val="0018524A"/>
    <w:rsid w:val="00185428"/>
    <w:rsid w:val="00185AC2"/>
    <w:rsid w:val="001862B1"/>
    <w:rsid w:val="00186354"/>
    <w:rsid w:val="001863F7"/>
    <w:rsid w:val="001878DB"/>
    <w:rsid w:val="00187E77"/>
    <w:rsid w:val="001900F2"/>
    <w:rsid w:val="00190965"/>
    <w:rsid w:val="00190A5C"/>
    <w:rsid w:val="00190E7D"/>
    <w:rsid w:val="0019143A"/>
    <w:rsid w:val="00191593"/>
    <w:rsid w:val="00191FF0"/>
    <w:rsid w:val="00192296"/>
    <w:rsid w:val="001925C5"/>
    <w:rsid w:val="00193AC7"/>
    <w:rsid w:val="00194997"/>
    <w:rsid w:val="00194C84"/>
    <w:rsid w:val="001950CC"/>
    <w:rsid w:val="001961A6"/>
    <w:rsid w:val="001976E5"/>
    <w:rsid w:val="00197721"/>
    <w:rsid w:val="001A0207"/>
    <w:rsid w:val="001A0751"/>
    <w:rsid w:val="001A0B6C"/>
    <w:rsid w:val="001A1208"/>
    <w:rsid w:val="001A1637"/>
    <w:rsid w:val="001A1866"/>
    <w:rsid w:val="001A24CE"/>
    <w:rsid w:val="001A31FA"/>
    <w:rsid w:val="001A3816"/>
    <w:rsid w:val="001A383C"/>
    <w:rsid w:val="001A5748"/>
    <w:rsid w:val="001A60BC"/>
    <w:rsid w:val="001A6440"/>
    <w:rsid w:val="001A6FE4"/>
    <w:rsid w:val="001A73D9"/>
    <w:rsid w:val="001A797F"/>
    <w:rsid w:val="001A7E06"/>
    <w:rsid w:val="001B018B"/>
    <w:rsid w:val="001B19E5"/>
    <w:rsid w:val="001B367A"/>
    <w:rsid w:val="001B452A"/>
    <w:rsid w:val="001B52AD"/>
    <w:rsid w:val="001B53D2"/>
    <w:rsid w:val="001B541D"/>
    <w:rsid w:val="001B5933"/>
    <w:rsid w:val="001B66CE"/>
    <w:rsid w:val="001B698B"/>
    <w:rsid w:val="001B6ED7"/>
    <w:rsid w:val="001B71E0"/>
    <w:rsid w:val="001B784C"/>
    <w:rsid w:val="001C0114"/>
    <w:rsid w:val="001C0A7C"/>
    <w:rsid w:val="001C0E82"/>
    <w:rsid w:val="001C135A"/>
    <w:rsid w:val="001C138F"/>
    <w:rsid w:val="001C385F"/>
    <w:rsid w:val="001C46DD"/>
    <w:rsid w:val="001C51D7"/>
    <w:rsid w:val="001C5226"/>
    <w:rsid w:val="001C6300"/>
    <w:rsid w:val="001C6670"/>
    <w:rsid w:val="001C66A1"/>
    <w:rsid w:val="001C7729"/>
    <w:rsid w:val="001C7BA7"/>
    <w:rsid w:val="001D034C"/>
    <w:rsid w:val="001D0425"/>
    <w:rsid w:val="001D0745"/>
    <w:rsid w:val="001D0BE0"/>
    <w:rsid w:val="001D12EC"/>
    <w:rsid w:val="001D12F9"/>
    <w:rsid w:val="001D1452"/>
    <w:rsid w:val="001D1800"/>
    <w:rsid w:val="001D1FF9"/>
    <w:rsid w:val="001D39E3"/>
    <w:rsid w:val="001D4529"/>
    <w:rsid w:val="001D49A2"/>
    <w:rsid w:val="001D5496"/>
    <w:rsid w:val="001D6B04"/>
    <w:rsid w:val="001D7298"/>
    <w:rsid w:val="001D7D9B"/>
    <w:rsid w:val="001E1D1B"/>
    <w:rsid w:val="001E2010"/>
    <w:rsid w:val="001E3CB2"/>
    <w:rsid w:val="001E500E"/>
    <w:rsid w:val="001E60E0"/>
    <w:rsid w:val="001E77C4"/>
    <w:rsid w:val="001E78C2"/>
    <w:rsid w:val="001E7FC0"/>
    <w:rsid w:val="001F05B0"/>
    <w:rsid w:val="001F09F2"/>
    <w:rsid w:val="001F17C2"/>
    <w:rsid w:val="001F19F0"/>
    <w:rsid w:val="001F1F50"/>
    <w:rsid w:val="001F25CF"/>
    <w:rsid w:val="001F25DB"/>
    <w:rsid w:val="001F2B8F"/>
    <w:rsid w:val="001F46DB"/>
    <w:rsid w:val="001F5508"/>
    <w:rsid w:val="001F5CCE"/>
    <w:rsid w:val="001F7059"/>
    <w:rsid w:val="001F7AC1"/>
    <w:rsid w:val="00201559"/>
    <w:rsid w:val="002017FD"/>
    <w:rsid w:val="00201857"/>
    <w:rsid w:val="00201926"/>
    <w:rsid w:val="00202016"/>
    <w:rsid w:val="002026DC"/>
    <w:rsid w:val="00202EB5"/>
    <w:rsid w:val="0020317C"/>
    <w:rsid w:val="00203E95"/>
    <w:rsid w:val="002049F4"/>
    <w:rsid w:val="00206136"/>
    <w:rsid w:val="002069FC"/>
    <w:rsid w:val="00207596"/>
    <w:rsid w:val="0021069F"/>
    <w:rsid w:val="002112BC"/>
    <w:rsid w:val="002114FB"/>
    <w:rsid w:val="00211EEE"/>
    <w:rsid w:val="00212026"/>
    <w:rsid w:val="0021344F"/>
    <w:rsid w:val="00213CCD"/>
    <w:rsid w:val="002149F1"/>
    <w:rsid w:val="002164F6"/>
    <w:rsid w:val="002165CE"/>
    <w:rsid w:val="00216EA7"/>
    <w:rsid w:val="002205BF"/>
    <w:rsid w:val="00220DB8"/>
    <w:rsid w:val="00221E18"/>
    <w:rsid w:val="002225B1"/>
    <w:rsid w:val="00223025"/>
    <w:rsid w:val="00223335"/>
    <w:rsid w:val="00223AD5"/>
    <w:rsid w:val="00223DBC"/>
    <w:rsid w:val="002242CE"/>
    <w:rsid w:val="00225242"/>
    <w:rsid w:val="002256ED"/>
    <w:rsid w:val="002256F0"/>
    <w:rsid w:val="00225EAC"/>
    <w:rsid w:val="00227A66"/>
    <w:rsid w:val="002321E7"/>
    <w:rsid w:val="00232512"/>
    <w:rsid w:val="00232615"/>
    <w:rsid w:val="00233F6C"/>
    <w:rsid w:val="00234BB2"/>
    <w:rsid w:val="00235051"/>
    <w:rsid w:val="002351E0"/>
    <w:rsid w:val="0023563B"/>
    <w:rsid w:val="00235B4F"/>
    <w:rsid w:val="002362C5"/>
    <w:rsid w:val="002364FF"/>
    <w:rsid w:val="00236B03"/>
    <w:rsid w:val="00236DA0"/>
    <w:rsid w:val="002370E0"/>
    <w:rsid w:val="00237666"/>
    <w:rsid w:val="00237B58"/>
    <w:rsid w:val="0024033A"/>
    <w:rsid w:val="0024075C"/>
    <w:rsid w:val="00241093"/>
    <w:rsid w:val="00241EBC"/>
    <w:rsid w:val="002430A4"/>
    <w:rsid w:val="00244C47"/>
    <w:rsid w:val="0024588E"/>
    <w:rsid w:val="00245C47"/>
    <w:rsid w:val="002461C2"/>
    <w:rsid w:val="00250525"/>
    <w:rsid w:val="002508AE"/>
    <w:rsid w:val="00250F78"/>
    <w:rsid w:val="00251538"/>
    <w:rsid w:val="0025180C"/>
    <w:rsid w:val="002521D2"/>
    <w:rsid w:val="00252AA9"/>
    <w:rsid w:val="00253836"/>
    <w:rsid w:val="002547F6"/>
    <w:rsid w:val="002557E4"/>
    <w:rsid w:val="00255A98"/>
    <w:rsid w:val="00256606"/>
    <w:rsid w:val="00256C25"/>
    <w:rsid w:val="00257AF2"/>
    <w:rsid w:val="00257B96"/>
    <w:rsid w:val="00260DFB"/>
    <w:rsid w:val="00260EE5"/>
    <w:rsid w:val="002614E0"/>
    <w:rsid w:val="00261FCA"/>
    <w:rsid w:val="0026225E"/>
    <w:rsid w:val="00262386"/>
    <w:rsid w:val="00263200"/>
    <w:rsid w:val="00263284"/>
    <w:rsid w:val="00263500"/>
    <w:rsid w:val="00263AFF"/>
    <w:rsid w:val="00264846"/>
    <w:rsid w:val="002649B0"/>
    <w:rsid w:val="0026589E"/>
    <w:rsid w:val="002670DA"/>
    <w:rsid w:val="00270D36"/>
    <w:rsid w:val="00271315"/>
    <w:rsid w:val="00271C17"/>
    <w:rsid w:val="00272982"/>
    <w:rsid w:val="00272C0C"/>
    <w:rsid w:val="002731AE"/>
    <w:rsid w:val="002733DC"/>
    <w:rsid w:val="00273AD5"/>
    <w:rsid w:val="00274D46"/>
    <w:rsid w:val="00274FCC"/>
    <w:rsid w:val="002764E6"/>
    <w:rsid w:val="0027782F"/>
    <w:rsid w:val="00280DC6"/>
    <w:rsid w:val="00281679"/>
    <w:rsid w:val="00281B34"/>
    <w:rsid w:val="0028229C"/>
    <w:rsid w:val="0028247A"/>
    <w:rsid w:val="00282B37"/>
    <w:rsid w:val="002835FB"/>
    <w:rsid w:val="002839DC"/>
    <w:rsid w:val="002839FA"/>
    <w:rsid w:val="00283F2E"/>
    <w:rsid w:val="002845BD"/>
    <w:rsid w:val="002849CD"/>
    <w:rsid w:val="002852C0"/>
    <w:rsid w:val="00286175"/>
    <w:rsid w:val="00286B6E"/>
    <w:rsid w:val="00286E3F"/>
    <w:rsid w:val="00287328"/>
    <w:rsid w:val="00287C0F"/>
    <w:rsid w:val="0029047A"/>
    <w:rsid w:val="00290849"/>
    <w:rsid w:val="00291381"/>
    <w:rsid w:val="0029176E"/>
    <w:rsid w:val="00291985"/>
    <w:rsid w:val="00292109"/>
    <w:rsid w:val="0029322D"/>
    <w:rsid w:val="00293436"/>
    <w:rsid w:val="00293BE4"/>
    <w:rsid w:val="00294DE4"/>
    <w:rsid w:val="00296148"/>
    <w:rsid w:val="0029677F"/>
    <w:rsid w:val="002A025E"/>
    <w:rsid w:val="002A07FE"/>
    <w:rsid w:val="002A0B25"/>
    <w:rsid w:val="002A1540"/>
    <w:rsid w:val="002A2D55"/>
    <w:rsid w:val="002A303F"/>
    <w:rsid w:val="002A3308"/>
    <w:rsid w:val="002A48FA"/>
    <w:rsid w:val="002A49BD"/>
    <w:rsid w:val="002A5723"/>
    <w:rsid w:val="002A70C2"/>
    <w:rsid w:val="002A7470"/>
    <w:rsid w:val="002A7953"/>
    <w:rsid w:val="002B052B"/>
    <w:rsid w:val="002B0717"/>
    <w:rsid w:val="002B0C65"/>
    <w:rsid w:val="002B2068"/>
    <w:rsid w:val="002B2811"/>
    <w:rsid w:val="002B407F"/>
    <w:rsid w:val="002B449E"/>
    <w:rsid w:val="002B57BF"/>
    <w:rsid w:val="002B5D41"/>
    <w:rsid w:val="002B67F0"/>
    <w:rsid w:val="002B69DE"/>
    <w:rsid w:val="002B6E1D"/>
    <w:rsid w:val="002B6ED3"/>
    <w:rsid w:val="002B6F97"/>
    <w:rsid w:val="002B6FDE"/>
    <w:rsid w:val="002C03D8"/>
    <w:rsid w:val="002C06D4"/>
    <w:rsid w:val="002C177F"/>
    <w:rsid w:val="002C2CA1"/>
    <w:rsid w:val="002C3A00"/>
    <w:rsid w:val="002C3A13"/>
    <w:rsid w:val="002C3E82"/>
    <w:rsid w:val="002C449E"/>
    <w:rsid w:val="002C4805"/>
    <w:rsid w:val="002C635E"/>
    <w:rsid w:val="002C637B"/>
    <w:rsid w:val="002D0658"/>
    <w:rsid w:val="002D1385"/>
    <w:rsid w:val="002D1A3A"/>
    <w:rsid w:val="002D2A4B"/>
    <w:rsid w:val="002D2D6A"/>
    <w:rsid w:val="002D420C"/>
    <w:rsid w:val="002D44BA"/>
    <w:rsid w:val="002D4BD0"/>
    <w:rsid w:val="002D578E"/>
    <w:rsid w:val="002D5974"/>
    <w:rsid w:val="002D5D10"/>
    <w:rsid w:val="002D7458"/>
    <w:rsid w:val="002D7462"/>
    <w:rsid w:val="002D798C"/>
    <w:rsid w:val="002D7D92"/>
    <w:rsid w:val="002D7E08"/>
    <w:rsid w:val="002E1421"/>
    <w:rsid w:val="002E217F"/>
    <w:rsid w:val="002E2F05"/>
    <w:rsid w:val="002E3218"/>
    <w:rsid w:val="002E353C"/>
    <w:rsid w:val="002E394D"/>
    <w:rsid w:val="002E3A75"/>
    <w:rsid w:val="002E3B96"/>
    <w:rsid w:val="002E453C"/>
    <w:rsid w:val="002E4562"/>
    <w:rsid w:val="002E4C25"/>
    <w:rsid w:val="002E7FD2"/>
    <w:rsid w:val="002F03F6"/>
    <w:rsid w:val="002F03FD"/>
    <w:rsid w:val="002F0C32"/>
    <w:rsid w:val="002F0CB5"/>
    <w:rsid w:val="002F0F12"/>
    <w:rsid w:val="002F2886"/>
    <w:rsid w:val="002F2CA7"/>
    <w:rsid w:val="002F30E2"/>
    <w:rsid w:val="002F3614"/>
    <w:rsid w:val="002F458C"/>
    <w:rsid w:val="002F565E"/>
    <w:rsid w:val="002F5948"/>
    <w:rsid w:val="002F5EA9"/>
    <w:rsid w:val="002F6721"/>
    <w:rsid w:val="002F69D1"/>
    <w:rsid w:val="00300935"/>
    <w:rsid w:val="00301069"/>
    <w:rsid w:val="003011FB"/>
    <w:rsid w:val="003013B5"/>
    <w:rsid w:val="00301E0E"/>
    <w:rsid w:val="003026DB"/>
    <w:rsid w:val="00305348"/>
    <w:rsid w:val="00305764"/>
    <w:rsid w:val="00306433"/>
    <w:rsid w:val="003064A7"/>
    <w:rsid w:val="003066E7"/>
    <w:rsid w:val="003067D6"/>
    <w:rsid w:val="00306A9F"/>
    <w:rsid w:val="003103AA"/>
    <w:rsid w:val="0031071C"/>
    <w:rsid w:val="0031075D"/>
    <w:rsid w:val="00310F4D"/>
    <w:rsid w:val="00311E4E"/>
    <w:rsid w:val="00313959"/>
    <w:rsid w:val="00313E27"/>
    <w:rsid w:val="00314987"/>
    <w:rsid w:val="0031522A"/>
    <w:rsid w:val="00315599"/>
    <w:rsid w:val="003155F0"/>
    <w:rsid w:val="00315FE1"/>
    <w:rsid w:val="003163CB"/>
    <w:rsid w:val="00316D6A"/>
    <w:rsid w:val="00320757"/>
    <w:rsid w:val="00320854"/>
    <w:rsid w:val="003208F2"/>
    <w:rsid w:val="00320917"/>
    <w:rsid w:val="00322770"/>
    <w:rsid w:val="00322779"/>
    <w:rsid w:val="00322B3E"/>
    <w:rsid w:val="00323611"/>
    <w:rsid w:val="00324268"/>
    <w:rsid w:val="00324655"/>
    <w:rsid w:val="003246B4"/>
    <w:rsid w:val="00324EA1"/>
    <w:rsid w:val="00324FAC"/>
    <w:rsid w:val="00325B95"/>
    <w:rsid w:val="00330B4F"/>
    <w:rsid w:val="00331473"/>
    <w:rsid w:val="00331565"/>
    <w:rsid w:val="00332171"/>
    <w:rsid w:val="003337A5"/>
    <w:rsid w:val="0033399F"/>
    <w:rsid w:val="0033493E"/>
    <w:rsid w:val="003350EA"/>
    <w:rsid w:val="0033712D"/>
    <w:rsid w:val="00337582"/>
    <w:rsid w:val="003378EB"/>
    <w:rsid w:val="003405EF"/>
    <w:rsid w:val="00340DFA"/>
    <w:rsid w:val="003420B0"/>
    <w:rsid w:val="00342DB9"/>
    <w:rsid w:val="0034513F"/>
    <w:rsid w:val="00345472"/>
    <w:rsid w:val="00345B77"/>
    <w:rsid w:val="00346296"/>
    <w:rsid w:val="003470BF"/>
    <w:rsid w:val="003473BC"/>
    <w:rsid w:val="00347DCA"/>
    <w:rsid w:val="003500E2"/>
    <w:rsid w:val="0035013A"/>
    <w:rsid w:val="00351474"/>
    <w:rsid w:val="00352EEF"/>
    <w:rsid w:val="00353BE7"/>
    <w:rsid w:val="00353DBD"/>
    <w:rsid w:val="003568C0"/>
    <w:rsid w:val="003568CC"/>
    <w:rsid w:val="00357AA6"/>
    <w:rsid w:val="00360154"/>
    <w:rsid w:val="00361A04"/>
    <w:rsid w:val="0036285C"/>
    <w:rsid w:val="00363EBE"/>
    <w:rsid w:val="00363F5E"/>
    <w:rsid w:val="00364B83"/>
    <w:rsid w:val="00364C16"/>
    <w:rsid w:val="003657CA"/>
    <w:rsid w:val="00367CF3"/>
    <w:rsid w:val="003703F3"/>
    <w:rsid w:val="00371112"/>
    <w:rsid w:val="003714FE"/>
    <w:rsid w:val="00371F53"/>
    <w:rsid w:val="00372661"/>
    <w:rsid w:val="00372C3E"/>
    <w:rsid w:val="003736AF"/>
    <w:rsid w:val="0037387B"/>
    <w:rsid w:val="00373AA9"/>
    <w:rsid w:val="0037501E"/>
    <w:rsid w:val="00375598"/>
    <w:rsid w:val="0037639D"/>
    <w:rsid w:val="00376746"/>
    <w:rsid w:val="00376AE6"/>
    <w:rsid w:val="00376D06"/>
    <w:rsid w:val="003777A8"/>
    <w:rsid w:val="0038065B"/>
    <w:rsid w:val="003809D8"/>
    <w:rsid w:val="00381783"/>
    <w:rsid w:val="00381A9F"/>
    <w:rsid w:val="00382B19"/>
    <w:rsid w:val="0038416E"/>
    <w:rsid w:val="0038439A"/>
    <w:rsid w:val="00384400"/>
    <w:rsid w:val="0038444E"/>
    <w:rsid w:val="003858EA"/>
    <w:rsid w:val="003863B3"/>
    <w:rsid w:val="0038640F"/>
    <w:rsid w:val="003903B5"/>
    <w:rsid w:val="00391A49"/>
    <w:rsid w:val="0039237C"/>
    <w:rsid w:val="0039271F"/>
    <w:rsid w:val="00392E30"/>
    <w:rsid w:val="00393EBF"/>
    <w:rsid w:val="00394247"/>
    <w:rsid w:val="0039425B"/>
    <w:rsid w:val="00394D76"/>
    <w:rsid w:val="003965C7"/>
    <w:rsid w:val="0039683F"/>
    <w:rsid w:val="003979B9"/>
    <w:rsid w:val="003A0188"/>
    <w:rsid w:val="003A12FF"/>
    <w:rsid w:val="003A1FE6"/>
    <w:rsid w:val="003A2638"/>
    <w:rsid w:val="003A3202"/>
    <w:rsid w:val="003A43F6"/>
    <w:rsid w:val="003A4782"/>
    <w:rsid w:val="003A532C"/>
    <w:rsid w:val="003A542D"/>
    <w:rsid w:val="003A59CE"/>
    <w:rsid w:val="003A6528"/>
    <w:rsid w:val="003A753F"/>
    <w:rsid w:val="003A758C"/>
    <w:rsid w:val="003A78A7"/>
    <w:rsid w:val="003A7DB7"/>
    <w:rsid w:val="003B208B"/>
    <w:rsid w:val="003B2858"/>
    <w:rsid w:val="003B330F"/>
    <w:rsid w:val="003B34F1"/>
    <w:rsid w:val="003B4740"/>
    <w:rsid w:val="003B4CBC"/>
    <w:rsid w:val="003B4EF4"/>
    <w:rsid w:val="003B53C4"/>
    <w:rsid w:val="003B556B"/>
    <w:rsid w:val="003B6464"/>
    <w:rsid w:val="003B652C"/>
    <w:rsid w:val="003B6A83"/>
    <w:rsid w:val="003B6BD0"/>
    <w:rsid w:val="003B7281"/>
    <w:rsid w:val="003B7559"/>
    <w:rsid w:val="003B760E"/>
    <w:rsid w:val="003C08D0"/>
    <w:rsid w:val="003C0BAD"/>
    <w:rsid w:val="003C0DFE"/>
    <w:rsid w:val="003C186C"/>
    <w:rsid w:val="003C2152"/>
    <w:rsid w:val="003C2B95"/>
    <w:rsid w:val="003C36EB"/>
    <w:rsid w:val="003C3A51"/>
    <w:rsid w:val="003C5C72"/>
    <w:rsid w:val="003C5ECA"/>
    <w:rsid w:val="003C5FE6"/>
    <w:rsid w:val="003C6639"/>
    <w:rsid w:val="003C6935"/>
    <w:rsid w:val="003C6C03"/>
    <w:rsid w:val="003C6D3D"/>
    <w:rsid w:val="003C7C16"/>
    <w:rsid w:val="003C7CF2"/>
    <w:rsid w:val="003C7E02"/>
    <w:rsid w:val="003D03D1"/>
    <w:rsid w:val="003D0C2B"/>
    <w:rsid w:val="003D0EE7"/>
    <w:rsid w:val="003D24AC"/>
    <w:rsid w:val="003D27F2"/>
    <w:rsid w:val="003D2C62"/>
    <w:rsid w:val="003D3278"/>
    <w:rsid w:val="003D3F4F"/>
    <w:rsid w:val="003D58CA"/>
    <w:rsid w:val="003D5A19"/>
    <w:rsid w:val="003D5BE8"/>
    <w:rsid w:val="003D5C13"/>
    <w:rsid w:val="003D5D5F"/>
    <w:rsid w:val="003D6228"/>
    <w:rsid w:val="003D63C4"/>
    <w:rsid w:val="003D679E"/>
    <w:rsid w:val="003D7F38"/>
    <w:rsid w:val="003E05EB"/>
    <w:rsid w:val="003E081E"/>
    <w:rsid w:val="003E0C82"/>
    <w:rsid w:val="003E129E"/>
    <w:rsid w:val="003E28ED"/>
    <w:rsid w:val="003E3585"/>
    <w:rsid w:val="003E3AA5"/>
    <w:rsid w:val="003E4AC0"/>
    <w:rsid w:val="003E54CB"/>
    <w:rsid w:val="003E57F0"/>
    <w:rsid w:val="003E58B1"/>
    <w:rsid w:val="003E5926"/>
    <w:rsid w:val="003E5EB2"/>
    <w:rsid w:val="003E5EE6"/>
    <w:rsid w:val="003E7017"/>
    <w:rsid w:val="003E73A8"/>
    <w:rsid w:val="003E79F1"/>
    <w:rsid w:val="003E7C24"/>
    <w:rsid w:val="003F031F"/>
    <w:rsid w:val="003F1AB3"/>
    <w:rsid w:val="003F1DFC"/>
    <w:rsid w:val="003F1F3F"/>
    <w:rsid w:val="003F2E13"/>
    <w:rsid w:val="003F2F84"/>
    <w:rsid w:val="003F39AC"/>
    <w:rsid w:val="003F437C"/>
    <w:rsid w:val="003F509E"/>
    <w:rsid w:val="003F5630"/>
    <w:rsid w:val="003F571D"/>
    <w:rsid w:val="003F5D06"/>
    <w:rsid w:val="003F6606"/>
    <w:rsid w:val="003F685E"/>
    <w:rsid w:val="003F6A3A"/>
    <w:rsid w:val="003F6B74"/>
    <w:rsid w:val="003F6D6E"/>
    <w:rsid w:val="00400268"/>
    <w:rsid w:val="0040034D"/>
    <w:rsid w:val="00400AD4"/>
    <w:rsid w:val="00400F25"/>
    <w:rsid w:val="0040119D"/>
    <w:rsid w:val="0040162B"/>
    <w:rsid w:val="00401E2D"/>
    <w:rsid w:val="00403DC3"/>
    <w:rsid w:val="004043D0"/>
    <w:rsid w:val="004045C6"/>
    <w:rsid w:val="004046CE"/>
    <w:rsid w:val="004048AB"/>
    <w:rsid w:val="00404B87"/>
    <w:rsid w:val="004052F5"/>
    <w:rsid w:val="00405C86"/>
    <w:rsid w:val="00406246"/>
    <w:rsid w:val="00406674"/>
    <w:rsid w:val="00406DB7"/>
    <w:rsid w:val="00407119"/>
    <w:rsid w:val="004077AA"/>
    <w:rsid w:val="004077D3"/>
    <w:rsid w:val="0041058D"/>
    <w:rsid w:val="0041109D"/>
    <w:rsid w:val="0041142D"/>
    <w:rsid w:val="004114C1"/>
    <w:rsid w:val="004115C9"/>
    <w:rsid w:val="00411F56"/>
    <w:rsid w:val="004129CF"/>
    <w:rsid w:val="00412CD2"/>
    <w:rsid w:val="004144B5"/>
    <w:rsid w:val="0041478A"/>
    <w:rsid w:val="00415EC7"/>
    <w:rsid w:val="0041701F"/>
    <w:rsid w:val="0041778D"/>
    <w:rsid w:val="0041795E"/>
    <w:rsid w:val="00417EF5"/>
    <w:rsid w:val="00420CF3"/>
    <w:rsid w:val="00420F02"/>
    <w:rsid w:val="004216DB"/>
    <w:rsid w:val="004217A0"/>
    <w:rsid w:val="00422D17"/>
    <w:rsid w:val="00423274"/>
    <w:rsid w:val="0042388B"/>
    <w:rsid w:val="00423BE1"/>
    <w:rsid w:val="00425345"/>
    <w:rsid w:val="00425B4F"/>
    <w:rsid w:val="00425C88"/>
    <w:rsid w:val="00426058"/>
    <w:rsid w:val="004274C4"/>
    <w:rsid w:val="00427E06"/>
    <w:rsid w:val="00430342"/>
    <w:rsid w:val="004304E8"/>
    <w:rsid w:val="0043057A"/>
    <w:rsid w:val="00431BC1"/>
    <w:rsid w:val="00431DEB"/>
    <w:rsid w:val="0043208A"/>
    <w:rsid w:val="00432226"/>
    <w:rsid w:val="004331C8"/>
    <w:rsid w:val="004335A7"/>
    <w:rsid w:val="004339F5"/>
    <w:rsid w:val="00433CB1"/>
    <w:rsid w:val="004351F9"/>
    <w:rsid w:val="00435DC8"/>
    <w:rsid w:val="0043627F"/>
    <w:rsid w:val="004362D4"/>
    <w:rsid w:val="00436BC4"/>
    <w:rsid w:val="00436C8C"/>
    <w:rsid w:val="004375DB"/>
    <w:rsid w:val="00437667"/>
    <w:rsid w:val="00437E67"/>
    <w:rsid w:val="00440C27"/>
    <w:rsid w:val="00440EE5"/>
    <w:rsid w:val="00441091"/>
    <w:rsid w:val="00441A87"/>
    <w:rsid w:val="004421F9"/>
    <w:rsid w:val="004435C2"/>
    <w:rsid w:val="00443CD4"/>
    <w:rsid w:val="0044476D"/>
    <w:rsid w:val="00444C10"/>
    <w:rsid w:val="00444DB5"/>
    <w:rsid w:val="004453EC"/>
    <w:rsid w:val="004456C2"/>
    <w:rsid w:val="00445B6C"/>
    <w:rsid w:val="00446C39"/>
    <w:rsid w:val="00446C6D"/>
    <w:rsid w:val="00447D1A"/>
    <w:rsid w:val="00447F27"/>
    <w:rsid w:val="004502C6"/>
    <w:rsid w:val="004513C5"/>
    <w:rsid w:val="00453282"/>
    <w:rsid w:val="004536C8"/>
    <w:rsid w:val="00453987"/>
    <w:rsid w:val="004555E2"/>
    <w:rsid w:val="00455865"/>
    <w:rsid w:val="0045627A"/>
    <w:rsid w:val="0045636F"/>
    <w:rsid w:val="00456669"/>
    <w:rsid w:val="004574B3"/>
    <w:rsid w:val="00457FE6"/>
    <w:rsid w:val="00460F17"/>
    <w:rsid w:val="00462CB7"/>
    <w:rsid w:val="00462DAF"/>
    <w:rsid w:val="0046347C"/>
    <w:rsid w:val="0046499C"/>
    <w:rsid w:val="004659E0"/>
    <w:rsid w:val="00465F44"/>
    <w:rsid w:val="00467C38"/>
    <w:rsid w:val="00467E1F"/>
    <w:rsid w:val="00472A24"/>
    <w:rsid w:val="00472DA0"/>
    <w:rsid w:val="0047370C"/>
    <w:rsid w:val="004746E3"/>
    <w:rsid w:val="0047490F"/>
    <w:rsid w:val="00474F0A"/>
    <w:rsid w:val="00475015"/>
    <w:rsid w:val="00476324"/>
    <w:rsid w:val="00477065"/>
    <w:rsid w:val="004772B0"/>
    <w:rsid w:val="004774E7"/>
    <w:rsid w:val="00480236"/>
    <w:rsid w:val="00481BD4"/>
    <w:rsid w:val="004822B2"/>
    <w:rsid w:val="00482F04"/>
    <w:rsid w:val="00482F60"/>
    <w:rsid w:val="0048351E"/>
    <w:rsid w:val="004837FA"/>
    <w:rsid w:val="00484D87"/>
    <w:rsid w:val="00486046"/>
    <w:rsid w:val="00486078"/>
    <w:rsid w:val="004876DB"/>
    <w:rsid w:val="00490283"/>
    <w:rsid w:val="00490621"/>
    <w:rsid w:val="00490B4E"/>
    <w:rsid w:val="00491BE1"/>
    <w:rsid w:val="00492E24"/>
    <w:rsid w:val="004934F3"/>
    <w:rsid w:val="0049422A"/>
    <w:rsid w:val="00495306"/>
    <w:rsid w:val="004965CA"/>
    <w:rsid w:val="004968F6"/>
    <w:rsid w:val="00497DED"/>
    <w:rsid w:val="004A00D4"/>
    <w:rsid w:val="004A010E"/>
    <w:rsid w:val="004A10FC"/>
    <w:rsid w:val="004A213A"/>
    <w:rsid w:val="004A3350"/>
    <w:rsid w:val="004A4362"/>
    <w:rsid w:val="004A4CE3"/>
    <w:rsid w:val="004A4DBA"/>
    <w:rsid w:val="004A5A98"/>
    <w:rsid w:val="004A5B3B"/>
    <w:rsid w:val="004B06C4"/>
    <w:rsid w:val="004B1051"/>
    <w:rsid w:val="004B21F8"/>
    <w:rsid w:val="004B2612"/>
    <w:rsid w:val="004B3227"/>
    <w:rsid w:val="004B4092"/>
    <w:rsid w:val="004B4CDC"/>
    <w:rsid w:val="004B5177"/>
    <w:rsid w:val="004B5B25"/>
    <w:rsid w:val="004B5CD7"/>
    <w:rsid w:val="004B7912"/>
    <w:rsid w:val="004C03A2"/>
    <w:rsid w:val="004C08FB"/>
    <w:rsid w:val="004C0C4D"/>
    <w:rsid w:val="004C1B3B"/>
    <w:rsid w:val="004C2128"/>
    <w:rsid w:val="004C24D8"/>
    <w:rsid w:val="004C3024"/>
    <w:rsid w:val="004C41C5"/>
    <w:rsid w:val="004C4A44"/>
    <w:rsid w:val="004C4AD7"/>
    <w:rsid w:val="004C5A10"/>
    <w:rsid w:val="004C5C0B"/>
    <w:rsid w:val="004C68FA"/>
    <w:rsid w:val="004C75C0"/>
    <w:rsid w:val="004C7EC8"/>
    <w:rsid w:val="004D12BD"/>
    <w:rsid w:val="004D19E0"/>
    <w:rsid w:val="004D1E27"/>
    <w:rsid w:val="004D2000"/>
    <w:rsid w:val="004D20B7"/>
    <w:rsid w:val="004D228F"/>
    <w:rsid w:val="004D2AB1"/>
    <w:rsid w:val="004D345A"/>
    <w:rsid w:val="004D4275"/>
    <w:rsid w:val="004D4A9A"/>
    <w:rsid w:val="004D5BD5"/>
    <w:rsid w:val="004D5D07"/>
    <w:rsid w:val="004D6079"/>
    <w:rsid w:val="004D6817"/>
    <w:rsid w:val="004D773F"/>
    <w:rsid w:val="004E0788"/>
    <w:rsid w:val="004E1652"/>
    <w:rsid w:val="004E1918"/>
    <w:rsid w:val="004E19B1"/>
    <w:rsid w:val="004E287C"/>
    <w:rsid w:val="004E3646"/>
    <w:rsid w:val="004E37B4"/>
    <w:rsid w:val="004E3F64"/>
    <w:rsid w:val="004E41E6"/>
    <w:rsid w:val="004E4925"/>
    <w:rsid w:val="004E4E08"/>
    <w:rsid w:val="004E54C9"/>
    <w:rsid w:val="004E5A4F"/>
    <w:rsid w:val="004E6285"/>
    <w:rsid w:val="004E6D65"/>
    <w:rsid w:val="004E7140"/>
    <w:rsid w:val="004E7574"/>
    <w:rsid w:val="004E75C2"/>
    <w:rsid w:val="004E7ABE"/>
    <w:rsid w:val="004E7CA2"/>
    <w:rsid w:val="004E7DE8"/>
    <w:rsid w:val="004E7E59"/>
    <w:rsid w:val="004F0232"/>
    <w:rsid w:val="004F08E0"/>
    <w:rsid w:val="004F212A"/>
    <w:rsid w:val="004F2879"/>
    <w:rsid w:val="004F295C"/>
    <w:rsid w:val="004F395A"/>
    <w:rsid w:val="004F45A2"/>
    <w:rsid w:val="004F4EE1"/>
    <w:rsid w:val="004F50E4"/>
    <w:rsid w:val="004F5501"/>
    <w:rsid w:val="004F65DE"/>
    <w:rsid w:val="004F7194"/>
    <w:rsid w:val="00500CA5"/>
    <w:rsid w:val="0050200A"/>
    <w:rsid w:val="005027EC"/>
    <w:rsid w:val="005040A7"/>
    <w:rsid w:val="00504F5A"/>
    <w:rsid w:val="00506D63"/>
    <w:rsid w:val="00507403"/>
    <w:rsid w:val="00507CF2"/>
    <w:rsid w:val="00511525"/>
    <w:rsid w:val="00512422"/>
    <w:rsid w:val="00513EB3"/>
    <w:rsid w:val="005143AA"/>
    <w:rsid w:val="0051461B"/>
    <w:rsid w:val="0051517D"/>
    <w:rsid w:val="0051689E"/>
    <w:rsid w:val="00517181"/>
    <w:rsid w:val="0052023F"/>
    <w:rsid w:val="005210CA"/>
    <w:rsid w:val="0052257C"/>
    <w:rsid w:val="00522AD4"/>
    <w:rsid w:val="005230FC"/>
    <w:rsid w:val="005231EB"/>
    <w:rsid w:val="00524237"/>
    <w:rsid w:val="005261B1"/>
    <w:rsid w:val="00526BA7"/>
    <w:rsid w:val="00526C39"/>
    <w:rsid w:val="00526C7D"/>
    <w:rsid w:val="005270F8"/>
    <w:rsid w:val="00530290"/>
    <w:rsid w:val="005306EE"/>
    <w:rsid w:val="0053115F"/>
    <w:rsid w:val="00531924"/>
    <w:rsid w:val="00531B1F"/>
    <w:rsid w:val="00532361"/>
    <w:rsid w:val="005323D0"/>
    <w:rsid w:val="00532ADD"/>
    <w:rsid w:val="00533301"/>
    <w:rsid w:val="005338F1"/>
    <w:rsid w:val="00534399"/>
    <w:rsid w:val="00534D12"/>
    <w:rsid w:val="00534EB5"/>
    <w:rsid w:val="005359E7"/>
    <w:rsid w:val="00535BDA"/>
    <w:rsid w:val="00535E2E"/>
    <w:rsid w:val="00536050"/>
    <w:rsid w:val="00536C6C"/>
    <w:rsid w:val="00536F05"/>
    <w:rsid w:val="0054036D"/>
    <w:rsid w:val="00540888"/>
    <w:rsid w:val="00541344"/>
    <w:rsid w:val="00542056"/>
    <w:rsid w:val="005420D2"/>
    <w:rsid w:val="00542E10"/>
    <w:rsid w:val="0054341C"/>
    <w:rsid w:val="00543CD4"/>
    <w:rsid w:val="00544172"/>
    <w:rsid w:val="00544C16"/>
    <w:rsid w:val="00545A7F"/>
    <w:rsid w:val="00545D93"/>
    <w:rsid w:val="00546021"/>
    <w:rsid w:val="00551293"/>
    <w:rsid w:val="00551A59"/>
    <w:rsid w:val="0055226D"/>
    <w:rsid w:val="005539A4"/>
    <w:rsid w:val="005542F2"/>
    <w:rsid w:val="005548F5"/>
    <w:rsid w:val="0055567F"/>
    <w:rsid w:val="005557B4"/>
    <w:rsid w:val="005557B6"/>
    <w:rsid w:val="00555A6D"/>
    <w:rsid w:val="005561A7"/>
    <w:rsid w:val="00557222"/>
    <w:rsid w:val="0055774E"/>
    <w:rsid w:val="00557F4A"/>
    <w:rsid w:val="005602F6"/>
    <w:rsid w:val="005608E4"/>
    <w:rsid w:val="00560C64"/>
    <w:rsid w:val="005613BA"/>
    <w:rsid w:val="00562092"/>
    <w:rsid w:val="005620AA"/>
    <w:rsid w:val="005630A1"/>
    <w:rsid w:val="00563DDF"/>
    <w:rsid w:val="00564167"/>
    <w:rsid w:val="00564372"/>
    <w:rsid w:val="0056456F"/>
    <w:rsid w:val="00564FEA"/>
    <w:rsid w:val="0056517C"/>
    <w:rsid w:val="00565B44"/>
    <w:rsid w:val="00566FF8"/>
    <w:rsid w:val="005671C0"/>
    <w:rsid w:val="00567D6E"/>
    <w:rsid w:val="00570391"/>
    <w:rsid w:val="005707F4"/>
    <w:rsid w:val="00570D53"/>
    <w:rsid w:val="00570F48"/>
    <w:rsid w:val="0057101D"/>
    <w:rsid w:val="00571185"/>
    <w:rsid w:val="005713BD"/>
    <w:rsid w:val="00571709"/>
    <w:rsid w:val="005721D1"/>
    <w:rsid w:val="005725C1"/>
    <w:rsid w:val="00572E26"/>
    <w:rsid w:val="00574063"/>
    <w:rsid w:val="005740D0"/>
    <w:rsid w:val="00574F36"/>
    <w:rsid w:val="005758FB"/>
    <w:rsid w:val="00575D63"/>
    <w:rsid w:val="00576AB1"/>
    <w:rsid w:val="005773BD"/>
    <w:rsid w:val="00581A2C"/>
    <w:rsid w:val="00581A8C"/>
    <w:rsid w:val="00581CA2"/>
    <w:rsid w:val="005834EE"/>
    <w:rsid w:val="0058358F"/>
    <w:rsid w:val="005837C8"/>
    <w:rsid w:val="00584B48"/>
    <w:rsid w:val="00584CD3"/>
    <w:rsid w:val="0058532E"/>
    <w:rsid w:val="00585FAF"/>
    <w:rsid w:val="00586598"/>
    <w:rsid w:val="00586798"/>
    <w:rsid w:val="00586DDE"/>
    <w:rsid w:val="005873A0"/>
    <w:rsid w:val="005874F4"/>
    <w:rsid w:val="005877DB"/>
    <w:rsid w:val="00587DE3"/>
    <w:rsid w:val="00587F3B"/>
    <w:rsid w:val="00590294"/>
    <w:rsid w:val="00590F3D"/>
    <w:rsid w:val="0059177B"/>
    <w:rsid w:val="00591788"/>
    <w:rsid w:val="005933C2"/>
    <w:rsid w:val="0059357C"/>
    <w:rsid w:val="00593CE7"/>
    <w:rsid w:val="00593E35"/>
    <w:rsid w:val="00593E9A"/>
    <w:rsid w:val="00595639"/>
    <w:rsid w:val="005957DB"/>
    <w:rsid w:val="005958DC"/>
    <w:rsid w:val="00596631"/>
    <w:rsid w:val="00596AC6"/>
    <w:rsid w:val="005A0EC7"/>
    <w:rsid w:val="005A145C"/>
    <w:rsid w:val="005A16A7"/>
    <w:rsid w:val="005A4138"/>
    <w:rsid w:val="005A4F03"/>
    <w:rsid w:val="005A5398"/>
    <w:rsid w:val="005A5BAB"/>
    <w:rsid w:val="005A60EA"/>
    <w:rsid w:val="005A69EB"/>
    <w:rsid w:val="005A7AED"/>
    <w:rsid w:val="005A7CB4"/>
    <w:rsid w:val="005B0E84"/>
    <w:rsid w:val="005B1029"/>
    <w:rsid w:val="005B1531"/>
    <w:rsid w:val="005B223A"/>
    <w:rsid w:val="005B22C0"/>
    <w:rsid w:val="005B246A"/>
    <w:rsid w:val="005B2798"/>
    <w:rsid w:val="005B29D5"/>
    <w:rsid w:val="005B2AEF"/>
    <w:rsid w:val="005B33C6"/>
    <w:rsid w:val="005B39CA"/>
    <w:rsid w:val="005B3B0A"/>
    <w:rsid w:val="005B3D4A"/>
    <w:rsid w:val="005B3DC2"/>
    <w:rsid w:val="005B45A3"/>
    <w:rsid w:val="005B471D"/>
    <w:rsid w:val="005B625B"/>
    <w:rsid w:val="005B7100"/>
    <w:rsid w:val="005B719E"/>
    <w:rsid w:val="005B7602"/>
    <w:rsid w:val="005B7EDF"/>
    <w:rsid w:val="005C05E7"/>
    <w:rsid w:val="005C0D88"/>
    <w:rsid w:val="005C182A"/>
    <w:rsid w:val="005C1B99"/>
    <w:rsid w:val="005C433D"/>
    <w:rsid w:val="005C4437"/>
    <w:rsid w:val="005C47FC"/>
    <w:rsid w:val="005C5EBC"/>
    <w:rsid w:val="005C6651"/>
    <w:rsid w:val="005D08E3"/>
    <w:rsid w:val="005D257C"/>
    <w:rsid w:val="005D2AAE"/>
    <w:rsid w:val="005D3E19"/>
    <w:rsid w:val="005D3E3A"/>
    <w:rsid w:val="005D4C5C"/>
    <w:rsid w:val="005D4F71"/>
    <w:rsid w:val="005D5156"/>
    <w:rsid w:val="005D6A9B"/>
    <w:rsid w:val="005D6C85"/>
    <w:rsid w:val="005D724F"/>
    <w:rsid w:val="005D728C"/>
    <w:rsid w:val="005E0C32"/>
    <w:rsid w:val="005E33AB"/>
    <w:rsid w:val="005E43AA"/>
    <w:rsid w:val="005E449F"/>
    <w:rsid w:val="005E489F"/>
    <w:rsid w:val="005E599F"/>
    <w:rsid w:val="005E5D62"/>
    <w:rsid w:val="005E7084"/>
    <w:rsid w:val="005F0BCA"/>
    <w:rsid w:val="005F1D29"/>
    <w:rsid w:val="005F1DF1"/>
    <w:rsid w:val="005F2199"/>
    <w:rsid w:val="005F2625"/>
    <w:rsid w:val="005F2A50"/>
    <w:rsid w:val="005F2CA6"/>
    <w:rsid w:val="005F2DA0"/>
    <w:rsid w:val="005F329B"/>
    <w:rsid w:val="005F409D"/>
    <w:rsid w:val="005F4131"/>
    <w:rsid w:val="005F50D0"/>
    <w:rsid w:val="005F5106"/>
    <w:rsid w:val="005F5605"/>
    <w:rsid w:val="005F56B7"/>
    <w:rsid w:val="005F5FBD"/>
    <w:rsid w:val="005F5FBE"/>
    <w:rsid w:val="005F66A2"/>
    <w:rsid w:val="0060083C"/>
    <w:rsid w:val="00600BF7"/>
    <w:rsid w:val="00601284"/>
    <w:rsid w:val="00601307"/>
    <w:rsid w:val="0060166C"/>
    <w:rsid w:val="00602728"/>
    <w:rsid w:val="00602E28"/>
    <w:rsid w:val="006033C9"/>
    <w:rsid w:val="006047EB"/>
    <w:rsid w:val="00604C62"/>
    <w:rsid w:val="00606A28"/>
    <w:rsid w:val="00607AF2"/>
    <w:rsid w:val="00610280"/>
    <w:rsid w:val="0061051D"/>
    <w:rsid w:val="006128B1"/>
    <w:rsid w:val="00612C95"/>
    <w:rsid w:val="00612F62"/>
    <w:rsid w:val="006132C3"/>
    <w:rsid w:val="00613638"/>
    <w:rsid w:val="0061767D"/>
    <w:rsid w:val="00617BF6"/>
    <w:rsid w:val="00622BA6"/>
    <w:rsid w:val="00623446"/>
    <w:rsid w:val="00623622"/>
    <w:rsid w:val="00623703"/>
    <w:rsid w:val="006245A4"/>
    <w:rsid w:val="00625648"/>
    <w:rsid w:val="00625AE8"/>
    <w:rsid w:val="006269B3"/>
    <w:rsid w:val="00626D4C"/>
    <w:rsid w:val="00626F93"/>
    <w:rsid w:val="0062799B"/>
    <w:rsid w:val="00627C99"/>
    <w:rsid w:val="0063019D"/>
    <w:rsid w:val="0063089F"/>
    <w:rsid w:val="006309AB"/>
    <w:rsid w:val="00633433"/>
    <w:rsid w:val="00634275"/>
    <w:rsid w:val="00634625"/>
    <w:rsid w:val="00634639"/>
    <w:rsid w:val="00634F33"/>
    <w:rsid w:val="00635A96"/>
    <w:rsid w:val="0063671D"/>
    <w:rsid w:val="00636725"/>
    <w:rsid w:val="00636DCE"/>
    <w:rsid w:val="006372E8"/>
    <w:rsid w:val="00640227"/>
    <w:rsid w:val="00640410"/>
    <w:rsid w:val="00640C10"/>
    <w:rsid w:val="00640F56"/>
    <w:rsid w:val="00641462"/>
    <w:rsid w:val="00641625"/>
    <w:rsid w:val="00641794"/>
    <w:rsid w:val="00641B1D"/>
    <w:rsid w:val="00641D40"/>
    <w:rsid w:val="00642AC4"/>
    <w:rsid w:val="00643116"/>
    <w:rsid w:val="00643500"/>
    <w:rsid w:val="006453E4"/>
    <w:rsid w:val="00645BDF"/>
    <w:rsid w:val="00646287"/>
    <w:rsid w:val="006477A8"/>
    <w:rsid w:val="0065095A"/>
    <w:rsid w:val="0065126F"/>
    <w:rsid w:val="00651B4F"/>
    <w:rsid w:val="006523C7"/>
    <w:rsid w:val="00652AE0"/>
    <w:rsid w:val="00653052"/>
    <w:rsid w:val="00653A03"/>
    <w:rsid w:val="006545D6"/>
    <w:rsid w:val="00654B34"/>
    <w:rsid w:val="006554FD"/>
    <w:rsid w:val="0065590C"/>
    <w:rsid w:val="006566AA"/>
    <w:rsid w:val="006568A7"/>
    <w:rsid w:val="00656940"/>
    <w:rsid w:val="00657989"/>
    <w:rsid w:val="00657EBB"/>
    <w:rsid w:val="00657F9A"/>
    <w:rsid w:val="006607AA"/>
    <w:rsid w:val="00661BB7"/>
    <w:rsid w:val="006620BB"/>
    <w:rsid w:val="00662239"/>
    <w:rsid w:val="006624FF"/>
    <w:rsid w:val="006628EB"/>
    <w:rsid w:val="00662A5B"/>
    <w:rsid w:val="0066302B"/>
    <w:rsid w:val="00663795"/>
    <w:rsid w:val="006637C6"/>
    <w:rsid w:val="00665A25"/>
    <w:rsid w:val="0066654E"/>
    <w:rsid w:val="00666752"/>
    <w:rsid w:val="00666E65"/>
    <w:rsid w:val="00667158"/>
    <w:rsid w:val="00667C36"/>
    <w:rsid w:val="00667DF4"/>
    <w:rsid w:val="0067011D"/>
    <w:rsid w:val="006704F7"/>
    <w:rsid w:val="006709BC"/>
    <w:rsid w:val="00671D38"/>
    <w:rsid w:val="00673DAD"/>
    <w:rsid w:val="006742A3"/>
    <w:rsid w:val="006756C5"/>
    <w:rsid w:val="00675BE8"/>
    <w:rsid w:val="00675F78"/>
    <w:rsid w:val="006762D8"/>
    <w:rsid w:val="006765A4"/>
    <w:rsid w:val="00677DDC"/>
    <w:rsid w:val="00681612"/>
    <w:rsid w:val="006817E4"/>
    <w:rsid w:val="0068220B"/>
    <w:rsid w:val="006825F7"/>
    <w:rsid w:val="00682BDB"/>
    <w:rsid w:val="00682CC3"/>
    <w:rsid w:val="006833D3"/>
    <w:rsid w:val="0068358D"/>
    <w:rsid w:val="00685335"/>
    <w:rsid w:val="00685442"/>
    <w:rsid w:val="00685459"/>
    <w:rsid w:val="00685757"/>
    <w:rsid w:val="006865D8"/>
    <w:rsid w:val="00686C8D"/>
    <w:rsid w:val="00686E83"/>
    <w:rsid w:val="0068702E"/>
    <w:rsid w:val="006876D1"/>
    <w:rsid w:val="0069010D"/>
    <w:rsid w:val="00690118"/>
    <w:rsid w:val="006927DF"/>
    <w:rsid w:val="00692804"/>
    <w:rsid w:val="00692C29"/>
    <w:rsid w:val="006968E5"/>
    <w:rsid w:val="006973DC"/>
    <w:rsid w:val="0069751E"/>
    <w:rsid w:val="006977FA"/>
    <w:rsid w:val="00697B09"/>
    <w:rsid w:val="006A01FF"/>
    <w:rsid w:val="006A0610"/>
    <w:rsid w:val="006A0D2B"/>
    <w:rsid w:val="006A1298"/>
    <w:rsid w:val="006A160F"/>
    <w:rsid w:val="006A1A7F"/>
    <w:rsid w:val="006A3A13"/>
    <w:rsid w:val="006A4134"/>
    <w:rsid w:val="006A4136"/>
    <w:rsid w:val="006A6FB4"/>
    <w:rsid w:val="006A7089"/>
    <w:rsid w:val="006A7D2A"/>
    <w:rsid w:val="006A7DE2"/>
    <w:rsid w:val="006B065C"/>
    <w:rsid w:val="006B122F"/>
    <w:rsid w:val="006B175C"/>
    <w:rsid w:val="006B2BED"/>
    <w:rsid w:val="006B5619"/>
    <w:rsid w:val="006B5999"/>
    <w:rsid w:val="006B6025"/>
    <w:rsid w:val="006B6268"/>
    <w:rsid w:val="006B6D21"/>
    <w:rsid w:val="006B6E1B"/>
    <w:rsid w:val="006B73A4"/>
    <w:rsid w:val="006B79BE"/>
    <w:rsid w:val="006B7B19"/>
    <w:rsid w:val="006B7E5C"/>
    <w:rsid w:val="006B7F2C"/>
    <w:rsid w:val="006C0173"/>
    <w:rsid w:val="006C033C"/>
    <w:rsid w:val="006C09C3"/>
    <w:rsid w:val="006C27E0"/>
    <w:rsid w:val="006C2809"/>
    <w:rsid w:val="006C2DD0"/>
    <w:rsid w:val="006C2EBE"/>
    <w:rsid w:val="006C2F9C"/>
    <w:rsid w:val="006C3055"/>
    <w:rsid w:val="006C30E8"/>
    <w:rsid w:val="006C38B6"/>
    <w:rsid w:val="006C3A97"/>
    <w:rsid w:val="006C49D0"/>
    <w:rsid w:val="006C4BD3"/>
    <w:rsid w:val="006C55D1"/>
    <w:rsid w:val="006C5A03"/>
    <w:rsid w:val="006C6C3E"/>
    <w:rsid w:val="006C7861"/>
    <w:rsid w:val="006C7B75"/>
    <w:rsid w:val="006D0233"/>
    <w:rsid w:val="006D0864"/>
    <w:rsid w:val="006D0AEB"/>
    <w:rsid w:val="006D0B63"/>
    <w:rsid w:val="006D0DB5"/>
    <w:rsid w:val="006D0EAB"/>
    <w:rsid w:val="006D1914"/>
    <w:rsid w:val="006D1EBF"/>
    <w:rsid w:val="006D1EC2"/>
    <w:rsid w:val="006D2BAA"/>
    <w:rsid w:val="006D2DF4"/>
    <w:rsid w:val="006D2ED0"/>
    <w:rsid w:val="006D3691"/>
    <w:rsid w:val="006D4389"/>
    <w:rsid w:val="006D482F"/>
    <w:rsid w:val="006D4C11"/>
    <w:rsid w:val="006D7548"/>
    <w:rsid w:val="006E0664"/>
    <w:rsid w:val="006E1F2C"/>
    <w:rsid w:val="006E2059"/>
    <w:rsid w:val="006E218B"/>
    <w:rsid w:val="006E25EF"/>
    <w:rsid w:val="006E39D6"/>
    <w:rsid w:val="006E3CFD"/>
    <w:rsid w:val="006E459B"/>
    <w:rsid w:val="006E4D96"/>
    <w:rsid w:val="006E5DFB"/>
    <w:rsid w:val="006E6779"/>
    <w:rsid w:val="006E73F9"/>
    <w:rsid w:val="006F1013"/>
    <w:rsid w:val="006F2B3A"/>
    <w:rsid w:val="006F32CC"/>
    <w:rsid w:val="006F450F"/>
    <w:rsid w:val="006F47CA"/>
    <w:rsid w:val="006F4EB2"/>
    <w:rsid w:val="006F5583"/>
    <w:rsid w:val="006F5BB9"/>
    <w:rsid w:val="006F6C92"/>
    <w:rsid w:val="006F6EB9"/>
    <w:rsid w:val="006F791E"/>
    <w:rsid w:val="0070086E"/>
    <w:rsid w:val="00700FC0"/>
    <w:rsid w:val="00703973"/>
    <w:rsid w:val="00704387"/>
    <w:rsid w:val="00704594"/>
    <w:rsid w:val="00705654"/>
    <w:rsid w:val="0070569C"/>
    <w:rsid w:val="00705E32"/>
    <w:rsid w:val="00706B98"/>
    <w:rsid w:val="00706E64"/>
    <w:rsid w:val="0070732B"/>
    <w:rsid w:val="00707C46"/>
    <w:rsid w:val="00707F0B"/>
    <w:rsid w:val="0071069F"/>
    <w:rsid w:val="00711E99"/>
    <w:rsid w:val="00712036"/>
    <w:rsid w:val="00712D2E"/>
    <w:rsid w:val="007134E9"/>
    <w:rsid w:val="007135D9"/>
    <w:rsid w:val="00713D35"/>
    <w:rsid w:val="00714719"/>
    <w:rsid w:val="00715809"/>
    <w:rsid w:val="00717C10"/>
    <w:rsid w:val="00717F96"/>
    <w:rsid w:val="00720B5B"/>
    <w:rsid w:val="0072173A"/>
    <w:rsid w:val="00722154"/>
    <w:rsid w:val="00722CBA"/>
    <w:rsid w:val="00724EC8"/>
    <w:rsid w:val="007266E8"/>
    <w:rsid w:val="00726A88"/>
    <w:rsid w:val="00727AF9"/>
    <w:rsid w:val="007307C0"/>
    <w:rsid w:val="00731695"/>
    <w:rsid w:val="007318C2"/>
    <w:rsid w:val="00731D50"/>
    <w:rsid w:val="00732319"/>
    <w:rsid w:val="00732F1C"/>
    <w:rsid w:val="00733BFC"/>
    <w:rsid w:val="0073437B"/>
    <w:rsid w:val="00735290"/>
    <w:rsid w:val="00735746"/>
    <w:rsid w:val="0073581C"/>
    <w:rsid w:val="00735D49"/>
    <w:rsid w:val="00735E7B"/>
    <w:rsid w:val="007361AC"/>
    <w:rsid w:val="00736248"/>
    <w:rsid w:val="007364CD"/>
    <w:rsid w:val="00736FE5"/>
    <w:rsid w:val="00740CDC"/>
    <w:rsid w:val="00740E3C"/>
    <w:rsid w:val="00741990"/>
    <w:rsid w:val="00741FC5"/>
    <w:rsid w:val="007422B6"/>
    <w:rsid w:val="00743003"/>
    <w:rsid w:val="00743668"/>
    <w:rsid w:val="00744027"/>
    <w:rsid w:val="00744AB4"/>
    <w:rsid w:val="007454A7"/>
    <w:rsid w:val="00745BA6"/>
    <w:rsid w:val="00745E1A"/>
    <w:rsid w:val="0074687D"/>
    <w:rsid w:val="007469DF"/>
    <w:rsid w:val="00746CF0"/>
    <w:rsid w:val="00746E82"/>
    <w:rsid w:val="007470D5"/>
    <w:rsid w:val="0074754D"/>
    <w:rsid w:val="00751CAE"/>
    <w:rsid w:val="007521EE"/>
    <w:rsid w:val="0075239F"/>
    <w:rsid w:val="0075289E"/>
    <w:rsid w:val="0075342E"/>
    <w:rsid w:val="0075365D"/>
    <w:rsid w:val="007547E9"/>
    <w:rsid w:val="00755A7C"/>
    <w:rsid w:val="00755E8B"/>
    <w:rsid w:val="007560AD"/>
    <w:rsid w:val="00756211"/>
    <w:rsid w:val="0075623C"/>
    <w:rsid w:val="0075655E"/>
    <w:rsid w:val="00757A2A"/>
    <w:rsid w:val="00757BAF"/>
    <w:rsid w:val="00760860"/>
    <w:rsid w:val="00761992"/>
    <w:rsid w:val="00762CE7"/>
    <w:rsid w:val="00765242"/>
    <w:rsid w:val="00767175"/>
    <w:rsid w:val="00770EAC"/>
    <w:rsid w:val="007710D2"/>
    <w:rsid w:val="00771350"/>
    <w:rsid w:val="007715DF"/>
    <w:rsid w:val="00771985"/>
    <w:rsid w:val="007720FA"/>
    <w:rsid w:val="007741E3"/>
    <w:rsid w:val="00774E8B"/>
    <w:rsid w:val="007759FD"/>
    <w:rsid w:val="00775ABB"/>
    <w:rsid w:val="007766D3"/>
    <w:rsid w:val="00777454"/>
    <w:rsid w:val="00780B5B"/>
    <w:rsid w:val="0078135E"/>
    <w:rsid w:val="0078140D"/>
    <w:rsid w:val="00781A04"/>
    <w:rsid w:val="00782A61"/>
    <w:rsid w:val="00782C3F"/>
    <w:rsid w:val="007833A2"/>
    <w:rsid w:val="00784197"/>
    <w:rsid w:val="00785EDC"/>
    <w:rsid w:val="00786712"/>
    <w:rsid w:val="00791D55"/>
    <w:rsid w:val="00792730"/>
    <w:rsid w:val="00792AA6"/>
    <w:rsid w:val="00792ECF"/>
    <w:rsid w:val="007936AC"/>
    <w:rsid w:val="007936C1"/>
    <w:rsid w:val="0079449D"/>
    <w:rsid w:val="0079458C"/>
    <w:rsid w:val="00794BE0"/>
    <w:rsid w:val="00794BEA"/>
    <w:rsid w:val="00795029"/>
    <w:rsid w:val="00795467"/>
    <w:rsid w:val="0079568C"/>
    <w:rsid w:val="0079581D"/>
    <w:rsid w:val="00796471"/>
    <w:rsid w:val="0079668E"/>
    <w:rsid w:val="007967CC"/>
    <w:rsid w:val="00796902"/>
    <w:rsid w:val="00797859"/>
    <w:rsid w:val="007A050E"/>
    <w:rsid w:val="007A0793"/>
    <w:rsid w:val="007A08CF"/>
    <w:rsid w:val="007A2425"/>
    <w:rsid w:val="007A270D"/>
    <w:rsid w:val="007A2E12"/>
    <w:rsid w:val="007A3465"/>
    <w:rsid w:val="007A3554"/>
    <w:rsid w:val="007A3A82"/>
    <w:rsid w:val="007A3C7C"/>
    <w:rsid w:val="007A3F71"/>
    <w:rsid w:val="007A659E"/>
    <w:rsid w:val="007A6D0C"/>
    <w:rsid w:val="007A7454"/>
    <w:rsid w:val="007A7CF7"/>
    <w:rsid w:val="007A7F1B"/>
    <w:rsid w:val="007B09A1"/>
    <w:rsid w:val="007B0AA9"/>
    <w:rsid w:val="007B23B6"/>
    <w:rsid w:val="007B2E5A"/>
    <w:rsid w:val="007B3DD5"/>
    <w:rsid w:val="007B42E6"/>
    <w:rsid w:val="007B4A32"/>
    <w:rsid w:val="007B4CBE"/>
    <w:rsid w:val="007B52F5"/>
    <w:rsid w:val="007B5BFE"/>
    <w:rsid w:val="007B5DE1"/>
    <w:rsid w:val="007B711E"/>
    <w:rsid w:val="007B723A"/>
    <w:rsid w:val="007B7504"/>
    <w:rsid w:val="007C063D"/>
    <w:rsid w:val="007C1855"/>
    <w:rsid w:val="007C1D4B"/>
    <w:rsid w:val="007C250B"/>
    <w:rsid w:val="007C26D7"/>
    <w:rsid w:val="007C4177"/>
    <w:rsid w:val="007C471C"/>
    <w:rsid w:val="007C530F"/>
    <w:rsid w:val="007C56ED"/>
    <w:rsid w:val="007C5EE1"/>
    <w:rsid w:val="007C68A6"/>
    <w:rsid w:val="007C6E9C"/>
    <w:rsid w:val="007D04EC"/>
    <w:rsid w:val="007D1271"/>
    <w:rsid w:val="007D195B"/>
    <w:rsid w:val="007D2863"/>
    <w:rsid w:val="007D315D"/>
    <w:rsid w:val="007D377D"/>
    <w:rsid w:val="007D3CDA"/>
    <w:rsid w:val="007D462A"/>
    <w:rsid w:val="007D53B8"/>
    <w:rsid w:val="007D54EE"/>
    <w:rsid w:val="007D5888"/>
    <w:rsid w:val="007D5DC7"/>
    <w:rsid w:val="007D6178"/>
    <w:rsid w:val="007D6442"/>
    <w:rsid w:val="007D6BE3"/>
    <w:rsid w:val="007D7365"/>
    <w:rsid w:val="007D7E65"/>
    <w:rsid w:val="007E0B6F"/>
    <w:rsid w:val="007E1A37"/>
    <w:rsid w:val="007E1FC1"/>
    <w:rsid w:val="007E2B01"/>
    <w:rsid w:val="007E3D7C"/>
    <w:rsid w:val="007E3DAE"/>
    <w:rsid w:val="007E4005"/>
    <w:rsid w:val="007E617E"/>
    <w:rsid w:val="007E6185"/>
    <w:rsid w:val="007E65C1"/>
    <w:rsid w:val="007E75D2"/>
    <w:rsid w:val="007E7C2F"/>
    <w:rsid w:val="007F027A"/>
    <w:rsid w:val="007F0761"/>
    <w:rsid w:val="007F0AB5"/>
    <w:rsid w:val="007F14C4"/>
    <w:rsid w:val="007F1758"/>
    <w:rsid w:val="007F189C"/>
    <w:rsid w:val="007F23F0"/>
    <w:rsid w:val="007F2E90"/>
    <w:rsid w:val="007F3B7F"/>
    <w:rsid w:val="007F50C6"/>
    <w:rsid w:val="007F638A"/>
    <w:rsid w:val="007F6C00"/>
    <w:rsid w:val="007F6D2B"/>
    <w:rsid w:val="007F76F7"/>
    <w:rsid w:val="007F77A4"/>
    <w:rsid w:val="007F7E8A"/>
    <w:rsid w:val="008001CB"/>
    <w:rsid w:val="008003AC"/>
    <w:rsid w:val="008008E2"/>
    <w:rsid w:val="00800AA5"/>
    <w:rsid w:val="00800B97"/>
    <w:rsid w:val="00800E97"/>
    <w:rsid w:val="0080104F"/>
    <w:rsid w:val="00801854"/>
    <w:rsid w:val="00801AF8"/>
    <w:rsid w:val="0080218A"/>
    <w:rsid w:val="00804339"/>
    <w:rsid w:val="00804CD2"/>
    <w:rsid w:val="0080515A"/>
    <w:rsid w:val="00805BF2"/>
    <w:rsid w:val="00805CC8"/>
    <w:rsid w:val="00805E6B"/>
    <w:rsid w:val="00806D93"/>
    <w:rsid w:val="00810852"/>
    <w:rsid w:val="00810F85"/>
    <w:rsid w:val="008123BD"/>
    <w:rsid w:val="00812853"/>
    <w:rsid w:val="00812CBD"/>
    <w:rsid w:val="00812E4E"/>
    <w:rsid w:val="00814CC6"/>
    <w:rsid w:val="00815374"/>
    <w:rsid w:val="0081557C"/>
    <w:rsid w:val="008172BC"/>
    <w:rsid w:val="008176FB"/>
    <w:rsid w:val="00817F0C"/>
    <w:rsid w:val="0082046A"/>
    <w:rsid w:val="00820B9D"/>
    <w:rsid w:val="00821000"/>
    <w:rsid w:val="0082106C"/>
    <w:rsid w:val="008217DD"/>
    <w:rsid w:val="00821EB3"/>
    <w:rsid w:val="00822014"/>
    <w:rsid w:val="0082252A"/>
    <w:rsid w:val="00822949"/>
    <w:rsid w:val="00824BD8"/>
    <w:rsid w:val="00826B87"/>
    <w:rsid w:val="00826CF7"/>
    <w:rsid w:val="008271AE"/>
    <w:rsid w:val="0083024F"/>
    <w:rsid w:val="008306DC"/>
    <w:rsid w:val="00831462"/>
    <w:rsid w:val="008316C8"/>
    <w:rsid w:val="00831A76"/>
    <w:rsid w:val="0083228B"/>
    <w:rsid w:val="008333FE"/>
    <w:rsid w:val="008339B5"/>
    <w:rsid w:val="00833B6E"/>
    <w:rsid w:val="00833DB8"/>
    <w:rsid w:val="00834E12"/>
    <w:rsid w:val="0083554E"/>
    <w:rsid w:val="00835D00"/>
    <w:rsid w:val="00835FEC"/>
    <w:rsid w:val="00836EE8"/>
    <w:rsid w:val="008371D2"/>
    <w:rsid w:val="00837373"/>
    <w:rsid w:val="00837614"/>
    <w:rsid w:val="00837E3B"/>
    <w:rsid w:val="0084025A"/>
    <w:rsid w:val="008404B8"/>
    <w:rsid w:val="00840A41"/>
    <w:rsid w:val="0084231F"/>
    <w:rsid w:val="00842357"/>
    <w:rsid w:val="00842895"/>
    <w:rsid w:val="00842C76"/>
    <w:rsid w:val="0084347A"/>
    <w:rsid w:val="00844116"/>
    <w:rsid w:val="00847168"/>
    <w:rsid w:val="008472A6"/>
    <w:rsid w:val="00850182"/>
    <w:rsid w:val="0085111F"/>
    <w:rsid w:val="008517AC"/>
    <w:rsid w:val="0085194F"/>
    <w:rsid w:val="00851D68"/>
    <w:rsid w:val="00852019"/>
    <w:rsid w:val="00852BA5"/>
    <w:rsid w:val="00852E76"/>
    <w:rsid w:val="0085334E"/>
    <w:rsid w:val="00854593"/>
    <w:rsid w:val="00855110"/>
    <w:rsid w:val="0085655B"/>
    <w:rsid w:val="0085720F"/>
    <w:rsid w:val="008572A4"/>
    <w:rsid w:val="008575A2"/>
    <w:rsid w:val="00857DF1"/>
    <w:rsid w:val="008601CC"/>
    <w:rsid w:val="00860E20"/>
    <w:rsid w:val="00861CB5"/>
    <w:rsid w:val="00861E0A"/>
    <w:rsid w:val="00862420"/>
    <w:rsid w:val="00862481"/>
    <w:rsid w:val="008638AD"/>
    <w:rsid w:val="00863A3A"/>
    <w:rsid w:val="00863BB6"/>
    <w:rsid w:val="008648C8"/>
    <w:rsid w:val="0086587C"/>
    <w:rsid w:val="00865C20"/>
    <w:rsid w:val="0086691A"/>
    <w:rsid w:val="0087098F"/>
    <w:rsid w:val="00871F66"/>
    <w:rsid w:val="00871FB6"/>
    <w:rsid w:val="0087254E"/>
    <w:rsid w:val="00872F4F"/>
    <w:rsid w:val="008732E5"/>
    <w:rsid w:val="00873C6E"/>
    <w:rsid w:val="00874741"/>
    <w:rsid w:val="00874F8B"/>
    <w:rsid w:val="0087521F"/>
    <w:rsid w:val="00876290"/>
    <w:rsid w:val="00876583"/>
    <w:rsid w:val="0087788B"/>
    <w:rsid w:val="00877EEE"/>
    <w:rsid w:val="00880794"/>
    <w:rsid w:val="00881205"/>
    <w:rsid w:val="00881B7C"/>
    <w:rsid w:val="00882677"/>
    <w:rsid w:val="00882DB9"/>
    <w:rsid w:val="00883BEE"/>
    <w:rsid w:val="0089029A"/>
    <w:rsid w:val="00890D4A"/>
    <w:rsid w:val="00890D98"/>
    <w:rsid w:val="00891E54"/>
    <w:rsid w:val="00893361"/>
    <w:rsid w:val="0089371D"/>
    <w:rsid w:val="008937D1"/>
    <w:rsid w:val="00894537"/>
    <w:rsid w:val="00894F8C"/>
    <w:rsid w:val="00894FAC"/>
    <w:rsid w:val="008976A2"/>
    <w:rsid w:val="00897798"/>
    <w:rsid w:val="008A061E"/>
    <w:rsid w:val="008A0D9E"/>
    <w:rsid w:val="008A0E2B"/>
    <w:rsid w:val="008A0E93"/>
    <w:rsid w:val="008A1D25"/>
    <w:rsid w:val="008A2236"/>
    <w:rsid w:val="008A23A6"/>
    <w:rsid w:val="008A3FEC"/>
    <w:rsid w:val="008A425D"/>
    <w:rsid w:val="008A443B"/>
    <w:rsid w:val="008A47AF"/>
    <w:rsid w:val="008A5663"/>
    <w:rsid w:val="008A69F0"/>
    <w:rsid w:val="008A6B70"/>
    <w:rsid w:val="008A79A4"/>
    <w:rsid w:val="008A7F8F"/>
    <w:rsid w:val="008B0CBA"/>
    <w:rsid w:val="008B119F"/>
    <w:rsid w:val="008B1203"/>
    <w:rsid w:val="008B2A05"/>
    <w:rsid w:val="008B2B20"/>
    <w:rsid w:val="008B3150"/>
    <w:rsid w:val="008B4133"/>
    <w:rsid w:val="008B4D36"/>
    <w:rsid w:val="008B5271"/>
    <w:rsid w:val="008B5E11"/>
    <w:rsid w:val="008B5FD0"/>
    <w:rsid w:val="008B6D49"/>
    <w:rsid w:val="008C000A"/>
    <w:rsid w:val="008C08E8"/>
    <w:rsid w:val="008C152B"/>
    <w:rsid w:val="008C293A"/>
    <w:rsid w:val="008C2A6A"/>
    <w:rsid w:val="008C3494"/>
    <w:rsid w:val="008C3B70"/>
    <w:rsid w:val="008C3D48"/>
    <w:rsid w:val="008C5713"/>
    <w:rsid w:val="008C5A87"/>
    <w:rsid w:val="008C6099"/>
    <w:rsid w:val="008C665A"/>
    <w:rsid w:val="008C6714"/>
    <w:rsid w:val="008C696A"/>
    <w:rsid w:val="008C6CC3"/>
    <w:rsid w:val="008C7710"/>
    <w:rsid w:val="008D0713"/>
    <w:rsid w:val="008D0994"/>
    <w:rsid w:val="008D1282"/>
    <w:rsid w:val="008D153C"/>
    <w:rsid w:val="008D1AFB"/>
    <w:rsid w:val="008D38E4"/>
    <w:rsid w:val="008D51FB"/>
    <w:rsid w:val="008D52BC"/>
    <w:rsid w:val="008D5510"/>
    <w:rsid w:val="008D55B6"/>
    <w:rsid w:val="008D5E67"/>
    <w:rsid w:val="008D7D1C"/>
    <w:rsid w:val="008D7DE3"/>
    <w:rsid w:val="008E0795"/>
    <w:rsid w:val="008E251C"/>
    <w:rsid w:val="008E2793"/>
    <w:rsid w:val="008E2857"/>
    <w:rsid w:val="008E28EB"/>
    <w:rsid w:val="008E2D81"/>
    <w:rsid w:val="008E4011"/>
    <w:rsid w:val="008E4773"/>
    <w:rsid w:val="008E48AB"/>
    <w:rsid w:val="008E4EF8"/>
    <w:rsid w:val="008E4FE0"/>
    <w:rsid w:val="008E51A9"/>
    <w:rsid w:val="008E5A88"/>
    <w:rsid w:val="008E65FE"/>
    <w:rsid w:val="008E6EC7"/>
    <w:rsid w:val="008E79C8"/>
    <w:rsid w:val="008F0075"/>
    <w:rsid w:val="008F0B89"/>
    <w:rsid w:val="008F0F1E"/>
    <w:rsid w:val="008F1073"/>
    <w:rsid w:val="008F1BF1"/>
    <w:rsid w:val="008F1EFE"/>
    <w:rsid w:val="008F2127"/>
    <w:rsid w:val="008F30A3"/>
    <w:rsid w:val="008F37F5"/>
    <w:rsid w:val="008F3885"/>
    <w:rsid w:val="008F3AA1"/>
    <w:rsid w:val="008F4776"/>
    <w:rsid w:val="008F47B5"/>
    <w:rsid w:val="008F59D6"/>
    <w:rsid w:val="008F604C"/>
    <w:rsid w:val="008F6598"/>
    <w:rsid w:val="008F6777"/>
    <w:rsid w:val="008F6932"/>
    <w:rsid w:val="00902C76"/>
    <w:rsid w:val="00902DC1"/>
    <w:rsid w:val="00902EB3"/>
    <w:rsid w:val="0090451C"/>
    <w:rsid w:val="009058E5"/>
    <w:rsid w:val="0090636D"/>
    <w:rsid w:val="009071DC"/>
    <w:rsid w:val="00910734"/>
    <w:rsid w:val="00911CC3"/>
    <w:rsid w:val="00912B7D"/>
    <w:rsid w:val="0091434D"/>
    <w:rsid w:val="00915CA5"/>
    <w:rsid w:val="009165AD"/>
    <w:rsid w:val="00916833"/>
    <w:rsid w:val="0091696D"/>
    <w:rsid w:val="009176E5"/>
    <w:rsid w:val="00920361"/>
    <w:rsid w:val="00920B64"/>
    <w:rsid w:val="0092286D"/>
    <w:rsid w:val="00922C9B"/>
    <w:rsid w:val="009237EF"/>
    <w:rsid w:val="00923812"/>
    <w:rsid w:val="00923C30"/>
    <w:rsid w:val="00923CC6"/>
    <w:rsid w:val="0092549B"/>
    <w:rsid w:val="00926221"/>
    <w:rsid w:val="00927747"/>
    <w:rsid w:val="00927FE7"/>
    <w:rsid w:val="00930AF2"/>
    <w:rsid w:val="00930B55"/>
    <w:rsid w:val="00930C33"/>
    <w:rsid w:val="0093129C"/>
    <w:rsid w:val="0093133E"/>
    <w:rsid w:val="0093141B"/>
    <w:rsid w:val="0093168C"/>
    <w:rsid w:val="00931AE1"/>
    <w:rsid w:val="0093232D"/>
    <w:rsid w:val="00933276"/>
    <w:rsid w:val="0093528A"/>
    <w:rsid w:val="00935579"/>
    <w:rsid w:val="00935931"/>
    <w:rsid w:val="00935BAD"/>
    <w:rsid w:val="00935CFA"/>
    <w:rsid w:val="00935D69"/>
    <w:rsid w:val="00935EA8"/>
    <w:rsid w:val="00936AEA"/>
    <w:rsid w:val="00937A64"/>
    <w:rsid w:val="0094035C"/>
    <w:rsid w:val="009406E3"/>
    <w:rsid w:val="00940ACB"/>
    <w:rsid w:val="00941A47"/>
    <w:rsid w:val="0094315E"/>
    <w:rsid w:val="00943400"/>
    <w:rsid w:val="00943793"/>
    <w:rsid w:val="00943E25"/>
    <w:rsid w:val="009446C6"/>
    <w:rsid w:val="00944840"/>
    <w:rsid w:val="009450FF"/>
    <w:rsid w:val="0094587C"/>
    <w:rsid w:val="00945DD5"/>
    <w:rsid w:val="00950051"/>
    <w:rsid w:val="00950386"/>
    <w:rsid w:val="00950834"/>
    <w:rsid w:val="00950AE8"/>
    <w:rsid w:val="0095312F"/>
    <w:rsid w:val="00953C3C"/>
    <w:rsid w:val="009557BC"/>
    <w:rsid w:val="00956F25"/>
    <w:rsid w:val="00960E42"/>
    <w:rsid w:val="0096105B"/>
    <w:rsid w:val="009613AE"/>
    <w:rsid w:val="00961B3D"/>
    <w:rsid w:val="00961DE3"/>
    <w:rsid w:val="00962C64"/>
    <w:rsid w:val="00962E68"/>
    <w:rsid w:val="00962E85"/>
    <w:rsid w:val="0096382E"/>
    <w:rsid w:val="0096408C"/>
    <w:rsid w:val="00964B6F"/>
    <w:rsid w:val="00965AA3"/>
    <w:rsid w:val="00965DBC"/>
    <w:rsid w:val="00966495"/>
    <w:rsid w:val="00966A0C"/>
    <w:rsid w:val="009676DF"/>
    <w:rsid w:val="00967C68"/>
    <w:rsid w:val="0097229B"/>
    <w:rsid w:val="0097260D"/>
    <w:rsid w:val="00973571"/>
    <w:rsid w:val="0097359F"/>
    <w:rsid w:val="00973E26"/>
    <w:rsid w:val="009745FE"/>
    <w:rsid w:val="009750F6"/>
    <w:rsid w:val="00976470"/>
    <w:rsid w:val="009764B4"/>
    <w:rsid w:val="00977272"/>
    <w:rsid w:val="00977950"/>
    <w:rsid w:val="00980540"/>
    <w:rsid w:val="009808F9"/>
    <w:rsid w:val="00980AE5"/>
    <w:rsid w:val="00981139"/>
    <w:rsid w:val="009817E1"/>
    <w:rsid w:val="00981907"/>
    <w:rsid w:val="00981BAF"/>
    <w:rsid w:val="00983305"/>
    <w:rsid w:val="00983577"/>
    <w:rsid w:val="00983715"/>
    <w:rsid w:val="00984F3E"/>
    <w:rsid w:val="00985430"/>
    <w:rsid w:val="00985C08"/>
    <w:rsid w:val="0098614A"/>
    <w:rsid w:val="0098672E"/>
    <w:rsid w:val="00986AF0"/>
    <w:rsid w:val="00987E53"/>
    <w:rsid w:val="0099017D"/>
    <w:rsid w:val="0099098D"/>
    <w:rsid w:val="009914E0"/>
    <w:rsid w:val="009917F5"/>
    <w:rsid w:val="00992033"/>
    <w:rsid w:val="00992199"/>
    <w:rsid w:val="00992E90"/>
    <w:rsid w:val="00992F4A"/>
    <w:rsid w:val="009941E9"/>
    <w:rsid w:val="00994906"/>
    <w:rsid w:val="00995314"/>
    <w:rsid w:val="00995760"/>
    <w:rsid w:val="00995D97"/>
    <w:rsid w:val="009967BD"/>
    <w:rsid w:val="0099687A"/>
    <w:rsid w:val="0099777F"/>
    <w:rsid w:val="00997B88"/>
    <w:rsid w:val="009A00E8"/>
    <w:rsid w:val="009A02AB"/>
    <w:rsid w:val="009A0E1B"/>
    <w:rsid w:val="009A254D"/>
    <w:rsid w:val="009A4616"/>
    <w:rsid w:val="009A4CE9"/>
    <w:rsid w:val="009A50AC"/>
    <w:rsid w:val="009A54E8"/>
    <w:rsid w:val="009A5DF3"/>
    <w:rsid w:val="009A6021"/>
    <w:rsid w:val="009A6B09"/>
    <w:rsid w:val="009A6D6D"/>
    <w:rsid w:val="009A73F5"/>
    <w:rsid w:val="009A750F"/>
    <w:rsid w:val="009B020C"/>
    <w:rsid w:val="009B02AB"/>
    <w:rsid w:val="009B0BFD"/>
    <w:rsid w:val="009B0EB9"/>
    <w:rsid w:val="009B2386"/>
    <w:rsid w:val="009B2651"/>
    <w:rsid w:val="009B297F"/>
    <w:rsid w:val="009B2DE4"/>
    <w:rsid w:val="009B2F88"/>
    <w:rsid w:val="009B352E"/>
    <w:rsid w:val="009B38CF"/>
    <w:rsid w:val="009B48FA"/>
    <w:rsid w:val="009B5183"/>
    <w:rsid w:val="009B5F48"/>
    <w:rsid w:val="009B5F6C"/>
    <w:rsid w:val="009B7227"/>
    <w:rsid w:val="009C06C2"/>
    <w:rsid w:val="009C082A"/>
    <w:rsid w:val="009C0D87"/>
    <w:rsid w:val="009C0F4E"/>
    <w:rsid w:val="009C15A1"/>
    <w:rsid w:val="009C171A"/>
    <w:rsid w:val="009C1D10"/>
    <w:rsid w:val="009C1D78"/>
    <w:rsid w:val="009C2EA8"/>
    <w:rsid w:val="009C308D"/>
    <w:rsid w:val="009C312C"/>
    <w:rsid w:val="009C323D"/>
    <w:rsid w:val="009C3535"/>
    <w:rsid w:val="009C3B22"/>
    <w:rsid w:val="009C3E1C"/>
    <w:rsid w:val="009C490D"/>
    <w:rsid w:val="009C5356"/>
    <w:rsid w:val="009C5365"/>
    <w:rsid w:val="009C5523"/>
    <w:rsid w:val="009C5647"/>
    <w:rsid w:val="009C565C"/>
    <w:rsid w:val="009C6405"/>
    <w:rsid w:val="009C6441"/>
    <w:rsid w:val="009C688F"/>
    <w:rsid w:val="009C7417"/>
    <w:rsid w:val="009D04E4"/>
    <w:rsid w:val="009D0928"/>
    <w:rsid w:val="009D0AB6"/>
    <w:rsid w:val="009D1FB0"/>
    <w:rsid w:val="009D24B7"/>
    <w:rsid w:val="009D24CC"/>
    <w:rsid w:val="009D3FAA"/>
    <w:rsid w:val="009D47D4"/>
    <w:rsid w:val="009D54BE"/>
    <w:rsid w:val="009D5566"/>
    <w:rsid w:val="009D69E5"/>
    <w:rsid w:val="009D74BA"/>
    <w:rsid w:val="009D7B39"/>
    <w:rsid w:val="009E0D7A"/>
    <w:rsid w:val="009E16E1"/>
    <w:rsid w:val="009E2689"/>
    <w:rsid w:val="009E31FF"/>
    <w:rsid w:val="009E3531"/>
    <w:rsid w:val="009E3634"/>
    <w:rsid w:val="009E3E20"/>
    <w:rsid w:val="009E44A9"/>
    <w:rsid w:val="009E494F"/>
    <w:rsid w:val="009E5AD7"/>
    <w:rsid w:val="009E5ADC"/>
    <w:rsid w:val="009E5BDA"/>
    <w:rsid w:val="009E5FA8"/>
    <w:rsid w:val="009E60CC"/>
    <w:rsid w:val="009E64A6"/>
    <w:rsid w:val="009E6A23"/>
    <w:rsid w:val="009E6BC1"/>
    <w:rsid w:val="009E7957"/>
    <w:rsid w:val="009F0DAB"/>
    <w:rsid w:val="009F0E5F"/>
    <w:rsid w:val="009F42A2"/>
    <w:rsid w:val="009F50D4"/>
    <w:rsid w:val="009F53B5"/>
    <w:rsid w:val="009F5795"/>
    <w:rsid w:val="009F6473"/>
    <w:rsid w:val="009F6E43"/>
    <w:rsid w:val="009F7CD4"/>
    <w:rsid w:val="00A009FD"/>
    <w:rsid w:val="00A00C8B"/>
    <w:rsid w:val="00A0218D"/>
    <w:rsid w:val="00A02A1E"/>
    <w:rsid w:val="00A02B68"/>
    <w:rsid w:val="00A03F48"/>
    <w:rsid w:val="00A044F7"/>
    <w:rsid w:val="00A04A70"/>
    <w:rsid w:val="00A05B01"/>
    <w:rsid w:val="00A06B0A"/>
    <w:rsid w:val="00A07910"/>
    <w:rsid w:val="00A104C7"/>
    <w:rsid w:val="00A12539"/>
    <w:rsid w:val="00A12727"/>
    <w:rsid w:val="00A12973"/>
    <w:rsid w:val="00A1297F"/>
    <w:rsid w:val="00A13409"/>
    <w:rsid w:val="00A1537B"/>
    <w:rsid w:val="00A1692C"/>
    <w:rsid w:val="00A171BD"/>
    <w:rsid w:val="00A17A61"/>
    <w:rsid w:val="00A201ED"/>
    <w:rsid w:val="00A207FF"/>
    <w:rsid w:val="00A20D52"/>
    <w:rsid w:val="00A212AF"/>
    <w:rsid w:val="00A220A2"/>
    <w:rsid w:val="00A22616"/>
    <w:rsid w:val="00A22E24"/>
    <w:rsid w:val="00A23D51"/>
    <w:rsid w:val="00A240D0"/>
    <w:rsid w:val="00A2416B"/>
    <w:rsid w:val="00A24190"/>
    <w:rsid w:val="00A24C2D"/>
    <w:rsid w:val="00A25375"/>
    <w:rsid w:val="00A2632C"/>
    <w:rsid w:val="00A268C2"/>
    <w:rsid w:val="00A26924"/>
    <w:rsid w:val="00A26F42"/>
    <w:rsid w:val="00A3168E"/>
    <w:rsid w:val="00A325EC"/>
    <w:rsid w:val="00A333AB"/>
    <w:rsid w:val="00A33679"/>
    <w:rsid w:val="00A34376"/>
    <w:rsid w:val="00A34760"/>
    <w:rsid w:val="00A35047"/>
    <w:rsid w:val="00A35131"/>
    <w:rsid w:val="00A35475"/>
    <w:rsid w:val="00A35694"/>
    <w:rsid w:val="00A35E86"/>
    <w:rsid w:val="00A36141"/>
    <w:rsid w:val="00A36930"/>
    <w:rsid w:val="00A36F7C"/>
    <w:rsid w:val="00A37214"/>
    <w:rsid w:val="00A37290"/>
    <w:rsid w:val="00A37C38"/>
    <w:rsid w:val="00A409C3"/>
    <w:rsid w:val="00A40F3D"/>
    <w:rsid w:val="00A41395"/>
    <w:rsid w:val="00A4192A"/>
    <w:rsid w:val="00A420B5"/>
    <w:rsid w:val="00A42131"/>
    <w:rsid w:val="00A42E18"/>
    <w:rsid w:val="00A43014"/>
    <w:rsid w:val="00A4379E"/>
    <w:rsid w:val="00A43D14"/>
    <w:rsid w:val="00A453F2"/>
    <w:rsid w:val="00A455D3"/>
    <w:rsid w:val="00A45FF0"/>
    <w:rsid w:val="00A46561"/>
    <w:rsid w:val="00A46B71"/>
    <w:rsid w:val="00A510ED"/>
    <w:rsid w:val="00A51B19"/>
    <w:rsid w:val="00A52A1F"/>
    <w:rsid w:val="00A54D20"/>
    <w:rsid w:val="00A558A3"/>
    <w:rsid w:val="00A55E89"/>
    <w:rsid w:val="00A5621B"/>
    <w:rsid w:val="00A56D44"/>
    <w:rsid w:val="00A56E89"/>
    <w:rsid w:val="00A60235"/>
    <w:rsid w:val="00A60424"/>
    <w:rsid w:val="00A608A2"/>
    <w:rsid w:val="00A60B01"/>
    <w:rsid w:val="00A614C0"/>
    <w:rsid w:val="00A615D0"/>
    <w:rsid w:val="00A619D2"/>
    <w:rsid w:val="00A630D1"/>
    <w:rsid w:val="00A6313D"/>
    <w:rsid w:val="00A6420F"/>
    <w:rsid w:val="00A64212"/>
    <w:rsid w:val="00A64BEE"/>
    <w:rsid w:val="00A65AF6"/>
    <w:rsid w:val="00A666BE"/>
    <w:rsid w:val="00A66998"/>
    <w:rsid w:val="00A66A0E"/>
    <w:rsid w:val="00A7001F"/>
    <w:rsid w:val="00A70EB6"/>
    <w:rsid w:val="00A719CB"/>
    <w:rsid w:val="00A7228D"/>
    <w:rsid w:val="00A72364"/>
    <w:rsid w:val="00A723CC"/>
    <w:rsid w:val="00A72E31"/>
    <w:rsid w:val="00A75001"/>
    <w:rsid w:val="00A76175"/>
    <w:rsid w:val="00A808AB"/>
    <w:rsid w:val="00A80AA6"/>
    <w:rsid w:val="00A814B5"/>
    <w:rsid w:val="00A827C5"/>
    <w:rsid w:val="00A83D10"/>
    <w:rsid w:val="00A847D5"/>
    <w:rsid w:val="00A84D5C"/>
    <w:rsid w:val="00A8689E"/>
    <w:rsid w:val="00A90117"/>
    <w:rsid w:val="00A90678"/>
    <w:rsid w:val="00A91F27"/>
    <w:rsid w:val="00A933E0"/>
    <w:rsid w:val="00A94A0B"/>
    <w:rsid w:val="00A94CD2"/>
    <w:rsid w:val="00A95C93"/>
    <w:rsid w:val="00A966D5"/>
    <w:rsid w:val="00A969CE"/>
    <w:rsid w:val="00A9778F"/>
    <w:rsid w:val="00AA1F7B"/>
    <w:rsid w:val="00AA30AA"/>
    <w:rsid w:val="00AA4B06"/>
    <w:rsid w:val="00AA4CAD"/>
    <w:rsid w:val="00AA5116"/>
    <w:rsid w:val="00AA54F8"/>
    <w:rsid w:val="00AA7277"/>
    <w:rsid w:val="00AA78B7"/>
    <w:rsid w:val="00AB04BD"/>
    <w:rsid w:val="00AB0D12"/>
    <w:rsid w:val="00AB2115"/>
    <w:rsid w:val="00AB2BB5"/>
    <w:rsid w:val="00AB314E"/>
    <w:rsid w:val="00AB4B2D"/>
    <w:rsid w:val="00AB4EFA"/>
    <w:rsid w:val="00AB5187"/>
    <w:rsid w:val="00AB5A34"/>
    <w:rsid w:val="00AB67C5"/>
    <w:rsid w:val="00AB6FC1"/>
    <w:rsid w:val="00AB79C7"/>
    <w:rsid w:val="00AB7C79"/>
    <w:rsid w:val="00AB7E23"/>
    <w:rsid w:val="00AC0913"/>
    <w:rsid w:val="00AC1D2F"/>
    <w:rsid w:val="00AC20CA"/>
    <w:rsid w:val="00AC268A"/>
    <w:rsid w:val="00AC26B2"/>
    <w:rsid w:val="00AC2952"/>
    <w:rsid w:val="00AC2D1D"/>
    <w:rsid w:val="00AC3227"/>
    <w:rsid w:val="00AC3BB1"/>
    <w:rsid w:val="00AC6B11"/>
    <w:rsid w:val="00AC77E3"/>
    <w:rsid w:val="00AD03C3"/>
    <w:rsid w:val="00AD102A"/>
    <w:rsid w:val="00AD11B3"/>
    <w:rsid w:val="00AD11FC"/>
    <w:rsid w:val="00AD1CD5"/>
    <w:rsid w:val="00AD2634"/>
    <w:rsid w:val="00AD3288"/>
    <w:rsid w:val="00AD38BB"/>
    <w:rsid w:val="00AD4CC7"/>
    <w:rsid w:val="00AD55CC"/>
    <w:rsid w:val="00AD61C4"/>
    <w:rsid w:val="00AD6512"/>
    <w:rsid w:val="00AD7EE2"/>
    <w:rsid w:val="00AE054F"/>
    <w:rsid w:val="00AE0DCE"/>
    <w:rsid w:val="00AE1BBD"/>
    <w:rsid w:val="00AE24A2"/>
    <w:rsid w:val="00AE2D22"/>
    <w:rsid w:val="00AE3750"/>
    <w:rsid w:val="00AE3A34"/>
    <w:rsid w:val="00AE3F0C"/>
    <w:rsid w:val="00AE6530"/>
    <w:rsid w:val="00AE773B"/>
    <w:rsid w:val="00AF0C79"/>
    <w:rsid w:val="00AF11FB"/>
    <w:rsid w:val="00AF22E7"/>
    <w:rsid w:val="00AF2429"/>
    <w:rsid w:val="00AF267A"/>
    <w:rsid w:val="00AF409C"/>
    <w:rsid w:val="00AF492D"/>
    <w:rsid w:val="00AF4A57"/>
    <w:rsid w:val="00AF4D8A"/>
    <w:rsid w:val="00AF50D1"/>
    <w:rsid w:val="00AF5CAD"/>
    <w:rsid w:val="00AF616C"/>
    <w:rsid w:val="00AF674B"/>
    <w:rsid w:val="00AF6A34"/>
    <w:rsid w:val="00AF6E54"/>
    <w:rsid w:val="00AF7D99"/>
    <w:rsid w:val="00B00310"/>
    <w:rsid w:val="00B00356"/>
    <w:rsid w:val="00B00D02"/>
    <w:rsid w:val="00B02188"/>
    <w:rsid w:val="00B02C3D"/>
    <w:rsid w:val="00B03680"/>
    <w:rsid w:val="00B04E68"/>
    <w:rsid w:val="00B05861"/>
    <w:rsid w:val="00B072A8"/>
    <w:rsid w:val="00B07513"/>
    <w:rsid w:val="00B07A2F"/>
    <w:rsid w:val="00B10AF1"/>
    <w:rsid w:val="00B1253A"/>
    <w:rsid w:val="00B131E7"/>
    <w:rsid w:val="00B134E8"/>
    <w:rsid w:val="00B14535"/>
    <w:rsid w:val="00B14867"/>
    <w:rsid w:val="00B16941"/>
    <w:rsid w:val="00B172F5"/>
    <w:rsid w:val="00B17579"/>
    <w:rsid w:val="00B20703"/>
    <w:rsid w:val="00B2089F"/>
    <w:rsid w:val="00B2117C"/>
    <w:rsid w:val="00B21B99"/>
    <w:rsid w:val="00B21D12"/>
    <w:rsid w:val="00B2216F"/>
    <w:rsid w:val="00B22467"/>
    <w:rsid w:val="00B233DF"/>
    <w:rsid w:val="00B2382A"/>
    <w:rsid w:val="00B23967"/>
    <w:rsid w:val="00B23AB3"/>
    <w:rsid w:val="00B23C25"/>
    <w:rsid w:val="00B241C0"/>
    <w:rsid w:val="00B24303"/>
    <w:rsid w:val="00B24588"/>
    <w:rsid w:val="00B247A7"/>
    <w:rsid w:val="00B249A1"/>
    <w:rsid w:val="00B25FD7"/>
    <w:rsid w:val="00B2606E"/>
    <w:rsid w:val="00B261DB"/>
    <w:rsid w:val="00B26BD3"/>
    <w:rsid w:val="00B27F74"/>
    <w:rsid w:val="00B3004E"/>
    <w:rsid w:val="00B300E9"/>
    <w:rsid w:val="00B30730"/>
    <w:rsid w:val="00B31538"/>
    <w:rsid w:val="00B3310B"/>
    <w:rsid w:val="00B33511"/>
    <w:rsid w:val="00B336AF"/>
    <w:rsid w:val="00B33E97"/>
    <w:rsid w:val="00B34586"/>
    <w:rsid w:val="00B35517"/>
    <w:rsid w:val="00B355B0"/>
    <w:rsid w:val="00B35E40"/>
    <w:rsid w:val="00B36532"/>
    <w:rsid w:val="00B37A76"/>
    <w:rsid w:val="00B37CC7"/>
    <w:rsid w:val="00B37DAC"/>
    <w:rsid w:val="00B37E72"/>
    <w:rsid w:val="00B40A90"/>
    <w:rsid w:val="00B40C23"/>
    <w:rsid w:val="00B40FA3"/>
    <w:rsid w:val="00B423CB"/>
    <w:rsid w:val="00B430FD"/>
    <w:rsid w:val="00B43FC9"/>
    <w:rsid w:val="00B44074"/>
    <w:rsid w:val="00B44514"/>
    <w:rsid w:val="00B4462C"/>
    <w:rsid w:val="00B454DF"/>
    <w:rsid w:val="00B4678B"/>
    <w:rsid w:val="00B468E9"/>
    <w:rsid w:val="00B46A20"/>
    <w:rsid w:val="00B4772D"/>
    <w:rsid w:val="00B506F5"/>
    <w:rsid w:val="00B50B47"/>
    <w:rsid w:val="00B5174F"/>
    <w:rsid w:val="00B51F95"/>
    <w:rsid w:val="00B535C0"/>
    <w:rsid w:val="00B543EE"/>
    <w:rsid w:val="00B56242"/>
    <w:rsid w:val="00B56314"/>
    <w:rsid w:val="00B57742"/>
    <w:rsid w:val="00B610F2"/>
    <w:rsid w:val="00B6132C"/>
    <w:rsid w:val="00B61407"/>
    <w:rsid w:val="00B627F3"/>
    <w:rsid w:val="00B62B5E"/>
    <w:rsid w:val="00B6334C"/>
    <w:rsid w:val="00B6399D"/>
    <w:rsid w:val="00B63B2D"/>
    <w:rsid w:val="00B63EAD"/>
    <w:rsid w:val="00B6468A"/>
    <w:rsid w:val="00B65391"/>
    <w:rsid w:val="00B65E0B"/>
    <w:rsid w:val="00B660F5"/>
    <w:rsid w:val="00B66614"/>
    <w:rsid w:val="00B66953"/>
    <w:rsid w:val="00B66B4A"/>
    <w:rsid w:val="00B67854"/>
    <w:rsid w:val="00B703BF"/>
    <w:rsid w:val="00B70496"/>
    <w:rsid w:val="00B70F18"/>
    <w:rsid w:val="00B710B7"/>
    <w:rsid w:val="00B710F5"/>
    <w:rsid w:val="00B71EA1"/>
    <w:rsid w:val="00B72111"/>
    <w:rsid w:val="00B72716"/>
    <w:rsid w:val="00B731E0"/>
    <w:rsid w:val="00B734DA"/>
    <w:rsid w:val="00B73FA8"/>
    <w:rsid w:val="00B74344"/>
    <w:rsid w:val="00B74E29"/>
    <w:rsid w:val="00B74EEF"/>
    <w:rsid w:val="00B75676"/>
    <w:rsid w:val="00B7598A"/>
    <w:rsid w:val="00B7664A"/>
    <w:rsid w:val="00B76743"/>
    <w:rsid w:val="00B76B29"/>
    <w:rsid w:val="00B76B3A"/>
    <w:rsid w:val="00B7733B"/>
    <w:rsid w:val="00B77BC1"/>
    <w:rsid w:val="00B8070E"/>
    <w:rsid w:val="00B81294"/>
    <w:rsid w:val="00B820FB"/>
    <w:rsid w:val="00B84386"/>
    <w:rsid w:val="00B84910"/>
    <w:rsid w:val="00B84935"/>
    <w:rsid w:val="00B84B48"/>
    <w:rsid w:val="00B84C9E"/>
    <w:rsid w:val="00B84E5D"/>
    <w:rsid w:val="00B8505C"/>
    <w:rsid w:val="00B851EF"/>
    <w:rsid w:val="00B853B0"/>
    <w:rsid w:val="00B859EC"/>
    <w:rsid w:val="00B866DD"/>
    <w:rsid w:val="00B869C2"/>
    <w:rsid w:val="00B87A3E"/>
    <w:rsid w:val="00B87C20"/>
    <w:rsid w:val="00B90C92"/>
    <w:rsid w:val="00B90F2F"/>
    <w:rsid w:val="00B918FC"/>
    <w:rsid w:val="00B919B4"/>
    <w:rsid w:val="00B92AB5"/>
    <w:rsid w:val="00B92EC4"/>
    <w:rsid w:val="00B931F1"/>
    <w:rsid w:val="00B937F7"/>
    <w:rsid w:val="00B93F8E"/>
    <w:rsid w:val="00B9451E"/>
    <w:rsid w:val="00B947DC"/>
    <w:rsid w:val="00B95828"/>
    <w:rsid w:val="00B97920"/>
    <w:rsid w:val="00B97CC0"/>
    <w:rsid w:val="00B97E3B"/>
    <w:rsid w:val="00B97F07"/>
    <w:rsid w:val="00BA1CC3"/>
    <w:rsid w:val="00BA2BF6"/>
    <w:rsid w:val="00BA5189"/>
    <w:rsid w:val="00BA5409"/>
    <w:rsid w:val="00BA551A"/>
    <w:rsid w:val="00BA5D5B"/>
    <w:rsid w:val="00BA666F"/>
    <w:rsid w:val="00BA6803"/>
    <w:rsid w:val="00BA71B9"/>
    <w:rsid w:val="00BA7BBE"/>
    <w:rsid w:val="00BA7BDC"/>
    <w:rsid w:val="00BB2BDA"/>
    <w:rsid w:val="00BB325F"/>
    <w:rsid w:val="00BB3766"/>
    <w:rsid w:val="00BB3C02"/>
    <w:rsid w:val="00BB4111"/>
    <w:rsid w:val="00BB42D7"/>
    <w:rsid w:val="00BB4E86"/>
    <w:rsid w:val="00BB5430"/>
    <w:rsid w:val="00BB54A5"/>
    <w:rsid w:val="00BB5DE3"/>
    <w:rsid w:val="00BB6BC6"/>
    <w:rsid w:val="00BB770D"/>
    <w:rsid w:val="00BB7896"/>
    <w:rsid w:val="00BB7FF8"/>
    <w:rsid w:val="00BC093B"/>
    <w:rsid w:val="00BC3341"/>
    <w:rsid w:val="00BC3502"/>
    <w:rsid w:val="00BC3E1E"/>
    <w:rsid w:val="00BC3E5F"/>
    <w:rsid w:val="00BC4B7D"/>
    <w:rsid w:val="00BC5410"/>
    <w:rsid w:val="00BC5525"/>
    <w:rsid w:val="00BC64A6"/>
    <w:rsid w:val="00BC6EBB"/>
    <w:rsid w:val="00BC7EB0"/>
    <w:rsid w:val="00BD0032"/>
    <w:rsid w:val="00BD01A3"/>
    <w:rsid w:val="00BD0B94"/>
    <w:rsid w:val="00BD10B9"/>
    <w:rsid w:val="00BD18AF"/>
    <w:rsid w:val="00BD2F0D"/>
    <w:rsid w:val="00BD44FE"/>
    <w:rsid w:val="00BD5897"/>
    <w:rsid w:val="00BD5BE2"/>
    <w:rsid w:val="00BD5D83"/>
    <w:rsid w:val="00BD7EE3"/>
    <w:rsid w:val="00BE0421"/>
    <w:rsid w:val="00BE0634"/>
    <w:rsid w:val="00BE0D5B"/>
    <w:rsid w:val="00BE16A9"/>
    <w:rsid w:val="00BE17F8"/>
    <w:rsid w:val="00BE1ABE"/>
    <w:rsid w:val="00BE1BA1"/>
    <w:rsid w:val="00BE2F69"/>
    <w:rsid w:val="00BE3A09"/>
    <w:rsid w:val="00BE3B76"/>
    <w:rsid w:val="00BE3D73"/>
    <w:rsid w:val="00BE40CD"/>
    <w:rsid w:val="00BE55BA"/>
    <w:rsid w:val="00BE5A9E"/>
    <w:rsid w:val="00BE5D04"/>
    <w:rsid w:val="00BE5E59"/>
    <w:rsid w:val="00BE6A4A"/>
    <w:rsid w:val="00BE6BC2"/>
    <w:rsid w:val="00BF09A5"/>
    <w:rsid w:val="00BF0B19"/>
    <w:rsid w:val="00BF0BD7"/>
    <w:rsid w:val="00BF1FB7"/>
    <w:rsid w:val="00BF3664"/>
    <w:rsid w:val="00BF3837"/>
    <w:rsid w:val="00BF3898"/>
    <w:rsid w:val="00BF45F4"/>
    <w:rsid w:val="00BF48B2"/>
    <w:rsid w:val="00BF49B5"/>
    <w:rsid w:val="00BF4A36"/>
    <w:rsid w:val="00BF5797"/>
    <w:rsid w:val="00BF5D24"/>
    <w:rsid w:val="00BF632C"/>
    <w:rsid w:val="00BF6B99"/>
    <w:rsid w:val="00BF6F32"/>
    <w:rsid w:val="00BF6FF4"/>
    <w:rsid w:val="00C00409"/>
    <w:rsid w:val="00C0137B"/>
    <w:rsid w:val="00C016B5"/>
    <w:rsid w:val="00C02687"/>
    <w:rsid w:val="00C02C67"/>
    <w:rsid w:val="00C03196"/>
    <w:rsid w:val="00C031E1"/>
    <w:rsid w:val="00C040AA"/>
    <w:rsid w:val="00C04A5E"/>
    <w:rsid w:val="00C04E72"/>
    <w:rsid w:val="00C06D9D"/>
    <w:rsid w:val="00C06F78"/>
    <w:rsid w:val="00C109E3"/>
    <w:rsid w:val="00C10DE7"/>
    <w:rsid w:val="00C116BE"/>
    <w:rsid w:val="00C11AB6"/>
    <w:rsid w:val="00C13CD0"/>
    <w:rsid w:val="00C1442C"/>
    <w:rsid w:val="00C145C1"/>
    <w:rsid w:val="00C14A22"/>
    <w:rsid w:val="00C14C3D"/>
    <w:rsid w:val="00C14C9A"/>
    <w:rsid w:val="00C14E13"/>
    <w:rsid w:val="00C155B7"/>
    <w:rsid w:val="00C15EC7"/>
    <w:rsid w:val="00C15FDB"/>
    <w:rsid w:val="00C16E13"/>
    <w:rsid w:val="00C16ECE"/>
    <w:rsid w:val="00C17191"/>
    <w:rsid w:val="00C17337"/>
    <w:rsid w:val="00C202B0"/>
    <w:rsid w:val="00C20AA2"/>
    <w:rsid w:val="00C21793"/>
    <w:rsid w:val="00C22806"/>
    <w:rsid w:val="00C22DE6"/>
    <w:rsid w:val="00C23389"/>
    <w:rsid w:val="00C25342"/>
    <w:rsid w:val="00C26DA6"/>
    <w:rsid w:val="00C27039"/>
    <w:rsid w:val="00C2710C"/>
    <w:rsid w:val="00C27D08"/>
    <w:rsid w:val="00C3037B"/>
    <w:rsid w:val="00C30851"/>
    <w:rsid w:val="00C31849"/>
    <w:rsid w:val="00C32688"/>
    <w:rsid w:val="00C326F2"/>
    <w:rsid w:val="00C343BD"/>
    <w:rsid w:val="00C34BD5"/>
    <w:rsid w:val="00C351FF"/>
    <w:rsid w:val="00C357C8"/>
    <w:rsid w:val="00C358F7"/>
    <w:rsid w:val="00C36F02"/>
    <w:rsid w:val="00C3772B"/>
    <w:rsid w:val="00C4026C"/>
    <w:rsid w:val="00C40DD9"/>
    <w:rsid w:val="00C40F56"/>
    <w:rsid w:val="00C41C36"/>
    <w:rsid w:val="00C42529"/>
    <w:rsid w:val="00C43BC0"/>
    <w:rsid w:val="00C44337"/>
    <w:rsid w:val="00C45455"/>
    <w:rsid w:val="00C45B41"/>
    <w:rsid w:val="00C45BF5"/>
    <w:rsid w:val="00C45E24"/>
    <w:rsid w:val="00C45EBE"/>
    <w:rsid w:val="00C46A18"/>
    <w:rsid w:val="00C46A7C"/>
    <w:rsid w:val="00C46CDD"/>
    <w:rsid w:val="00C47329"/>
    <w:rsid w:val="00C50F81"/>
    <w:rsid w:val="00C51743"/>
    <w:rsid w:val="00C52A60"/>
    <w:rsid w:val="00C52FFF"/>
    <w:rsid w:val="00C534D2"/>
    <w:rsid w:val="00C53FD5"/>
    <w:rsid w:val="00C5431A"/>
    <w:rsid w:val="00C546D7"/>
    <w:rsid w:val="00C54946"/>
    <w:rsid w:val="00C54B18"/>
    <w:rsid w:val="00C5546D"/>
    <w:rsid w:val="00C5657D"/>
    <w:rsid w:val="00C56857"/>
    <w:rsid w:val="00C571E0"/>
    <w:rsid w:val="00C57219"/>
    <w:rsid w:val="00C60753"/>
    <w:rsid w:val="00C61503"/>
    <w:rsid w:val="00C616D7"/>
    <w:rsid w:val="00C618F2"/>
    <w:rsid w:val="00C63620"/>
    <w:rsid w:val="00C63643"/>
    <w:rsid w:val="00C63899"/>
    <w:rsid w:val="00C646C2"/>
    <w:rsid w:val="00C64863"/>
    <w:rsid w:val="00C655C7"/>
    <w:rsid w:val="00C65CEF"/>
    <w:rsid w:val="00C65D08"/>
    <w:rsid w:val="00C66289"/>
    <w:rsid w:val="00C67188"/>
    <w:rsid w:val="00C677FE"/>
    <w:rsid w:val="00C67B5C"/>
    <w:rsid w:val="00C700F7"/>
    <w:rsid w:val="00C70FCE"/>
    <w:rsid w:val="00C724D1"/>
    <w:rsid w:val="00C727BD"/>
    <w:rsid w:val="00C72E11"/>
    <w:rsid w:val="00C73D74"/>
    <w:rsid w:val="00C741CA"/>
    <w:rsid w:val="00C74795"/>
    <w:rsid w:val="00C75A5A"/>
    <w:rsid w:val="00C75BC4"/>
    <w:rsid w:val="00C76E18"/>
    <w:rsid w:val="00C777E4"/>
    <w:rsid w:val="00C77E0E"/>
    <w:rsid w:val="00C80255"/>
    <w:rsid w:val="00C80466"/>
    <w:rsid w:val="00C81106"/>
    <w:rsid w:val="00C8141A"/>
    <w:rsid w:val="00C8262F"/>
    <w:rsid w:val="00C82888"/>
    <w:rsid w:val="00C84660"/>
    <w:rsid w:val="00C85254"/>
    <w:rsid w:val="00C853F6"/>
    <w:rsid w:val="00C8582E"/>
    <w:rsid w:val="00C861E7"/>
    <w:rsid w:val="00C86D7A"/>
    <w:rsid w:val="00C87C62"/>
    <w:rsid w:val="00C90DA9"/>
    <w:rsid w:val="00C91342"/>
    <w:rsid w:val="00C91908"/>
    <w:rsid w:val="00C91DDF"/>
    <w:rsid w:val="00C920D4"/>
    <w:rsid w:val="00C927A2"/>
    <w:rsid w:val="00C92FB4"/>
    <w:rsid w:val="00C939B0"/>
    <w:rsid w:val="00C94308"/>
    <w:rsid w:val="00C95474"/>
    <w:rsid w:val="00C958EB"/>
    <w:rsid w:val="00C95EDC"/>
    <w:rsid w:val="00C95F31"/>
    <w:rsid w:val="00C960FF"/>
    <w:rsid w:val="00C96750"/>
    <w:rsid w:val="00C973ED"/>
    <w:rsid w:val="00C9769C"/>
    <w:rsid w:val="00C9792D"/>
    <w:rsid w:val="00C979B0"/>
    <w:rsid w:val="00C97BA2"/>
    <w:rsid w:val="00CA06EB"/>
    <w:rsid w:val="00CA1CE5"/>
    <w:rsid w:val="00CA1EF8"/>
    <w:rsid w:val="00CA2863"/>
    <w:rsid w:val="00CA2E7F"/>
    <w:rsid w:val="00CA2F2A"/>
    <w:rsid w:val="00CA332E"/>
    <w:rsid w:val="00CA3F1B"/>
    <w:rsid w:val="00CA5796"/>
    <w:rsid w:val="00CA699F"/>
    <w:rsid w:val="00CA6FAE"/>
    <w:rsid w:val="00CA7867"/>
    <w:rsid w:val="00CA78DF"/>
    <w:rsid w:val="00CB021F"/>
    <w:rsid w:val="00CB05DA"/>
    <w:rsid w:val="00CB0706"/>
    <w:rsid w:val="00CB094E"/>
    <w:rsid w:val="00CB1A74"/>
    <w:rsid w:val="00CB1C15"/>
    <w:rsid w:val="00CB20D6"/>
    <w:rsid w:val="00CB4499"/>
    <w:rsid w:val="00CB4C64"/>
    <w:rsid w:val="00CB5AAA"/>
    <w:rsid w:val="00CB7A8C"/>
    <w:rsid w:val="00CB7ED2"/>
    <w:rsid w:val="00CC0392"/>
    <w:rsid w:val="00CC057F"/>
    <w:rsid w:val="00CC0BBE"/>
    <w:rsid w:val="00CC1468"/>
    <w:rsid w:val="00CC2017"/>
    <w:rsid w:val="00CC2370"/>
    <w:rsid w:val="00CC23B4"/>
    <w:rsid w:val="00CC25CD"/>
    <w:rsid w:val="00CC2BD9"/>
    <w:rsid w:val="00CC2C9A"/>
    <w:rsid w:val="00CC37B9"/>
    <w:rsid w:val="00CC4091"/>
    <w:rsid w:val="00CC439A"/>
    <w:rsid w:val="00CC4C0C"/>
    <w:rsid w:val="00CC592A"/>
    <w:rsid w:val="00CC5CF6"/>
    <w:rsid w:val="00CC6C64"/>
    <w:rsid w:val="00CC6C7D"/>
    <w:rsid w:val="00CC7061"/>
    <w:rsid w:val="00CC76FE"/>
    <w:rsid w:val="00CC7B13"/>
    <w:rsid w:val="00CC7E57"/>
    <w:rsid w:val="00CC7E9F"/>
    <w:rsid w:val="00CD1471"/>
    <w:rsid w:val="00CD1FD2"/>
    <w:rsid w:val="00CD25BF"/>
    <w:rsid w:val="00CD2C0C"/>
    <w:rsid w:val="00CD315C"/>
    <w:rsid w:val="00CD34BC"/>
    <w:rsid w:val="00CD350F"/>
    <w:rsid w:val="00CD3CDD"/>
    <w:rsid w:val="00CD4391"/>
    <w:rsid w:val="00CD49A7"/>
    <w:rsid w:val="00CD5288"/>
    <w:rsid w:val="00CD5AF7"/>
    <w:rsid w:val="00CD5B2F"/>
    <w:rsid w:val="00CD5BD0"/>
    <w:rsid w:val="00CD6312"/>
    <w:rsid w:val="00CD68E8"/>
    <w:rsid w:val="00CD6B88"/>
    <w:rsid w:val="00CD738B"/>
    <w:rsid w:val="00CD753C"/>
    <w:rsid w:val="00CD764F"/>
    <w:rsid w:val="00CD7780"/>
    <w:rsid w:val="00CD77D9"/>
    <w:rsid w:val="00CD7F65"/>
    <w:rsid w:val="00CE0145"/>
    <w:rsid w:val="00CE0882"/>
    <w:rsid w:val="00CE0F77"/>
    <w:rsid w:val="00CE2288"/>
    <w:rsid w:val="00CE32E5"/>
    <w:rsid w:val="00CE385F"/>
    <w:rsid w:val="00CE4410"/>
    <w:rsid w:val="00CE5A9C"/>
    <w:rsid w:val="00CE640E"/>
    <w:rsid w:val="00CE6921"/>
    <w:rsid w:val="00CE6BBC"/>
    <w:rsid w:val="00CE6F8D"/>
    <w:rsid w:val="00CE780F"/>
    <w:rsid w:val="00CF01A0"/>
    <w:rsid w:val="00CF04F8"/>
    <w:rsid w:val="00CF07D9"/>
    <w:rsid w:val="00CF0D5F"/>
    <w:rsid w:val="00CF0EFC"/>
    <w:rsid w:val="00CF1414"/>
    <w:rsid w:val="00CF29A1"/>
    <w:rsid w:val="00CF2B56"/>
    <w:rsid w:val="00CF3B3C"/>
    <w:rsid w:val="00CF3FB3"/>
    <w:rsid w:val="00CF47B6"/>
    <w:rsid w:val="00CF4BF7"/>
    <w:rsid w:val="00CF5149"/>
    <w:rsid w:val="00CF5A90"/>
    <w:rsid w:val="00CF63E4"/>
    <w:rsid w:val="00CF66AF"/>
    <w:rsid w:val="00CF6B35"/>
    <w:rsid w:val="00CF7815"/>
    <w:rsid w:val="00CF7B36"/>
    <w:rsid w:val="00D00787"/>
    <w:rsid w:val="00D010B3"/>
    <w:rsid w:val="00D0170B"/>
    <w:rsid w:val="00D01A16"/>
    <w:rsid w:val="00D023D1"/>
    <w:rsid w:val="00D03EB0"/>
    <w:rsid w:val="00D05D41"/>
    <w:rsid w:val="00D05F7C"/>
    <w:rsid w:val="00D063EF"/>
    <w:rsid w:val="00D06B08"/>
    <w:rsid w:val="00D07250"/>
    <w:rsid w:val="00D07447"/>
    <w:rsid w:val="00D075B7"/>
    <w:rsid w:val="00D075CE"/>
    <w:rsid w:val="00D076D9"/>
    <w:rsid w:val="00D07DC3"/>
    <w:rsid w:val="00D07E71"/>
    <w:rsid w:val="00D10582"/>
    <w:rsid w:val="00D10FEF"/>
    <w:rsid w:val="00D127BA"/>
    <w:rsid w:val="00D129A5"/>
    <w:rsid w:val="00D132B0"/>
    <w:rsid w:val="00D13634"/>
    <w:rsid w:val="00D13A7B"/>
    <w:rsid w:val="00D14134"/>
    <w:rsid w:val="00D14AB4"/>
    <w:rsid w:val="00D14CB4"/>
    <w:rsid w:val="00D14FDB"/>
    <w:rsid w:val="00D152CF"/>
    <w:rsid w:val="00D1563F"/>
    <w:rsid w:val="00D15E1D"/>
    <w:rsid w:val="00D162C5"/>
    <w:rsid w:val="00D169CB"/>
    <w:rsid w:val="00D20130"/>
    <w:rsid w:val="00D20C17"/>
    <w:rsid w:val="00D20CB4"/>
    <w:rsid w:val="00D2105C"/>
    <w:rsid w:val="00D220F1"/>
    <w:rsid w:val="00D23023"/>
    <w:rsid w:val="00D254E5"/>
    <w:rsid w:val="00D258A7"/>
    <w:rsid w:val="00D25D83"/>
    <w:rsid w:val="00D26507"/>
    <w:rsid w:val="00D26A1F"/>
    <w:rsid w:val="00D26B8D"/>
    <w:rsid w:val="00D27D31"/>
    <w:rsid w:val="00D325C3"/>
    <w:rsid w:val="00D32974"/>
    <w:rsid w:val="00D33665"/>
    <w:rsid w:val="00D33810"/>
    <w:rsid w:val="00D33916"/>
    <w:rsid w:val="00D33926"/>
    <w:rsid w:val="00D33C0B"/>
    <w:rsid w:val="00D34E41"/>
    <w:rsid w:val="00D34FFA"/>
    <w:rsid w:val="00D353F2"/>
    <w:rsid w:val="00D36DC1"/>
    <w:rsid w:val="00D411BB"/>
    <w:rsid w:val="00D4151F"/>
    <w:rsid w:val="00D4189A"/>
    <w:rsid w:val="00D41AB0"/>
    <w:rsid w:val="00D41C4C"/>
    <w:rsid w:val="00D42218"/>
    <w:rsid w:val="00D422D3"/>
    <w:rsid w:val="00D42590"/>
    <w:rsid w:val="00D42A3D"/>
    <w:rsid w:val="00D42E9B"/>
    <w:rsid w:val="00D437B6"/>
    <w:rsid w:val="00D43904"/>
    <w:rsid w:val="00D43D7F"/>
    <w:rsid w:val="00D44250"/>
    <w:rsid w:val="00D444C7"/>
    <w:rsid w:val="00D4461F"/>
    <w:rsid w:val="00D4470D"/>
    <w:rsid w:val="00D455F9"/>
    <w:rsid w:val="00D45672"/>
    <w:rsid w:val="00D46A86"/>
    <w:rsid w:val="00D46C66"/>
    <w:rsid w:val="00D46D79"/>
    <w:rsid w:val="00D47073"/>
    <w:rsid w:val="00D471DD"/>
    <w:rsid w:val="00D50321"/>
    <w:rsid w:val="00D50A07"/>
    <w:rsid w:val="00D50ABB"/>
    <w:rsid w:val="00D50C94"/>
    <w:rsid w:val="00D51106"/>
    <w:rsid w:val="00D5149B"/>
    <w:rsid w:val="00D51B16"/>
    <w:rsid w:val="00D52478"/>
    <w:rsid w:val="00D529BB"/>
    <w:rsid w:val="00D52B7F"/>
    <w:rsid w:val="00D54321"/>
    <w:rsid w:val="00D544C1"/>
    <w:rsid w:val="00D550E1"/>
    <w:rsid w:val="00D5712F"/>
    <w:rsid w:val="00D57621"/>
    <w:rsid w:val="00D60F13"/>
    <w:rsid w:val="00D613E7"/>
    <w:rsid w:val="00D61C95"/>
    <w:rsid w:val="00D61D27"/>
    <w:rsid w:val="00D61F21"/>
    <w:rsid w:val="00D6212E"/>
    <w:rsid w:val="00D626A2"/>
    <w:rsid w:val="00D634A1"/>
    <w:rsid w:val="00D63767"/>
    <w:rsid w:val="00D64BF4"/>
    <w:rsid w:val="00D64E1C"/>
    <w:rsid w:val="00D650FB"/>
    <w:rsid w:val="00D66B63"/>
    <w:rsid w:val="00D6778B"/>
    <w:rsid w:val="00D67C9D"/>
    <w:rsid w:val="00D67D24"/>
    <w:rsid w:val="00D71892"/>
    <w:rsid w:val="00D72188"/>
    <w:rsid w:val="00D726DA"/>
    <w:rsid w:val="00D73E6A"/>
    <w:rsid w:val="00D74852"/>
    <w:rsid w:val="00D74B88"/>
    <w:rsid w:val="00D74EEF"/>
    <w:rsid w:val="00D75D61"/>
    <w:rsid w:val="00D76125"/>
    <w:rsid w:val="00D763A9"/>
    <w:rsid w:val="00D7687C"/>
    <w:rsid w:val="00D7699C"/>
    <w:rsid w:val="00D77604"/>
    <w:rsid w:val="00D8020A"/>
    <w:rsid w:val="00D80C43"/>
    <w:rsid w:val="00D80D63"/>
    <w:rsid w:val="00D81024"/>
    <w:rsid w:val="00D81636"/>
    <w:rsid w:val="00D81795"/>
    <w:rsid w:val="00D8267F"/>
    <w:rsid w:val="00D82958"/>
    <w:rsid w:val="00D83425"/>
    <w:rsid w:val="00D83547"/>
    <w:rsid w:val="00D839F0"/>
    <w:rsid w:val="00D840A3"/>
    <w:rsid w:val="00D842AD"/>
    <w:rsid w:val="00D847A5"/>
    <w:rsid w:val="00D857E8"/>
    <w:rsid w:val="00D861D7"/>
    <w:rsid w:val="00D87A68"/>
    <w:rsid w:val="00D87D8E"/>
    <w:rsid w:val="00D90597"/>
    <w:rsid w:val="00D90FF7"/>
    <w:rsid w:val="00D913AC"/>
    <w:rsid w:val="00D91BE7"/>
    <w:rsid w:val="00D922A7"/>
    <w:rsid w:val="00D923EF"/>
    <w:rsid w:val="00D92FCC"/>
    <w:rsid w:val="00D93363"/>
    <w:rsid w:val="00D93C14"/>
    <w:rsid w:val="00D945D8"/>
    <w:rsid w:val="00D94C1C"/>
    <w:rsid w:val="00D95055"/>
    <w:rsid w:val="00D95783"/>
    <w:rsid w:val="00D95D18"/>
    <w:rsid w:val="00D979C1"/>
    <w:rsid w:val="00DA122D"/>
    <w:rsid w:val="00DA12CA"/>
    <w:rsid w:val="00DA1358"/>
    <w:rsid w:val="00DA1DB8"/>
    <w:rsid w:val="00DA2055"/>
    <w:rsid w:val="00DA25C7"/>
    <w:rsid w:val="00DA27D9"/>
    <w:rsid w:val="00DA284D"/>
    <w:rsid w:val="00DA290E"/>
    <w:rsid w:val="00DA2938"/>
    <w:rsid w:val="00DA37FA"/>
    <w:rsid w:val="00DA52E4"/>
    <w:rsid w:val="00DA5350"/>
    <w:rsid w:val="00DA5686"/>
    <w:rsid w:val="00DA61C3"/>
    <w:rsid w:val="00DA625A"/>
    <w:rsid w:val="00DA6A93"/>
    <w:rsid w:val="00DA6BE1"/>
    <w:rsid w:val="00DA6C3C"/>
    <w:rsid w:val="00DA6D50"/>
    <w:rsid w:val="00DA7657"/>
    <w:rsid w:val="00DB0728"/>
    <w:rsid w:val="00DB0CA8"/>
    <w:rsid w:val="00DB2BF0"/>
    <w:rsid w:val="00DB2C4E"/>
    <w:rsid w:val="00DB32F9"/>
    <w:rsid w:val="00DB3ED2"/>
    <w:rsid w:val="00DB434A"/>
    <w:rsid w:val="00DB4AD5"/>
    <w:rsid w:val="00DB5E73"/>
    <w:rsid w:val="00DB6302"/>
    <w:rsid w:val="00DB6621"/>
    <w:rsid w:val="00DB66AF"/>
    <w:rsid w:val="00DB66FD"/>
    <w:rsid w:val="00DB7F10"/>
    <w:rsid w:val="00DC0539"/>
    <w:rsid w:val="00DC1E2A"/>
    <w:rsid w:val="00DC25F2"/>
    <w:rsid w:val="00DC2D1D"/>
    <w:rsid w:val="00DC32BB"/>
    <w:rsid w:val="00DC3704"/>
    <w:rsid w:val="00DC3B75"/>
    <w:rsid w:val="00DC5734"/>
    <w:rsid w:val="00DC5B84"/>
    <w:rsid w:val="00DC5D8E"/>
    <w:rsid w:val="00DD0A28"/>
    <w:rsid w:val="00DD0B67"/>
    <w:rsid w:val="00DD1353"/>
    <w:rsid w:val="00DD2352"/>
    <w:rsid w:val="00DD2E32"/>
    <w:rsid w:val="00DD4A05"/>
    <w:rsid w:val="00DD537B"/>
    <w:rsid w:val="00DD541B"/>
    <w:rsid w:val="00DD54FD"/>
    <w:rsid w:val="00DD56F5"/>
    <w:rsid w:val="00DD6AB7"/>
    <w:rsid w:val="00DD6AD6"/>
    <w:rsid w:val="00DD70A7"/>
    <w:rsid w:val="00DD71BA"/>
    <w:rsid w:val="00DD7360"/>
    <w:rsid w:val="00DE00AC"/>
    <w:rsid w:val="00DE063B"/>
    <w:rsid w:val="00DE0C57"/>
    <w:rsid w:val="00DE0C75"/>
    <w:rsid w:val="00DE0E7C"/>
    <w:rsid w:val="00DE11B4"/>
    <w:rsid w:val="00DE1398"/>
    <w:rsid w:val="00DE17DE"/>
    <w:rsid w:val="00DE1DC0"/>
    <w:rsid w:val="00DE3192"/>
    <w:rsid w:val="00DE32DD"/>
    <w:rsid w:val="00DE46D9"/>
    <w:rsid w:val="00DE50C5"/>
    <w:rsid w:val="00DE6FB1"/>
    <w:rsid w:val="00DE72A1"/>
    <w:rsid w:val="00DF08F3"/>
    <w:rsid w:val="00DF0D8A"/>
    <w:rsid w:val="00DF0F91"/>
    <w:rsid w:val="00DF1BDF"/>
    <w:rsid w:val="00DF2343"/>
    <w:rsid w:val="00DF2BC4"/>
    <w:rsid w:val="00DF2EA3"/>
    <w:rsid w:val="00DF3D60"/>
    <w:rsid w:val="00DF4516"/>
    <w:rsid w:val="00DF483D"/>
    <w:rsid w:val="00DF4913"/>
    <w:rsid w:val="00DF5463"/>
    <w:rsid w:val="00DF5AA4"/>
    <w:rsid w:val="00DF61CD"/>
    <w:rsid w:val="00DF67FA"/>
    <w:rsid w:val="00DF791E"/>
    <w:rsid w:val="00E00CE6"/>
    <w:rsid w:val="00E00EE0"/>
    <w:rsid w:val="00E02840"/>
    <w:rsid w:val="00E0303B"/>
    <w:rsid w:val="00E03A90"/>
    <w:rsid w:val="00E041BF"/>
    <w:rsid w:val="00E04899"/>
    <w:rsid w:val="00E055D9"/>
    <w:rsid w:val="00E0754B"/>
    <w:rsid w:val="00E07E44"/>
    <w:rsid w:val="00E105CF"/>
    <w:rsid w:val="00E11BE4"/>
    <w:rsid w:val="00E12524"/>
    <w:rsid w:val="00E12598"/>
    <w:rsid w:val="00E1287C"/>
    <w:rsid w:val="00E14AC3"/>
    <w:rsid w:val="00E153EA"/>
    <w:rsid w:val="00E15417"/>
    <w:rsid w:val="00E15D8D"/>
    <w:rsid w:val="00E165F2"/>
    <w:rsid w:val="00E17347"/>
    <w:rsid w:val="00E1738B"/>
    <w:rsid w:val="00E1741E"/>
    <w:rsid w:val="00E1743F"/>
    <w:rsid w:val="00E176A4"/>
    <w:rsid w:val="00E1797A"/>
    <w:rsid w:val="00E203B6"/>
    <w:rsid w:val="00E20683"/>
    <w:rsid w:val="00E20CF9"/>
    <w:rsid w:val="00E20EFA"/>
    <w:rsid w:val="00E21AD1"/>
    <w:rsid w:val="00E21EA3"/>
    <w:rsid w:val="00E2264F"/>
    <w:rsid w:val="00E23011"/>
    <w:rsid w:val="00E23DD7"/>
    <w:rsid w:val="00E23E27"/>
    <w:rsid w:val="00E26162"/>
    <w:rsid w:val="00E26C7F"/>
    <w:rsid w:val="00E27869"/>
    <w:rsid w:val="00E27D45"/>
    <w:rsid w:val="00E301A4"/>
    <w:rsid w:val="00E30912"/>
    <w:rsid w:val="00E30A87"/>
    <w:rsid w:val="00E30AF9"/>
    <w:rsid w:val="00E34217"/>
    <w:rsid w:val="00E34273"/>
    <w:rsid w:val="00E35996"/>
    <w:rsid w:val="00E40003"/>
    <w:rsid w:val="00E4082B"/>
    <w:rsid w:val="00E40870"/>
    <w:rsid w:val="00E40A50"/>
    <w:rsid w:val="00E43230"/>
    <w:rsid w:val="00E441F1"/>
    <w:rsid w:val="00E44D30"/>
    <w:rsid w:val="00E44D53"/>
    <w:rsid w:val="00E451CD"/>
    <w:rsid w:val="00E47184"/>
    <w:rsid w:val="00E47994"/>
    <w:rsid w:val="00E5033F"/>
    <w:rsid w:val="00E512F9"/>
    <w:rsid w:val="00E513D4"/>
    <w:rsid w:val="00E524C2"/>
    <w:rsid w:val="00E538A0"/>
    <w:rsid w:val="00E53C4A"/>
    <w:rsid w:val="00E53F44"/>
    <w:rsid w:val="00E541AB"/>
    <w:rsid w:val="00E5499D"/>
    <w:rsid w:val="00E54CA3"/>
    <w:rsid w:val="00E554F1"/>
    <w:rsid w:val="00E555A9"/>
    <w:rsid w:val="00E55839"/>
    <w:rsid w:val="00E56993"/>
    <w:rsid w:val="00E56B1E"/>
    <w:rsid w:val="00E56D1D"/>
    <w:rsid w:val="00E5762A"/>
    <w:rsid w:val="00E579C2"/>
    <w:rsid w:val="00E602F8"/>
    <w:rsid w:val="00E60570"/>
    <w:rsid w:val="00E6132F"/>
    <w:rsid w:val="00E61990"/>
    <w:rsid w:val="00E61EB3"/>
    <w:rsid w:val="00E61F16"/>
    <w:rsid w:val="00E61FA1"/>
    <w:rsid w:val="00E625D0"/>
    <w:rsid w:val="00E62C6B"/>
    <w:rsid w:val="00E642C1"/>
    <w:rsid w:val="00E64AC4"/>
    <w:rsid w:val="00E653B1"/>
    <w:rsid w:val="00E6540F"/>
    <w:rsid w:val="00E657AB"/>
    <w:rsid w:val="00E66BB0"/>
    <w:rsid w:val="00E670F9"/>
    <w:rsid w:val="00E7025A"/>
    <w:rsid w:val="00E705B9"/>
    <w:rsid w:val="00E707BD"/>
    <w:rsid w:val="00E71E00"/>
    <w:rsid w:val="00E71FDB"/>
    <w:rsid w:val="00E73601"/>
    <w:rsid w:val="00E74733"/>
    <w:rsid w:val="00E74FE6"/>
    <w:rsid w:val="00E757DE"/>
    <w:rsid w:val="00E76381"/>
    <w:rsid w:val="00E7665F"/>
    <w:rsid w:val="00E7681C"/>
    <w:rsid w:val="00E7783A"/>
    <w:rsid w:val="00E806AE"/>
    <w:rsid w:val="00E809B1"/>
    <w:rsid w:val="00E80C49"/>
    <w:rsid w:val="00E82631"/>
    <w:rsid w:val="00E82BE9"/>
    <w:rsid w:val="00E82EA5"/>
    <w:rsid w:val="00E83B46"/>
    <w:rsid w:val="00E83B7C"/>
    <w:rsid w:val="00E84CDD"/>
    <w:rsid w:val="00E862D0"/>
    <w:rsid w:val="00E8685F"/>
    <w:rsid w:val="00E86EE8"/>
    <w:rsid w:val="00E870CB"/>
    <w:rsid w:val="00E871BA"/>
    <w:rsid w:val="00E872AA"/>
    <w:rsid w:val="00E87DA4"/>
    <w:rsid w:val="00E9072A"/>
    <w:rsid w:val="00E91C0C"/>
    <w:rsid w:val="00E91DA4"/>
    <w:rsid w:val="00E92E49"/>
    <w:rsid w:val="00E9310D"/>
    <w:rsid w:val="00E931FD"/>
    <w:rsid w:val="00E9386D"/>
    <w:rsid w:val="00E9431B"/>
    <w:rsid w:val="00E94FE1"/>
    <w:rsid w:val="00E950B9"/>
    <w:rsid w:val="00E956F4"/>
    <w:rsid w:val="00E97A1A"/>
    <w:rsid w:val="00EA0970"/>
    <w:rsid w:val="00EA249F"/>
    <w:rsid w:val="00EA2660"/>
    <w:rsid w:val="00EA3461"/>
    <w:rsid w:val="00EA47A3"/>
    <w:rsid w:val="00EA5DC3"/>
    <w:rsid w:val="00EA5E53"/>
    <w:rsid w:val="00EA7494"/>
    <w:rsid w:val="00EA7D9E"/>
    <w:rsid w:val="00EA7E73"/>
    <w:rsid w:val="00EB0AA9"/>
    <w:rsid w:val="00EB0AD5"/>
    <w:rsid w:val="00EB0B14"/>
    <w:rsid w:val="00EB0B18"/>
    <w:rsid w:val="00EB1270"/>
    <w:rsid w:val="00EB3404"/>
    <w:rsid w:val="00EB3492"/>
    <w:rsid w:val="00EB372B"/>
    <w:rsid w:val="00EB3A2B"/>
    <w:rsid w:val="00EB3F27"/>
    <w:rsid w:val="00EB4E58"/>
    <w:rsid w:val="00EB5548"/>
    <w:rsid w:val="00EB5951"/>
    <w:rsid w:val="00EB6449"/>
    <w:rsid w:val="00EB6DA9"/>
    <w:rsid w:val="00EB7409"/>
    <w:rsid w:val="00EB75C0"/>
    <w:rsid w:val="00EB7C29"/>
    <w:rsid w:val="00EC0238"/>
    <w:rsid w:val="00EC0D6E"/>
    <w:rsid w:val="00EC199E"/>
    <w:rsid w:val="00EC1CB0"/>
    <w:rsid w:val="00EC223F"/>
    <w:rsid w:val="00EC2D28"/>
    <w:rsid w:val="00EC39A4"/>
    <w:rsid w:val="00EC3D87"/>
    <w:rsid w:val="00EC4EB4"/>
    <w:rsid w:val="00EC53F7"/>
    <w:rsid w:val="00EC5517"/>
    <w:rsid w:val="00EC58DF"/>
    <w:rsid w:val="00EC59F4"/>
    <w:rsid w:val="00EC5AA5"/>
    <w:rsid w:val="00EC5C29"/>
    <w:rsid w:val="00EC62CB"/>
    <w:rsid w:val="00ED23D8"/>
    <w:rsid w:val="00ED2BFF"/>
    <w:rsid w:val="00ED451D"/>
    <w:rsid w:val="00ED5955"/>
    <w:rsid w:val="00ED595E"/>
    <w:rsid w:val="00ED5A7C"/>
    <w:rsid w:val="00ED64C2"/>
    <w:rsid w:val="00ED7B8A"/>
    <w:rsid w:val="00ED7D5F"/>
    <w:rsid w:val="00EE024E"/>
    <w:rsid w:val="00EE032B"/>
    <w:rsid w:val="00EE0770"/>
    <w:rsid w:val="00EE081D"/>
    <w:rsid w:val="00EE08D3"/>
    <w:rsid w:val="00EE170F"/>
    <w:rsid w:val="00EE17DC"/>
    <w:rsid w:val="00EE2AEB"/>
    <w:rsid w:val="00EE3009"/>
    <w:rsid w:val="00EE353C"/>
    <w:rsid w:val="00EE3611"/>
    <w:rsid w:val="00EE4470"/>
    <w:rsid w:val="00EE4B9A"/>
    <w:rsid w:val="00EE54FF"/>
    <w:rsid w:val="00EE5D7E"/>
    <w:rsid w:val="00EE65C2"/>
    <w:rsid w:val="00EF126D"/>
    <w:rsid w:val="00EF2B2F"/>
    <w:rsid w:val="00EF3757"/>
    <w:rsid w:val="00EF4277"/>
    <w:rsid w:val="00EF4431"/>
    <w:rsid w:val="00EF52EC"/>
    <w:rsid w:val="00EF56BF"/>
    <w:rsid w:val="00EF63AD"/>
    <w:rsid w:val="00EF65EB"/>
    <w:rsid w:val="00EF6B80"/>
    <w:rsid w:val="00EF761C"/>
    <w:rsid w:val="00EF7937"/>
    <w:rsid w:val="00EF7C42"/>
    <w:rsid w:val="00F010A1"/>
    <w:rsid w:val="00F02065"/>
    <w:rsid w:val="00F0221F"/>
    <w:rsid w:val="00F037F1"/>
    <w:rsid w:val="00F04ADD"/>
    <w:rsid w:val="00F0524F"/>
    <w:rsid w:val="00F05300"/>
    <w:rsid w:val="00F0578C"/>
    <w:rsid w:val="00F05F79"/>
    <w:rsid w:val="00F07461"/>
    <w:rsid w:val="00F07636"/>
    <w:rsid w:val="00F07C2D"/>
    <w:rsid w:val="00F100B4"/>
    <w:rsid w:val="00F11AC8"/>
    <w:rsid w:val="00F12069"/>
    <w:rsid w:val="00F12F71"/>
    <w:rsid w:val="00F1400B"/>
    <w:rsid w:val="00F1512F"/>
    <w:rsid w:val="00F1524C"/>
    <w:rsid w:val="00F16B4C"/>
    <w:rsid w:val="00F170D6"/>
    <w:rsid w:val="00F17138"/>
    <w:rsid w:val="00F17E68"/>
    <w:rsid w:val="00F20397"/>
    <w:rsid w:val="00F203E9"/>
    <w:rsid w:val="00F20A26"/>
    <w:rsid w:val="00F20C74"/>
    <w:rsid w:val="00F213FC"/>
    <w:rsid w:val="00F21C9C"/>
    <w:rsid w:val="00F21D67"/>
    <w:rsid w:val="00F21D8E"/>
    <w:rsid w:val="00F22409"/>
    <w:rsid w:val="00F22B3C"/>
    <w:rsid w:val="00F236A5"/>
    <w:rsid w:val="00F24351"/>
    <w:rsid w:val="00F24ABD"/>
    <w:rsid w:val="00F2513A"/>
    <w:rsid w:val="00F26A3A"/>
    <w:rsid w:val="00F27D12"/>
    <w:rsid w:val="00F27FF4"/>
    <w:rsid w:val="00F30AEF"/>
    <w:rsid w:val="00F3154F"/>
    <w:rsid w:val="00F316FD"/>
    <w:rsid w:val="00F32B2B"/>
    <w:rsid w:val="00F32D0B"/>
    <w:rsid w:val="00F33356"/>
    <w:rsid w:val="00F33376"/>
    <w:rsid w:val="00F33632"/>
    <w:rsid w:val="00F33F6A"/>
    <w:rsid w:val="00F340BE"/>
    <w:rsid w:val="00F3502D"/>
    <w:rsid w:val="00F357DB"/>
    <w:rsid w:val="00F36065"/>
    <w:rsid w:val="00F368DA"/>
    <w:rsid w:val="00F37897"/>
    <w:rsid w:val="00F37E59"/>
    <w:rsid w:val="00F37E78"/>
    <w:rsid w:val="00F43032"/>
    <w:rsid w:val="00F43C71"/>
    <w:rsid w:val="00F43CD0"/>
    <w:rsid w:val="00F44754"/>
    <w:rsid w:val="00F45409"/>
    <w:rsid w:val="00F45957"/>
    <w:rsid w:val="00F45B7D"/>
    <w:rsid w:val="00F46576"/>
    <w:rsid w:val="00F47B0F"/>
    <w:rsid w:val="00F5077E"/>
    <w:rsid w:val="00F508BF"/>
    <w:rsid w:val="00F511F0"/>
    <w:rsid w:val="00F51CC0"/>
    <w:rsid w:val="00F51E01"/>
    <w:rsid w:val="00F51EEE"/>
    <w:rsid w:val="00F52AAA"/>
    <w:rsid w:val="00F52FCE"/>
    <w:rsid w:val="00F531AE"/>
    <w:rsid w:val="00F5384C"/>
    <w:rsid w:val="00F5407A"/>
    <w:rsid w:val="00F54E83"/>
    <w:rsid w:val="00F563C8"/>
    <w:rsid w:val="00F600A8"/>
    <w:rsid w:val="00F60C23"/>
    <w:rsid w:val="00F60E11"/>
    <w:rsid w:val="00F60F16"/>
    <w:rsid w:val="00F62D35"/>
    <w:rsid w:val="00F63101"/>
    <w:rsid w:val="00F6318F"/>
    <w:rsid w:val="00F63254"/>
    <w:rsid w:val="00F63499"/>
    <w:rsid w:val="00F6360F"/>
    <w:rsid w:val="00F63636"/>
    <w:rsid w:val="00F641F4"/>
    <w:rsid w:val="00F64E57"/>
    <w:rsid w:val="00F64E7A"/>
    <w:rsid w:val="00F65228"/>
    <w:rsid w:val="00F65686"/>
    <w:rsid w:val="00F657CA"/>
    <w:rsid w:val="00F661EA"/>
    <w:rsid w:val="00F67083"/>
    <w:rsid w:val="00F67A98"/>
    <w:rsid w:val="00F67EEC"/>
    <w:rsid w:val="00F70C5B"/>
    <w:rsid w:val="00F714D4"/>
    <w:rsid w:val="00F720A7"/>
    <w:rsid w:val="00F72295"/>
    <w:rsid w:val="00F729D9"/>
    <w:rsid w:val="00F73520"/>
    <w:rsid w:val="00F7392F"/>
    <w:rsid w:val="00F7470D"/>
    <w:rsid w:val="00F747E0"/>
    <w:rsid w:val="00F7486B"/>
    <w:rsid w:val="00F74E22"/>
    <w:rsid w:val="00F75368"/>
    <w:rsid w:val="00F759FF"/>
    <w:rsid w:val="00F7646A"/>
    <w:rsid w:val="00F76E63"/>
    <w:rsid w:val="00F77B75"/>
    <w:rsid w:val="00F809FC"/>
    <w:rsid w:val="00F81E86"/>
    <w:rsid w:val="00F8276F"/>
    <w:rsid w:val="00F83AC9"/>
    <w:rsid w:val="00F85420"/>
    <w:rsid w:val="00F85F53"/>
    <w:rsid w:val="00F90627"/>
    <w:rsid w:val="00F90803"/>
    <w:rsid w:val="00F90D25"/>
    <w:rsid w:val="00F91196"/>
    <w:rsid w:val="00F91FFF"/>
    <w:rsid w:val="00F92DE3"/>
    <w:rsid w:val="00F93C83"/>
    <w:rsid w:val="00F93D5F"/>
    <w:rsid w:val="00F93DD5"/>
    <w:rsid w:val="00F940A0"/>
    <w:rsid w:val="00F94530"/>
    <w:rsid w:val="00F94B17"/>
    <w:rsid w:val="00F95D2D"/>
    <w:rsid w:val="00F96B39"/>
    <w:rsid w:val="00F96C88"/>
    <w:rsid w:val="00F96E06"/>
    <w:rsid w:val="00F97373"/>
    <w:rsid w:val="00F97793"/>
    <w:rsid w:val="00F978B5"/>
    <w:rsid w:val="00F97D58"/>
    <w:rsid w:val="00FA0306"/>
    <w:rsid w:val="00FA1319"/>
    <w:rsid w:val="00FA1443"/>
    <w:rsid w:val="00FA17C1"/>
    <w:rsid w:val="00FA1C2D"/>
    <w:rsid w:val="00FA24F9"/>
    <w:rsid w:val="00FA3C6F"/>
    <w:rsid w:val="00FA4090"/>
    <w:rsid w:val="00FA4277"/>
    <w:rsid w:val="00FA4917"/>
    <w:rsid w:val="00FA4F0B"/>
    <w:rsid w:val="00FA5383"/>
    <w:rsid w:val="00FA5B66"/>
    <w:rsid w:val="00FA607E"/>
    <w:rsid w:val="00FA60C8"/>
    <w:rsid w:val="00FA68D7"/>
    <w:rsid w:val="00FA7109"/>
    <w:rsid w:val="00FA796C"/>
    <w:rsid w:val="00FA79B5"/>
    <w:rsid w:val="00FA7E98"/>
    <w:rsid w:val="00FB013A"/>
    <w:rsid w:val="00FB0183"/>
    <w:rsid w:val="00FB0C7C"/>
    <w:rsid w:val="00FB0DC4"/>
    <w:rsid w:val="00FB1098"/>
    <w:rsid w:val="00FB1109"/>
    <w:rsid w:val="00FB1D33"/>
    <w:rsid w:val="00FB209E"/>
    <w:rsid w:val="00FB22F4"/>
    <w:rsid w:val="00FB4658"/>
    <w:rsid w:val="00FB4876"/>
    <w:rsid w:val="00FB60B4"/>
    <w:rsid w:val="00FB60F5"/>
    <w:rsid w:val="00FB6159"/>
    <w:rsid w:val="00FB78DC"/>
    <w:rsid w:val="00FB7FB5"/>
    <w:rsid w:val="00FC0416"/>
    <w:rsid w:val="00FC0883"/>
    <w:rsid w:val="00FC09A0"/>
    <w:rsid w:val="00FC1582"/>
    <w:rsid w:val="00FC1EB3"/>
    <w:rsid w:val="00FC2C8C"/>
    <w:rsid w:val="00FC2EAD"/>
    <w:rsid w:val="00FC31EA"/>
    <w:rsid w:val="00FC32CA"/>
    <w:rsid w:val="00FC3554"/>
    <w:rsid w:val="00FC3599"/>
    <w:rsid w:val="00FC3964"/>
    <w:rsid w:val="00FC4254"/>
    <w:rsid w:val="00FC4A28"/>
    <w:rsid w:val="00FC4AEB"/>
    <w:rsid w:val="00FC50F0"/>
    <w:rsid w:val="00FC5821"/>
    <w:rsid w:val="00FC5FC5"/>
    <w:rsid w:val="00FC60D9"/>
    <w:rsid w:val="00FC6C14"/>
    <w:rsid w:val="00FC7282"/>
    <w:rsid w:val="00FC7862"/>
    <w:rsid w:val="00FC7D0A"/>
    <w:rsid w:val="00FD0E23"/>
    <w:rsid w:val="00FD1CA6"/>
    <w:rsid w:val="00FD1EE4"/>
    <w:rsid w:val="00FD1F1E"/>
    <w:rsid w:val="00FD219A"/>
    <w:rsid w:val="00FD2759"/>
    <w:rsid w:val="00FD35AB"/>
    <w:rsid w:val="00FD3AE3"/>
    <w:rsid w:val="00FD560F"/>
    <w:rsid w:val="00FD5F07"/>
    <w:rsid w:val="00FD6D4C"/>
    <w:rsid w:val="00FD7202"/>
    <w:rsid w:val="00FD7D76"/>
    <w:rsid w:val="00FE08D5"/>
    <w:rsid w:val="00FE2A32"/>
    <w:rsid w:val="00FE5996"/>
    <w:rsid w:val="00FE5FDD"/>
    <w:rsid w:val="00FE6228"/>
    <w:rsid w:val="00FE7285"/>
    <w:rsid w:val="00FE7493"/>
    <w:rsid w:val="00FF1119"/>
    <w:rsid w:val="00FF1371"/>
    <w:rsid w:val="00FF17B1"/>
    <w:rsid w:val="00FF182C"/>
    <w:rsid w:val="00FF3390"/>
    <w:rsid w:val="00FF58A6"/>
    <w:rsid w:val="00FF60DC"/>
    <w:rsid w:val="00FF68A1"/>
    <w:rsid w:val="00FF6AD0"/>
    <w:rsid w:val="00FF6C9A"/>
    <w:rsid w:val="00FF7226"/>
    <w:rsid w:val="00FF7621"/>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5C5E2D"/>
  <w15:chartTrackingRefBased/>
  <w15:docId w15:val="{0D729529-3D84-4069-BC23-1AD3146D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HTML Top of Form" w:semiHidden="1" w:uiPriority="99" w:unhideWhenUsed="1"/>
    <w:lsdException w:name="HTML Bottom of Form" w:semiHidden="1" w:uiPriority="99" w:unhideWhenUsed="1"/>
    <w:lsdException w:name="Normal (Web)" w:uiPriority="99"/>
    <w:lsdException w:name="HTML Preformatted" w:uiPriority="99"/>
    <w:lsdException w:name="HTML Sample" w:semiHidden="1" w:unhideWhenUsed="1"/>
    <w:lsdException w:name="HTML Typewriter"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D5"/>
  </w:style>
  <w:style w:type="paragraph" w:styleId="Heading1">
    <w:name w:val="heading 1"/>
    <w:basedOn w:val="Normal"/>
    <w:next w:val="Normal"/>
    <w:link w:val="Heading1Char"/>
    <w:qFormat/>
    <w:rsid w:val="00945DD5"/>
    <w:pPr>
      <w:keepNext/>
      <w:outlineLvl w:val="0"/>
    </w:pPr>
    <w:rPr>
      <w:rFonts w:eastAsia="Times New Roman"/>
      <w:u w:val="single"/>
    </w:rPr>
  </w:style>
  <w:style w:type="paragraph" w:styleId="Heading2">
    <w:name w:val="heading 2"/>
    <w:basedOn w:val="Normal"/>
    <w:next w:val="Normal"/>
    <w:link w:val="Heading2Char"/>
    <w:qFormat/>
    <w:rsid w:val="00945DD5"/>
    <w:pPr>
      <w:keepNext/>
      <w:ind w:left="2160" w:hanging="2160"/>
      <w:outlineLvl w:val="1"/>
    </w:pPr>
    <w:rPr>
      <w:rFonts w:eastAsia="Times New Roman"/>
      <w:u w:val="single"/>
    </w:rPr>
  </w:style>
  <w:style w:type="paragraph" w:styleId="Heading3">
    <w:name w:val="heading 3"/>
    <w:basedOn w:val="Normal"/>
    <w:next w:val="Normal"/>
    <w:link w:val="Heading3Char"/>
    <w:qFormat/>
    <w:rsid w:val="00945DD5"/>
    <w:pPr>
      <w:keepNext/>
      <w:outlineLvl w:val="2"/>
    </w:pPr>
    <w:rPr>
      <w:rFonts w:eastAsia="Times New Roman"/>
      <w:u w:val="single"/>
    </w:rPr>
  </w:style>
  <w:style w:type="paragraph" w:styleId="Heading4">
    <w:name w:val="heading 4"/>
    <w:basedOn w:val="Normal"/>
    <w:next w:val="Normal"/>
    <w:link w:val="Heading4Char"/>
    <w:qFormat/>
    <w:rsid w:val="00945DD5"/>
    <w:pPr>
      <w:keepNext/>
      <w:keepLines/>
      <w:widowControl w:val="0"/>
      <w:jc w:val="both"/>
      <w:outlineLvl w:val="3"/>
    </w:pPr>
    <w:rPr>
      <w:rFonts w:eastAsia="Times New Roman"/>
      <w:b/>
    </w:rPr>
  </w:style>
  <w:style w:type="paragraph" w:styleId="Heading5">
    <w:name w:val="heading 5"/>
    <w:basedOn w:val="Normal"/>
    <w:next w:val="Normal"/>
    <w:link w:val="Heading5Char"/>
    <w:qFormat/>
    <w:rsid w:val="00945DD5"/>
    <w:pPr>
      <w:keepNext/>
      <w:ind w:left="2160" w:hanging="2160"/>
      <w:outlineLvl w:val="4"/>
    </w:pPr>
    <w:rPr>
      <w:rFonts w:eastAsia="Times New Roman"/>
      <w:b/>
      <w:u w:val="single"/>
    </w:rPr>
  </w:style>
  <w:style w:type="paragraph" w:styleId="Heading6">
    <w:name w:val="heading 6"/>
    <w:basedOn w:val="Normal"/>
    <w:next w:val="Normal"/>
    <w:link w:val="Heading6Char"/>
    <w:qFormat/>
    <w:rsid w:val="00945DD5"/>
    <w:pPr>
      <w:keepNext/>
      <w:outlineLvl w:val="5"/>
    </w:pPr>
    <w:rPr>
      <w:rFonts w:eastAsia="Times New Roman"/>
      <w:b/>
    </w:rPr>
  </w:style>
  <w:style w:type="paragraph" w:styleId="Heading7">
    <w:name w:val="heading 7"/>
    <w:basedOn w:val="Normal"/>
    <w:next w:val="Normal"/>
    <w:link w:val="Heading7Char"/>
    <w:semiHidden/>
    <w:unhideWhenUsed/>
    <w:qFormat/>
    <w:rsid w:val="00945DD5"/>
    <w:pPr>
      <w:keepNext/>
      <w:keepLines/>
      <w:spacing w:before="40"/>
      <w:outlineLvl w:val="6"/>
    </w:pPr>
    <w:rPr>
      <w:rFonts w:eastAsiaTheme="majorEastAsia" w:cstheme="majorBidi"/>
      <w:iCs/>
      <w:color w:val="1F4D78" w:themeColor="accent1" w:themeShade="7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DD5"/>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945DD5"/>
  </w:style>
  <w:style w:type="character" w:customStyle="1" w:styleId="p">
    <w:name w:val="p"/>
    <w:basedOn w:val="DefaultParagraphFont"/>
    <w:rsid w:val="00945DD5"/>
  </w:style>
  <w:style w:type="character" w:customStyle="1" w:styleId="e-03">
    <w:name w:val="e-03"/>
    <w:basedOn w:val="DefaultParagraphFont"/>
    <w:rsid w:val="00945DD5"/>
  </w:style>
  <w:style w:type="character" w:customStyle="1" w:styleId="Heading1Char">
    <w:name w:val="Heading 1 Char"/>
    <w:basedOn w:val="DefaultParagraphFont"/>
    <w:link w:val="Heading1"/>
    <w:rsid w:val="00945DD5"/>
    <w:rPr>
      <w:rFonts w:ascii="Arial" w:eastAsia="Times New Roman" w:hAnsi="Arial" w:cs="Times New Roman"/>
      <w:sz w:val="24"/>
      <w:szCs w:val="20"/>
      <w:u w:val="single"/>
    </w:rPr>
  </w:style>
  <w:style w:type="character" w:customStyle="1" w:styleId="Heading2Char">
    <w:name w:val="Heading 2 Char"/>
    <w:basedOn w:val="DefaultParagraphFont"/>
    <w:link w:val="Heading2"/>
    <w:rsid w:val="00945DD5"/>
    <w:rPr>
      <w:rFonts w:ascii="Arial" w:eastAsia="Times New Roman" w:hAnsi="Arial" w:cs="Times New Roman"/>
      <w:sz w:val="24"/>
      <w:szCs w:val="20"/>
      <w:u w:val="single"/>
    </w:rPr>
  </w:style>
  <w:style w:type="character" w:customStyle="1" w:styleId="Heading3Char">
    <w:name w:val="Heading 3 Char"/>
    <w:basedOn w:val="DefaultParagraphFont"/>
    <w:link w:val="Heading3"/>
    <w:rsid w:val="00945DD5"/>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945DD5"/>
    <w:rPr>
      <w:rFonts w:ascii="Arial" w:eastAsia="Times New Roman" w:hAnsi="Arial" w:cs="Times New Roman"/>
      <w:b/>
      <w:sz w:val="24"/>
      <w:szCs w:val="20"/>
    </w:rPr>
  </w:style>
  <w:style w:type="character" w:customStyle="1" w:styleId="Heading5Char">
    <w:name w:val="Heading 5 Char"/>
    <w:basedOn w:val="DefaultParagraphFont"/>
    <w:link w:val="Heading5"/>
    <w:rsid w:val="00945DD5"/>
    <w:rPr>
      <w:rFonts w:ascii="Arial" w:eastAsia="Times New Roman" w:hAnsi="Arial" w:cs="Times New Roman"/>
      <w:b/>
      <w:sz w:val="24"/>
      <w:szCs w:val="20"/>
      <w:u w:val="single"/>
    </w:rPr>
  </w:style>
  <w:style w:type="character" w:customStyle="1" w:styleId="Heading6Char">
    <w:name w:val="Heading 6 Char"/>
    <w:basedOn w:val="DefaultParagraphFont"/>
    <w:link w:val="Heading6"/>
    <w:rsid w:val="00945DD5"/>
    <w:rPr>
      <w:rFonts w:ascii="Arial" w:eastAsia="Times New Roman" w:hAnsi="Arial" w:cs="Times New Roman"/>
      <w:b/>
      <w:sz w:val="24"/>
      <w:szCs w:val="20"/>
    </w:rPr>
  </w:style>
  <w:style w:type="character" w:customStyle="1" w:styleId="Heading7Char">
    <w:name w:val="Heading 7 Char"/>
    <w:basedOn w:val="DefaultParagraphFont"/>
    <w:link w:val="Heading7"/>
    <w:semiHidden/>
    <w:rsid w:val="00945DD5"/>
    <w:rPr>
      <w:rFonts w:ascii="Arial" w:eastAsiaTheme="majorEastAsia" w:hAnsi="Arial" w:cstheme="majorBidi"/>
      <w:iCs/>
      <w:color w:val="1F4D78" w:themeColor="accent1" w:themeShade="7F"/>
      <w:szCs w:val="20"/>
      <w:u w:val="single"/>
    </w:rPr>
  </w:style>
  <w:style w:type="paragraph" w:styleId="FootnoteText">
    <w:name w:val="footnote text"/>
    <w:basedOn w:val="Normal"/>
    <w:link w:val="FootnoteTextChar"/>
    <w:rsid w:val="00945DD5"/>
    <w:rPr>
      <w:rFonts w:eastAsia="Times New Roman"/>
    </w:rPr>
  </w:style>
  <w:style w:type="character" w:customStyle="1" w:styleId="FootnoteTextChar">
    <w:name w:val="Footnote Text Char"/>
    <w:link w:val="FootnoteText"/>
    <w:rsid w:val="00945DD5"/>
    <w:rPr>
      <w:rFonts w:ascii="Arial" w:eastAsia="Times New Roman" w:hAnsi="Arial" w:cs="Times New Roman"/>
      <w:sz w:val="20"/>
      <w:szCs w:val="20"/>
    </w:rPr>
  </w:style>
  <w:style w:type="paragraph" w:styleId="CommentText">
    <w:name w:val="annotation text"/>
    <w:basedOn w:val="Normal"/>
    <w:link w:val="CommentTextChar"/>
    <w:rsid w:val="00945DD5"/>
    <w:rPr>
      <w:rFonts w:eastAsia="Times New Roman"/>
    </w:rPr>
  </w:style>
  <w:style w:type="character" w:customStyle="1" w:styleId="CommentTextChar">
    <w:name w:val="Comment Text Char"/>
    <w:link w:val="CommentText"/>
    <w:rsid w:val="00945DD5"/>
    <w:rPr>
      <w:rFonts w:ascii="Arial" w:eastAsia="Times New Roman" w:hAnsi="Arial" w:cs="Times New Roman"/>
      <w:sz w:val="20"/>
      <w:szCs w:val="20"/>
    </w:rPr>
  </w:style>
  <w:style w:type="paragraph" w:styleId="Header">
    <w:name w:val="header"/>
    <w:basedOn w:val="Normal"/>
    <w:link w:val="HeaderChar"/>
    <w:uiPriority w:val="99"/>
    <w:rsid w:val="00945DD5"/>
    <w:pPr>
      <w:tabs>
        <w:tab w:val="center" w:pos="4320"/>
        <w:tab w:val="right" w:pos="8640"/>
      </w:tabs>
    </w:pPr>
    <w:rPr>
      <w:rFonts w:eastAsia="Times New Roman"/>
    </w:rPr>
  </w:style>
  <w:style w:type="character" w:customStyle="1" w:styleId="HeaderChar">
    <w:name w:val="Header Char"/>
    <w:link w:val="Header"/>
    <w:uiPriority w:val="99"/>
    <w:rsid w:val="00945DD5"/>
    <w:rPr>
      <w:rFonts w:ascii="Arial" w:eastAsia="Times New Roman" w:hAnsi="Arial" w:cs="Times New Roman"/>
      <w:sz w:val="24"/>
      <w:szCs w:val="20"/>
    </w:rPr>
  </w:style>
  <w:style w:type="paragraph" w:styleId="Footer">
    <w:name w:val="footer"/>
    <w:basedOn w:val="Normal"/>
    <w:link w:val="FooterChar"/>
    <w:rsid w:val="00945DD5"/>
    <w:pPr>
      <w:tabs>
        <w:tab w:val="center" w:pos="4320"/>
        <w:tab w:val="right" w:pos="8640"/>
      </w:tabs>
    </w:pPr>
    <w:rPr>
      <w:rFonts w:eastAsia="Times New Roman"/>
    </w:rPr>
  </w:style>
  <w:style w:type="character" w:customStyle="1" w:styleId="FooterChar">
    <w:name w:val="Footer Char"/>
    <w:link w:val="Footer"/>
    <w:rsid w:val="00945DD5"/>
    <w:rPr>
      <w:rFonts w:ascii="Arial" w:eastAsia="Times New Roman" w:hAnsi="Arial" w:cs="Times New Roman"/>
      <w:sz w:val="24"/>
      <w:szCs w:val="20"/>
    </w:rPr>
  </w:style>
  <w:style w:type="character" w:styleId="FootnoteReference">
    <w:name w:val="footnote reference"/>
    <w:rsid w:val="00945DD5"/>
    <w:rPr>
      <w:vertAlign w:val="superscript"/>
    </w:rPr>
  </w:style>
  <w:style w:type="character" w:styleId="CommentReference">
    <w:name w:val="annotation reference"/>
    <w:rsid w:val="00945DD5"/>
    <w:rPr>
      <w:sz w:val="16"/>
      <w:szCs w:val="16"/>
    </w:rPr>
  </w:style>
  <w:style w:type="character" w:styleId="PageNumber">
    <w:name w:val="page number"/>
    <w:basedOn w:val="DefaultParagraphFont"/>
    <w:rsid w:val="00945DD5"/>
  </w:style>
  <w:style w:type="paragraph" w:styleId="ListBullet">
    <w:name w:val="List Bullet"/>
    <w:basedOn w:val="Normal"/>
    <w:autoRedefine/>
    <w:rsid w:val="00945DD5"/>
    <w:pPr>
      <w:numPr>
        <w:numId w:val="1"/>
      </w:numPr>
    </w:pPr>
    <w:rPr>
      <w:rFonts w:eastAsia="Times New Roman"/>
    </w:rPr>
  </w:style>
  <w:style w:type="paragraph" w:styleId="BodyText">
    <w:name w:val="Body Text"/>
    <w:basedOn w:val="Normal"/>
    <w:link w:val="BodyTextChar"/>
    <w:rsid w:val="00945DD5"/>
    <w:pPr>
      <w:spacing w:after="120"/>
      <w:jc w:val="both"/>
    </w:pPr>
    <w:rPr>
      <w:rFonts w:eastAsia="Times New Roman"/>
    </w:rPr>
  </w:style>
  <w:style w:type="character" w:customStyle="1" w:styleId="BodyTextChar">
    <w:name w:val="Body Text Char"/>
    <w:link w:val="BodyText"/>
    <w:rsid w:val="00945DD5"/>
    <w:rPr>
      <w:rFonts w:ascii="Arial" w:eastAsia="Times New Roman" w:hAnsi="Arial" w:cs="Times New Roman"/>
      <w:sz w:val="24"/>
      <w:szCs w:val="20"/>
    </w:rPr>
  </w:style>
  <w:style w:type="paragraph" w:styleId="BodyTextIndent">
    <w:name w:val="Body Text Indent"/>
    <w:basedOn w:val="Normal"/>
    <w:link w:val="BodyTextIndentChar"/>
    <w:rsid w:val="00945DD5"/>
    <w:pPr>
      <w:ind w:left="2160" w:hanging="2160"/>
    </w:pPr>
    <w:rPr>
      <w:rFonts w:eastAsia="Times New Roman"/>
    </w:rPr>
  </w:style>
  <w:style w:type="character" w:customStyle="1" w:styleId="BodyTextIndentChar">
    <w:name w:val="Body Text Indent Char"/>
    <w:link w:val="BodyTextIndent"/>
    <w:rsid w:val="00945DD5"/>
    <w:rPr>
      <w:rFonts w:ascii="Arial" w:eastAsia="Times New Roman" w:hAnsi="Arial" w:cs="Times New Roman"/>
      <w:sz w:val="24"/>
      <w:szCs w:val="20"/>
    </w:rPr>
  </w:style>
  <w:style w:type="paragraph" w:styleId="BodyText2">
    <w:name w:val="Body Text 2"/>
    <w:basedOn w:val="Normal"/>
    <w:link w:val="BodyText2Char"/>
    <w:rsid w:val="00945DD5"/>
    <w:rPr>
      <w:rFonts w:eastAsia="Times New Roman"/>
    </w:rPr>
  </w:style>
  <w:style w:type="character" w:customStyle="1" w:styleId="BodyText2Char">
    <w:name w:val="Body Text 2 Char"/>
    <w:link w:val="BodyText2"/>
    <w:rsid w:val="00945DD5"/>
    <w:rPr>
      <w:rFonts w:ascii="Times New Roman" w:eastAsia="Times New Roman" w:hAnsi="Times New Roman" w:cs="Times New Roman"/>
      <w:sz w:val="24"/>
      <w:szCs w:val="20"/>
    </w:rPr>
  </w:style>
  <w:style w:type="paragraph" w:styleId="BodyTextIndent2">
    <w:name w:val="Body Text Indent 2"/>
    <w:basedOn w:val="Normal"/>
    <w:link w:val="BodyTextIndent2Char"/>
    <w:rsid w:val="00945DD5"/>
    <w:pPr>
      <w:ind w:left="720"/>
    </w:pPr>
    <w:rPr>
      <w:rFonts w:eastAsia="Times New Roman"/>
    </w:rPr>
  </w:style>
  <w:style w:type="character" w:customStyle="1" w:styleId="BodyTextIndent2Char">
    <w:name w:val="Body Text Indent 2 Char"/>
    <w:basedOn w:val="DefaultParagraphFont"/>
    <w:link w:val="BodyTextIndent2"/>
    <w:rsid w:val="00945DD5"/>
    <w:rPr>
      <w:rFonts w:ascii="Arial" w:eastAsia="Times New Roman" w:hAnsi="Arial" w:cs="Times New Roman"/>
      <w:sz w:val="24"/>
      <w:szCs w:val="20"/>
    </w:rPr>
  </w:style>
  <w:style w:type="character" w:styleId="Hyperlink">
    <w:name w:val="Hyperlink"/>
    <w:uiPriority w:val="99"/>
    <w:rsid w:val="00945DD5"/>
    <w:rPr>
      <w:color w:val="0000FF"/>
      <w:u w:val="single"/>
    </w:rPr>
  </w:style>
  <w:style w:type="character" w:styleId="FollowedHyperlink">
    <w:name w:val="FollowedHyperlink"/>
    <w:rsid w:val="00945DD5"/>
    <w:rPr>
      <w:color w:val="800080"/>
      <w:u w:val="single"/>
    </w:rPr>
  </w:style>
  <w:style w:type="character" w:styleId="Strong">
    <w:name w:val="Strong"/>
    <w:uiPriority w:val="22"/>
    <w:qFormat/>
    <w:rsid w:val="00945DD5"/>
    <w:rPr>
      <w:b/>
      <w:bCs/>
    </w:rPr>
  </w:style>
  <w:style w:type="paragraph" w:styleId="DocumentMap">
    <w:name w:val="Document Map"/>
    <w:basedOn w:val="Normal"/>
    <w:link w:val="DocumentMapChar"/>
    <w:semiHidden/>
    <w:rsid w:val="00945DD5"/>
    <w:pPr>
      <w:shd w:val="clear" w:color="auto" w:fill="000080"/>
    </w:pPr>
    <w:rPr>
      <w:rFonts w:ascii="Tahoma" w:eastAsia="Times New Roman" w:hAnsi="Tahoma"/>
    </w:rPr>
  </w:style>
  <w:style w:type="character" w:customStyle="1" w:styleId="DocumentMapChar">
    <w:name w:val="Document Map Char"/>
    <w:basedOn w:val="DefaultParagraphFont"/>
    <w:link w:val="DocumentMap"/>
    <w:semiHidden/>
    <w:rsid w:val="00945DD5"/>
    <w:rPr>
      <w:rFonts w:ascii="Tahoma" w:eastAsia="Times New Roman" w:hAnsi="Tahoma" w:cs="Times New Roman"/>
      <w:sz w:val="24"/>
      <w:szCs w:val="20"/>
      <w:shd w:val="clear" w:color="auto" w:fill="000080"/>
    </w:rPr>
  </w:style>
  <w:style w:type="paragraph" w:styleId="PlainText">
    <w:name w:val="Plain Text"/>
    <w:basedOn w:val="Normal"/>
    <w:link w:val="PlainTextChar"/>
    <w:uiPriority w:val="99"/>
    <w:rsid w:val="00945DD5"/>
    <w:rPr>
      <w:rFonts w:ascii="Courier New" w:eastAsia="Times New Roman" w:hAnsi="Courier New"/>
    </w:rPr>
  </w:style>
  <w:style w:type="character" w:customStyle="1" w:styleId="PlainTextChar">
    <w:name w:val="Plain Text Char"/>
    <w:basedOn w:val="DefaultParagraphFont"/>
    <w:link w:val="PlainText"/>
    <w:uiPriority w:val="99"/>
    <w:rsid w:val="00945DD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rsid w:val="00945DD5"/>
    <w:rPr>
      <w:b/>
      <w:bCs/>
    </w:rPr>
  </w:style>
  <w:style w:type="character" w:customStyle="1" w:styleId="CommentSubjectChar">
    <w:name w:val="Comment Subject Char"/>
    <w:link w:val="CommentSubject"/>
    <w:rsid w:val="00945DD5"/>
    <w:rPr>
      <w:rFonts w:ascii="Arial" w:eastAsia="Times New Roman" w:hAnsi="Arial" w:cs="Times New Roman"/>
      <w:b/>
      <w:bCs/>
      <w:sz w:val="20"/>
      <w:szCs w:val="20"/>
    </w:rPr>
  </w:style>
  <w:style w:type="paragraph" w:styleId="BalloonText">
    <w:name w:val="Balloon Text"/>
    <w:basedOn w:val="Normal"/>
    <w:link w:val="BalloonTextChar"/>
    <w:rsid w:val="00945DD5"/>
    <w:rPr>
      <w:rFonts w:ascii="Tahoma" w:eastAsia="Times New Roman" w:hAnsi="Tahoma" w:cs="Tahoma"/>
      <w:sz w:val="16"/>
      <w:szCs w:val="16"/>
    </w:rPr>
  </w:style>
  <w:style w:type="character" w:customStyle="1" w:styleId="BalloonTextChar">
    <w:name w:val="Balloon Text Char"/>
    <w:link w:val="BalloonText"/>
    <w:rsid w:val="00945DD5"/>
    <w:rPr>
      <w:rFonts w:ascii="Tahoma" w:eastAsia="Times New Roman" w:hAnsi="Tahoma" w:cs="Tahoma"/>
      <w:sz w:val="16"/>
      <w:szCs w:val="16"/>
    </w:rPr>
  </w:style>
  <w:style w:type="table" w:styleId="TableGrid">
    <w:name w:val="Table Grid"/>
    <w:basedOn w:val="TableNormal"/>
    <w:uiPriority w:val="39"/>
    <w:rsid w:val="00945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D5"/>
    <w:pPr>
      <w:ind w:left="720"/>
    </w:pPr>
    <w:rPr>
      <w:rFonts w:eastAsia="Times New Roman"/>
    </w:rPr>
  </w:style>
  <w:style w:type="table" w:styleId="GridTable4-Accent4">
    <w:name w:val="Grid Table 4 Accent 4"/>
    <w:basedOn w:val="TableNormal"/>
    <w:uiPriority w:val="49"/>
    <w:rsid w:val="00945DD5"/>
    <w:rPr>
      <w:rFonts w:eastAsia="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45DD5"/>
    <w:rPr>
      <w:rFonts w:eastAsia="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945DD5"/>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617BF6"/>
    <w:pPr>
      <w:spacing w:before="100" w:beforeAutospacing="1" w:after="100" w:afterAutospacing="1"/>
    </w:pPr>
    <w:rPr>
      <w:rFonts w:eastAsiaTheme="minorEastAsia"/>
      <w:sz w:val="24"/>
      <w:szCs w:val="24"/>
    </w:rPr>
  </w:style>
  <w:style w:type="paragraph" w:styleId="TOCHeading">
    <w:name w:val="TOC Heading"/>
    <w:basedOn w:val="Heading1"/>
    <w:next w:val="Normal"/>
    <w:uiPriority w:val="39"/>
    <w:unhideWhenUsed/>
    <w:qFormat/>
    <w:rsid w:val="00633433"/>
    <w:pPr>
      <w:keepLines/>
      <w:spacing w:before="240" w:line="259" w:lineRule="auto"/>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rsid w:val="008F1BF1"/>
    <w:pPr>
      <w:tabs>
        <w:tab w:val="right" w:leader="dot" w:pos="9350"/>
      </w:tabs>
      <w:spacing w:after="100"/>
      <w:ind w:left="1800" w:hanging="1440"/>
    </w:pPr>
  </w:style>
  <w:style w:type="paragraph" w:styleId="TOC2">
    <w:name w:val="toc 2"/>
    <w:basedOn w:val="Normal"/>
    <w:next w:val="Normal"/>
    <w:autoRedefine/>
    <w:uiPriority w:val="39"/>
    <w:rsid w:val="00BC7EB0"/>
    <w:pPr>
      <w:tabs>
        <w:tab w:val="right" w:leader="dot" w:pos="9350"/>
      </w:tabs>
      <w:ind w:left="1800" w:hanging="1440"/>
    </w:pPr>
  </w:style>
  <w:style w:type="paragraph" w:customStyle="1" w:styleId="TableParagraph">
    <w:name w:val="Table Paragraph"/>
    <w:basedOn w:val="Normal"/>
    <w:uiPriority w:val="1"/>
    <w:qFormat/>
    <w:rsid w:val="000849C1"/>
    <w:pPr>
      <w:widowControl w:val="0"/>
    </w:pPr>
    <w:rPr>
      <w:rFonts w:asciiTheme="minorHAnsi" w:hAnsiTheme="minorHAnsi" w:cstheme="minorBidi"/>
      <w:sz w:val="22"/>
      <w:szCs w:val="22"/>
    </w:rPr>
  </w:style>
  <w:style w:type="paragraph" w:styleId="TOC3">
    <w:name w:val="toc 3"/>
    <w:basedOn w:val="Normal"/>
    <w:next w:val="Normal"/>
    <w:autoRedefine/>
    <w:uiPriority w:val="39"/>
    <w:rsid w:val="003D6228"/>
    <w:pPr>
      <w:spacing w:after="100"/>
      <w:ind w:left="400"/>
    </w:pPr>
  </w:style>
  <w:style w:type="paragraph" w:styleId="NoSpacing">
    <w:name w:val="No Spacing"/>
    <w:aliases w:val="Small Cap Heading"/>
    <w:link w:val="NoSpacingChar"/>
    <w:uiPriority w:val="1"/>
    <w:qFormat/>
    <w:rsid w:val="00EB3F27"/>
    <w:rPr>
      <w:rFonts w:asciiTheme="minorHAnsi" w:hAnsiTheme="minorHAnsi" w:cstheme="minorBidi"/>
      <w:sz w:val="22"/>
      <w:szCs w:val="22"/>
    </w:rPr>
  </w:style>
  <w:style w:type="character" w:customStyle="1" w:styleId="NoSpacingChar">
    <w:name w:val="No Spacing Char"/>
    <w:aliases w:val="Small Cap Heading Char"/>
    <w:link w:val="NoSpacing"/>
    <w:uiPriority w:val="1"/>
    <w:rsid w:val="00EB3F27"/>
    <w:rPr>
      <w:rFonts w:asciiTheme="minorHAnsi" w:hAnsiTheme="minorHAnsi" w:cstheme="minorBidi"/>
      <w:sz w:val="22"/>
      <w:szCs w:val="22"/>
    </w:rPr>
  </w:style>
  <w:style w:type="paragraph" w:styleId="Revision">
    <w:name w:val="Revision"/>
    <w:hidden/>
    <w:uiPriority w:val="99"/>
    <w:semiHidden/>
    <w:rsid w:val="00447D1A"/>
  </w:style>
  <w:style w:type="paragraph" w:styleId="HTMLPreformatted">
    <w:name w:val="HTML Preformatted"/>
    <w:basedOn w:val="Normal"/>
    <w:link w:val="HTMLPreformattedChar"/>
    <w:uiPriority w:val="99"/>
    <w:unhideWhenUsed/>
    <w:rsid w:val="006A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A7D2A"/>
    <w:rPr>
      <w:rFonts w:ascii="Courier New" w:eastAsia="Times New Roman" w:hAnsi="Courier New" w:cs="Courier New"/>
    </w:rPr>
  </w:style>
  <w:style w:type="paragraph" w:styleId="TOC4">
    <w:name w:val="toc 4"/>
    <w:basedOn w:val="Normal"/>
    <w:next w:val="Normal"/>
    <w:autoRedefine/>
    <w:uiPriority w:val="39"/>
    <w:unhideWhenUsed/>
    <w:rsid w:val="00F05F7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05F7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05F7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5F7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5F7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5F7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41">
      <w:bodyDiv w:val="1"/>
      <w:marLeft w:val="0"/>
      <w:marRight w:val="0"/>
      <w:marTop w:val="0"/>
      <w:marBottom w:val="0"/>
      <w:divBdr>
        <w:top w:val="none" w:sz="0" w:space="0" w:color="auto"/>
        <w:left w:val="none" w:sz="0" w:space="0" w:color="auto"/>
        <w:bottom w:val="none" w:sz="0" w:space="0" w:color="auto"/>
        <w:right w:val="none" w:sz="0" w:space="0" w:color="auto"/>
      </w:divBdr>
    </w:div>
    <w:div w:id="20906639">
      <w:bodyDiv w:val="1"/>
      <w:marLeft w:val="0"/>
      <w:marRight w:val="0"/>
      <w:marTop w:val="0"/>
      <w:marBottom w:val="0"/>
      <w:divBdr>
        <w:top w:val="none" w:sz="0" w:space="0" w:color="auto"/>
        <w:left w:val="none" w:sz="0" w:space="0" w:color="auto"/>
        <w:bottom w:val="none" w:sz="0" w:space="0" w:color="auto"/>
        <w:right w:val="none" w:sz="0" w:space="0" w:color="auto"/>
      </w:divBdr>
    </w:div>
    <w:div w:id="33965423">
      <w:bodyDiv w:val="1"/>
      <w:marLeft w:val="0"/>
      <w:marRight w:val="0"/>
      <w:marTop w:val="0"/>
      <w:marBottom w:val="0"/>
      <w:divBdr>
        <w:top w:val="none" w:sz="0" w:space="0" w:color="auto"/>
        <w:left w:val="none" w:sz="0" w:space="0" w:color="auto"/>
        <w:bottom w:val="none" w:sz="0" w:space="0" w:color="auto"/>
        <w:right w:val="none" w:sz="0" w:space="0" w:color="auto"/>
      </w:divBdr>
    </w:div>
    <w:div w:id="75831404">
      <w:bodyDiv w:val="1"/>
      <w:marLeft w:val="0"/>
      <w:marRight w:val="0"/>
      <w:marTop w:val="0"/>
      <w:marBottom w:val="0"/>
      <w:divBdr>
        <w:top w:val="none" w:sz="0" w:space="0" w:color="auto"/>
        <w:left w:val="none" w:sz="0" w:space="0" w:color="auto"/>
        <w:bottom w:val="none" w:sz="0" w:space="0" w:color="auto"/>
        <w:right w:val="none" w:sz="0" w:space="0" w:color="auto"/>
      </w:divBdr>
    </w:div>
    <w:div w:id="85080978">
      <w:bodyDiv w:val="1"/>
      <w:marLeft w:val="0"/>
      <w:marRight w:val="0"/>
      <w:marTop w:val="0"/>
      <w:marBottom w:val="0"/>
      <w:divBdr>
        <w:top w:val="none" w:sz="0" w:space="0" w:color="auto"/>
        <w:left w:val="none" w:sz="0" w:space="0" w:color="auto"/>
        <w:bottom w:val="none" w:sz="0" w:space="0" w:color="auto"/>
        <w:right w:val="none" w:sz="0" w:space="0" w:color="auto"/>
      </w:divBdr>
      <w:divsChild>
        <w:div w:id="256983265">
          <w:marLeft w:val="547"/>
          <w:marRight w:val="0"/>
          <w:marTop w:val="72"/>
          <w:marBottom w:val="120"/>
          <w:divBdr>
            <w:top w:val="none" w:sz="0" w:space="0" w:color="auto"/>
            <w:left w:val="none" w:sz="0" w:space="0" w:color="auto"/>
            <w:bottom w:val="none" w:sz="0" w:space="0" w:color="auto"/>
            <w:right w:val="none" w:sz="0" w:space="0" w:color="auto"/>
          </w:divBdr>
        </w:div>
        <w:div w:id="850266135">
          <w:marLeft w:val="994"/>
          <w:marRight w:val="0"/>
          <w:marTop w:val="72"/>
          <w:marBottom w:val="120"/>
          <w:divBdr>
            <w:top w:val="none" w:sz="0" w:space="0" w:color="auto"/>
            <w:left w:val="none" w:sz="0" w:space="0" w:color="auto"/>
            <w:bottom w:val="none" w:sz="0" w:space="0" w:color="auto"/>
            <w:right w:val="none" w:sz="0" w:space="0" w:color="auto"/>
          </w:divBdr>
        </w:div>
        <w:div w:id="1017777699">
          <w:marLeft w:val="994"/>
          <w:marRight w:val="0"/>
          <w:marTop w:val="72"/>
          <w:marBottom w:val="120"/>
          <w:divBdr>
            <w:top w:val="none" w:sz="0" w:space="0" w:color="auto"/>
            <w:left w:val="none" w:sz="0" w:space="0" w:color="auto"/>
            <w:bottom w:val="none" w:sz="0" w:space="0" w:color="auto"/>
            <w:right w:val="none" w:sz="0" w:space="0" w:color="auto"/>
          </w:divBdr>
        </w:div>
        <w:div w:id="1192642592">
          <w:marLeft w:val="994"/>
          <w:marRight w:val="0"/>
          <w:marTop w:val="72"/>
          <w:marBottom w:val="120"/>
          <w:divBdr>
            <w:top w:val="none" w:sz="0" w:space="0" w:color="auto"/>
            <w:left w:val="none" w:sz="0" w:space="0" w:color="auto"/>
            <w:bottom w:val="none" w:sz="0" w:space="0" w:color="auto"/>
            <w:right w:val="none" w:sz="0" w:space="0" w:color="auto"/>
          </w:divBdr>
        </w:div>
        <w:div w:id="1572501578">
          <w:marLeft w:val="547"/>
          <w:marRight w:val="0"/>
          <w:marTop w:val="72"/>
          <w:marBottom w:val="120"/>
          <w:divBdr>
            <w:top w:val="none" w:sz="0" w:space="0" w:color="auto"/>
            <w:left w:val="none" w:sz="0" w:space="0" w:color="auto"/>
            <w:bottom w:val="none" w:sz="0" w:space="0" w:color="auto"/>
            <w:right w:val="none" w:sz="0" w:space="0" w:color="auto"/>
          </w:divBdr>
        </w:div>
        <w:div w:id="1795782079">
          <w:marLeft w:val="547"/>
          <w:marRight w:val="0"/>
          <w:marTop w:val="72"/>
          <w:marBottom w:val="120"/>
          <w:divBdr>
            <w:top w:val="none" w:sz="0" w:space="0" w:color="auto"/>
            <w:left w:val="none" w:sz="0" w:space="0" w:color="auto"/>
            <w:bottom w:val="none" w:sz="0" w:space="0" w:color="auto"/>
            <w:right w:val="none" w:sz="0" w:space="0" w:color="auto"/>
          </w:divBdr>
        </w:div>
        <w:div w:id="1970932657">
          <w:marLeft w:val="994"/>
          <w:marRight w:val="0"/>
          <w:marTop w:val="72"/>
          <w:marBottom w:val="120"/>
          <w:divBdr>
            <w:top w:val="none" w:sz="0" w:space="0" w:color="auto"/>
            <w:left w:val="none" w:sz="0" w:space="0" w:color="auto"/>
            <w:bottom w:val="none" w:sz="0" w:space="0" w:color="auto"/>
            <w:right w:val="none" w:sz="0" w:space="0" w:color="auto"/>
          </w:divBdr>
        </w:div>
        <w:div w:id="2097706989">
          <w:marLeft w:val="994"/>
          <w:marRight w:val="0"/>
          <w:marTop w:val="72"/>
          <w:marBottom w:val="120"/>
          <w:divBdr>
            <w:top w:val="none" w:sz="0" w:space="0" w:color="auto"/>
            <w:left w:val="none" w:sz="0" w:space="0" w:color="auto"/>
            <w:bottom w:val="none" w:sz="0" w:space="0" w:color="auto"/>
            <w:right w:val="none" w:sz="0" w:space="0" w:color="auto"/>
          </w:divBdr>
        </w:div>
      </w:divsChild>
    </w:div>
    <w:div w:id="160002237">
      <w:bodyDiv w:val="1"/>
      <w:marLeft w:val="0"/>
      <w:marRight w:val="0"/>
      <w:marTop w:val="0"/>
      <w:marBottom w:val="0"/>
      <w:divBdr>
        <w:top w:val="none" w:sz="0" w:space="0" w:color="auto"/>
        <w:left w:val="none" w:sz="0" w:space="0" w:color="auto"/>
        <w:bottom w:val="none" w:sz="0" w:space="0" w:color="auto"/>
        <w:right w:val="none" w:sz="0" w:space="0" w:color="auto"/>
      </w:divBdr>
    </w:div>
    <w:div w:id="174803755">
      <w:bodyDiv w:val="1"/>
      <w:marLeft w:val="0"/>
      <w:marRight w:val="0"/>
      <w:marTop w:val="0"/>
      <w:marBottom w:val="0"/>
      <w:divBdr>
        <w:top w:val="none" w:sz="0" w:space="0" w:color="auto"/>
        <w:left w:val="none" w:sz="0" w:space="0" w:color="auto"/>
        <w:bottom w:val="none" w:sz="0" w:space="0" w:color="auto"/>
        <w:right w:val="none" w:sz="0" w:space="0" w:color="auto"/>
      </w:divBdr>
    </w:div>
    <w:div w:id="225142962">
      <w:bodyDiv w:val="1"/>
      <w:marLeft w:val="0"/>
      <w:marRight w:val="0"/>
      <w:marTop w:val="0"/>
      <w:marBottom w:val="0"/>
      <w:divBdr>
        <w:top w:val="none" w:sz="0" w:space="0" w:color="auto"/>
        <w:left w:val="none" w:sz="0" w:space="0" w:color="auto"/>
        <w:bottom w:val="none" w:sz="0" w:space="0" w:color="auto"/>
        <w:right w:val="none" w:sz="0" w:space="0" w:color="auto"/>
      </w:divBdr>
    </w:div>
    <w:div w:id="256712137">
      <w:bodyDiv w:val="1"/>
      <w:marLeft w:val="0"/>
      <w:marRight w:val="0"/>
      <w:marTop w:val="0"/>
      <w:marBottom w:val="0"/>
      <w:divBdr>
        <w:top w:val="none" w:sz="0" w:space="0" w:color="auto"/>
        <w:left w:val="none" w:sz="0" w:space="0" w:color="auto"/>
        <w:bottom w:val="none" w:sz="0" w:space="0" w:color="auto"/>
        <w:right w:val="none" w:sz="0" w:space="0" w:color="auto"/>
      </w:divBdr>
    </w:div>
    <w:div w:id="290747573">
      <w:bodyDiv w:val="1"/>
      <w:marLeft w:val="0"/>
      <w:marRight w:val="0"/>
      <w:marTop w:val="0"/>
      <w:marBottom w:val="0"/>
      <w:divBdr>
        <w:top w:val="none" w:sz="0" w:space="0" w:color="auto"/>
        <w:left w:val="none" w:sz="0" w:space="0" w:color="auto"/>
        <w:bottom w:val="none" w:sz="0" w:space="0" w:color="auto"/>
        <w:right w:val="none" w:sz="0" w:space="0" w:color="auto"/>
      </w:divBdr>
    </w:div>
    <w:div w:id="298924869">
      <w:bodyDiv w:val="1"/>
      <w:marLeft w:val="0"/>
      <w:marRight w:val="0"/>
      <w:marTop w:val="0"/>
      <w:marBottom w:val="0"/>
      <w:divBdr>
        <w:top w:val="none" w:sz="0" w:space="0" w:color="auto"/>
        <w:left w:val="none" w:sz="0" w:space="0" w:color="auto"/>
        <w:bottom w:val="none" w:sz="0" w:space="0" w:color="auto"/>
        <w:right w:val="none" w:sz="0" w:space="0" w:color="auto"/>
      </w:divBdr>
    </w:div>
    <w:div w:id="359476436">
      <w:bodyDiv w:val="1"/>
      <w:marLeft w:val="0"/>
      <w:marRight w:val="0"/>
      <w:marTop w:val="0"/>
      <w:marBottom w:val="0"/>
      <w:divBdr>
        <w:top w:val="none" w:sz="0" w:space="0" w:color="auto"/>
        <w:left w:val="none" w:sz="0" w:space="0" w:color="auto"/>
        <w:bottom w:val="none" w:sz="0" w:space="0" w:color="auto"/>
        <w:right w:val="none" w:sz="0" w:space="0" w:color="auto"/>
      </w:divBdr>
    </w:div>
    <w:div w:id="374736180">
      <w:bodyDiv w:val="1"/>
      <w:marLeft w:val="0"/>
      <w:marRight w:val="0"/>
      <w:marTop w:val="0"/>
      <w:marBottom w:val="0"/>
      <w:divBdr>
        <w:top w:val="none" w:sz="0" w:space="0" w:color="auto"/>
        <w:left w:val="none" w:sz="0" w:space="0" w:color="auto"/>
        <w:bottom w:val="none" w:sz="0" w:space="0" w:color="auto"/>
        <w:right w:val="none" w:sz="0" w:space="0" w:color="auto"/>
      </w:divBdr>
    </w:div>
    <w:div w:id="385221231">
      <w:bodyDiv w:val="1"/>
      <w:marLeft w:val="0"/>
      <w:marRight w:val="0"/>
      <w:marTop w:val="0"/>
      <w:marBottom w:val="0"/>
      <w:divBdr>
        <w:top w:val="none" w:sz="0" w:space="0" w:color="auto"/>
        <w:left w:val="none" w:sz="0" w:space="0" w:color="auto"/>
        <w:bottom w:val="none" w:sz="0" w:space="0" w:color="auto"/>
        <w:right w:val="none" w:sz="0" w:space="0" w:color="auto"/>
      </w:divBdr>
    </w:div>
    <w:div w:id="387075387">
      <w:bodyDiv w:val="1"/>
      <w:marLeft w:val="0"/>
      <w:marRight w:val="0"/>
      <w:marTop w:val="0"/>
      <w:marBottom w:val="0"/>
      <w:divBdr>
        <w:top w:val="none" w:sz="0" w:space="0" w:color="auto"/>
        <w:left w:val="none" w:sz="0" w:space="0" w:color="auto"/>
        <w:bottom w:val="none" w:sz="0" w:space="0" w:color="auto"/>
        <w:right w:val="none" w:sz="0" w:space="0" w:color="auto"/>
      </w:divBdr>
    </w:div>
    <w:div w:id="441386799">
      <w:bodyDiv w:val="1"/>
      <w:marLeft w:val="0"/>
      <w:marRight w:val="0"/>
      <w:marTop w:val="0"/>
      <w:marBottom w:val="0"/>
      <w:divBdr>
        <w:top w:val="none" w:sz="0" w:space="0" w:color="auto"/>
        <w:left w:val="none" w:sz="0" w:space="0" w:color="auto"/>
        <w:bottom w:val="none" w:sz="0" w:space="0" w:color="auto"/>
        <w:right w:val="none" w:sz="0" w:space="0" w:color="auto"/>
      </w:divBdr>
    </w:div>
    <w:div w:id="467089620">
      <w:bodyDiv w:val="1"/>
      <w:marLeft w:val="0"/>
      <w:marRight w:val="0"/>
      <w:marTop w:val="0"/>
      <w:marBottom w:val="0"/>
      <w:divBdr>
        <w:top w:val="none" w:sz="0" w:space="0" w:color="auto"/>
        <w:left w:val="none" w:sz="0" w:space="0" w:color="auto"/>
        <w:bottom w:val="none" w:sz="0" w:space="0" w:color="auto"/>
        <w:right w:val="none" w:sz="0" w:space="0" w:color="auto"/>
      </w:divBdr>
    </w:div>
    <w:div w:id="550655756">
      <w:bodyDiv w:val="1"/>
      <w:marLeft w:val="0"/>
      <w:marRight w:val="0"/>
      <w:marTop w:val="0"/>
      <w:marBottom w:val="0"/>
      <w:divBdr>
        <w:top w:val="none" w:sz="0" w:space="0" w:color="auto"/>
        <w:left w:val="none" w:sz="0" w:space="0" w:color="auto"/>
        <w:bottom w:val="none" w:sz="0" w:space="0" w:color="auto"/>
        <w:right w:val="none" w:sz="0" w:space="0" w:color="auto"/>
      </w:divBdr>
    </w:div>
    <w:div w:id="635061768">
      <w:bodyDiv w:val="1"/>
      <w:marLeft w:val="0"/>
      <w:marRight w:val="0"/>
      <w:marTop w:val="0"/>
      <w:marBottom w:val="0"/>
      <w:divBdr>
        <w:top w:val="none" w:sz="0" w:space="0" w:color="auto"/>
        <w:left w:val="none" w:sz="0" w:space="0" w:color="auto"/>
        <w:bottom w:val="none" w:sz="0" w:space="0" w:color="auto"/>
        <w:right w:val="none" w:sz="0" w:space="0" w:color="auto"/>
      </w:divBdr>
    </w:div>
    <w:div w:id="689382118">
      <w:bodyDiv w:val="1"/>
      <w:marLeft w:val="0"/>
      <w:marRight w:val="0"/>
      <w:marTop w:val="0"/>
      <w:marBottom w:val="0"/>
      <w:divBdr>
        <w:top w:val="none" w:sz="0" w:space="0" w:color="auto"/>
        <w:left w:val="none" w:sz="0" w:space="0" w:color="auto"/>
        <w:bottom w:val="none" w:sz="0" w:space="0" w:color="auto"/>
        <w:right w:val="none" w:sz="0" w:space="0" w:color="auto"/>
      </w:divBdr>
    </w:div>
    <w:div w:id="698045539">
      <w:bodyDiv w:val="1"/>
      <w:marLeft w:val="0"/>
      <w:marRight w:val="0"/>
      <w:marTop w:val="0"/>
      <w:marBottom w:val="0"/>
      <w:divBdr>
        <w:top w:val="none" w:sz="0" w:space="0" w:color="auto"/>
        <w:left w:val="none" w:sz="0" w:space="0" w:color="auto"/>
        <w:bottom w:val="none" w:sz="0" w:space="0" w:color="auto"/>
        <w:right w:val="none" w:sz="0" w:space="0" w:color="auto"/>
      </w:divBdr>
    </w:div>
    <w:div w:id="773400198">
      <w:bodyDiv w:val="1"/>
      <w:marLeft w:val="0"/>
      <w:marRight w:val="0"/>
      <w:marTop w:val="0"/>
      <w:marBottom w:val="0"/>
      <w:divBdr>
        <w:top w:val="none" w:sz="0" w:space="0" w:color="auto"/>
        <w:left w:val="none" w:sz="0" w:space="0" w:color="auto"/>
        <w:bottom w:val="none" w:sz="0" w:space="0" w:color="auto"/>
        <w:right w:val="none" w:sz="0" w:space="0" w:color="auto"/>
      </w:divBdr>
    </w:div>
    <w:div w:id="839925484">
      <w:bodyDiv w:val="1"/>
      <w:marLeft w:val="0"/>
      <w:marRight w:val="0"/>
      <w:marTop w:val="0"/>
      <w:marBottom w:val="0"/>
      <w:divBdr>
        <w:top w:val="none" w:sz="0" w:space="0" w:color="auto"/>
        <w:left w:val="none" w:sz="0" w:space="0" w:color="auto"/>
        <w:bottom w:val="none" w:sz="0" w:space="0" w:color="auto"/>
        <w:right w:val="none" w:sz="0" w:space="0" w:color="auto"/>
      </w:divBdr>
    </w:div>
    <w:div w:id="859050286">
      <w:bodyDiv w:val="1"/>
      <w:marLeft w:val="0"/>
      <w:marRight w:val="0"/>
      <w:marTop w:val="0"/>
      <w:marBottom w:val="0"/>
      <w:divBdr>
        <w:top w:val="none" w:sz="0" w:space="0" w:color="auto"/>
        <w:left w:val="none" w:sz="0" w:space="0" w:color="auto"/>
        <w:bottom w:val="none" w:sz="0" w:space="0" w:color="auto"/>
        <w:right w:val="none" w:sz="0" w:space="0" w:color="auto"/>
      </w:divBdr>
    </w:div>
    <w:div w:id="918708618">
      <w:bodyDiv w:val="1"/>
      <w:marLeft w:val="0"/>
      <w:marRight w:val="0"/>
      <w:marTop w:val="0"/>
      <w:marBottom w:val="0"/>
      <w:divBdr>
        <w:top w:val="none" w:sz="0" w:space="0" w:color="auto"/>
        <w:left w:val="none" w:sz="0" w:space="0" w:color="auto"/>
        <w:bottom w:val="none" w:sz="0" w:space="0" w:color="auto"/>
        <w:right w:val="none" w:sz="0" w:space="0" w:color="auto"/>
      </w:divBdr>
    </w:div>
    <w:div w:id="1110930931">
      <w:bodyDiv w:val="1"/>
      <w:marLeft w:val="0"/>
      <w:marRight w:val="0"/>
      <w:marTop w:val="0"/>
      <w:marBottom w:val="0"/>
      <w:divBdr>
        <w:top w:val="none" w:sz="0" w:space="0" w:color="auto"/>
        <w:left w:val="none" w:sz="0" w:space="0" w:color="auto"/>
        <w:bottom w:val="none" w:sz="0" w:space="0" w:color="auto"/>
        <w:right w:val="none" w:sz="0" w:space="0" w:color="auto"/>
      </w:divBdr>
    </w:div>
    <w:div w:id="1301379433">
      <w:bodyDiv w:val="1"/>
      <w:marLeft w:val="0"/>
      <w:marRight w:val="0"/>
      <w:marTop w:val="0"/>
      <w:marBottom w:val="0"/>
      <w:divBdr>
        <w:top w:val="none" w:sz="0" w:space="0" w:color="auto"/>
        <w:left w:val="none" w:sz="0" w:space="0" w:color="auto"/>
        <w:bottom w:val="none" w:sz="0" w:space="0" w:color="auto"/>
        <w:right w:val="none" w:sz="0" w:space="0" w:color="auto"/>
      </w:divBdr>
    </w:div>
    <w:div w:id="1312372787">
      <w:bodyDiv w:val="1"/>
      <w:marLeft w:val="0"/>
      <w:marRight w:val="0"/>
      <w:marTop w:val="0"/>
      <w:marBottom w:val="0"/>
      <w:divBdr>
        <w:top w:val="none" w:sz="0" w:space="0" w:color="auto"/>
        <w:left w:val="none" w:sz="0" w:space="0" w:color="auto"/>
        <w:bottom w:val="none" w:sz="0" w:space="0" w:color="auto"/>
        <w:right w:val="none" w:sz="0" w:space="0" w:color="auto"/>
      </w:divBdr>
    </w:div>
    <w:div w:id="1375884830">
      <w:bodyDiv w:val="1"/>
      <w:marLeft w:val="0"/>
      <w:marRight w:val="0"/>
      <w:marTop w:val="0"/>
      <w:marBottom w:val="0"/>
      <w:divBdr>
        <w:top w:val="none" w:sz="0" w:space="0" w:color="auto"/>
        <w:left w:val="none" w:sz="0" w:space="0" w:color="auto"/>
        <w:bottom w:val="none" w:sz="0" w:space="0" w:color="auto"/>
        <w:right w:val="none" w:sz="0" w:space="0" w:color="auto"/>
      </w:divBdr>
    </w:div>
    <w:div w:id="1457406847">
      <w:bodyDiv w:val="1"/>
      <w:marLeft w:val="0"/>
      <w:marRight w:val="0"/>
      <w:marTop w:val="0"/>
      <w:marBottom w:val="0"/>
      <w:divBdr>
        <w:top w:val="none" w:sz="0" w:space="0" w:color="auto"/>
        <w:left w:val="none" w:sz="0" w:space="0" w:color="auto"/>
        <w:bottom w:val="none" w:sz="0" w:space="0" w:color="auto"/>
        <w:right w:val="none" w:sz="0" w:space="0" w:color="auto"/>
      </w:divBdr>
    </w:div>
    <w:div w:id="1460494336">
      <w:bodyDiv w:val="1"/>
      <w:marLeft w:val="0"/>
      <w:marRight w:val="0"/>
      <w:marTop w:val="0"/>
      <w:marBottom w:val="0"/>
      <w:divBdr>
        <w:top w:val="none" w:sz="0" w:space="0" w:color="auto"/>
        <w:left w:val="none" w:sz="0" w:space="0" w:color="auto"/>
        <w:bottom w:val="none" w:sz="0" w:space="0" w:color="auto"/>
        <w:right w:val="none" w:sz="0" w:space="0" w:color="auto"/>
      </w:divBdr>
    </w:div>
    <w:div w:id="1597252812">
      <w:bodyDiv w:val="1"/>
      <w:marLeft w:val="0"/>
      <w:marRight w:val="0"/>
      <w:marTop w:val="0"/>
      <w:marBottom w:val="0"/>
      <w:divBdr>
        <w:top w:val="none" w:sz="0" w:space="0" w:color="auto"/>
        <w:left w:val="none" w:sz="0" w:space="0" w:color="auto"/>
        <w:bottom w:val="none" w:sz="0" w:space="0" w:color="auto"/>
        <w:right w:val="none" w:sz="0" w:space="0" w:color="auto"/>
      </w:divBdr>
    </w:div>
    <w:div w:id="1598514248">
      <w:bodyDiv w:val="1"/>
      <w:marLeft w:val="0"/>
      <w:marRight w:val="0"/>
      <w:marTop w:val="0"/>
      <w:marBottom w:val="0"/>
      <w:divBdr>
        <w:top w:val="none" w:sz="0" w:space="0" w:color="auto"/>
        <w:left w:val="none" w:sz="0" w:space="0" w:color="auto"/>
        <w:bottom w:val="none" w:sz="0" w:space="0" w:color="auto"/>
        <w:right w:val="none" w:sz="0" w:space="0" w:color="auto"/>
      </w:divBdr>
    </w:div>
    <w:div w:id="1635715491">
      <w:bodyDiv w:val="1"/>
      <w:marLeft w:val="0"/>
      <w:marRight w:val="0"/>
      <w:marTop w:val="0"/>
      <w:marBottom w:val="0"/>
      <w:divBdr>
        <w:top w:val="none" w:sz="0" w:space="0" w:color="auto"/>
        <w:left w:val="none" w:sz="0" w:space="0" w:color="auto"/>
        <w:bottom w:val="none" w:sz="0" w:space="0" w:color="auto"/>
        <w:right w:val="none" w:sz="0" w:space="0" w:color="auto"/>
      </w:divBdr>
    </w:div>
    <w:div w:id="1793206978">
      <w:bodyDiv w:val="1"/>
      <w:marLeft w:val="0"/>
      <w:marRight w:val="0"/>
      <w:marTop w:val="0"/>
      <w:marBottom w:val="0"/>
      <w:divBdr>
        <w:top w:val="none" w:sz="0" w:space="0" w:color="auto"/>
        <w:left w:val="none" w:sz="0" w:space="0" w:color="auto"/>
        <w:bottom w:val="none" w:sz="0" w:space="0" w:color="auto"/>
        <w:right w:val="none" w:sz="0" w:space="0" w:color="auto"/>
      </w:divBdr>
    </w:div>
    <w:div w:id="1802966034">
      <w:bodyDiv w:val="1"/>
      <w:marLeft w:val="0"/>
      <w:marRight w:val="0"/>
      <w:marTop w:val="0"/>
      <w:marBottom w:val="0"/>
      <w:divBdr>
        <w:top w:val="none" w:sz="0" w:space="0" w:color="auto"/>
        <w:left w:val="none" w:sz="0" w:space="0" w:color="auto"/>
        <w:bottom w:val="none" w:sz="0" w:space="0" w:color="auto"/>
        <w:right w:val="none" w:sz="0" w:space="0" w:color="auto"/>
      </w:divBdr>
    </w:div>
    <w:div w:id="1838184248">
      <w:bodyDiv w:val="1"/>
      <w:marLeft w:val="0"/>
      <w:marRight w:val="0"/>
      <w:marTop w:val="0"/>
      <w:marBottom w:val="0"/>
      <w:divBdr>
        <w:top w:val="none" w:sz="0" w:space="0" w:color="auto"/>
        <w:left w:val="none" w:sz="0" w:space="0" w:color="auto"/>
        <w:bottom w:val="none" w:sz="0" w:space="0" w:color="auto"/>
        <w:right w:val="none" w:sz="0" w:space="0" w:color="auto"/>
      </w:divBdr>
      <w:divsChild>
        <w:div w:id="167913054">
          <w:marLeft w:val="360"/>
          <w:marRight w:val="0"/>
          <w:marTop w:val="0"/>
          <w:marBottom w:val="0"/>
          <w:divBdr>
            <w:top w:val="none" w:sz="0" w:space="0" w:color="auto"/>
            <w:left w:val="none" w:sz="0" w:space="0" w:color="auto"/>
            <w:bottom w:val="none" w:sz="0" w:space="0" w:color="auto"/>
            <w:right w:val="none" w:sz="0" w:space="0" w:color="auto"/>
          </w:divBdr>
        </w:div>
        <w:div w:id="338629653">
          <w:marLeft w:val="360"/>
          <w:marRight w:val="0"/>
          <w:marTop w:val="0"/>
          <w:marBottom w:val="0"/>
          <w:divBdr>
            <w:top w:val="none" w:sz="0" w:space="0" w:color="auto"/>
            <w:left w:val="none" w:sz="0" w:space="0" w:color="auto"/>
            <w:bottom w:val="none" w:sz="0" w:space="0" w:color="auto"/>
            <w:right w:val="none" w:sz="0" w:space="0" w:color="auto"/>
          </w:divBdr>
        </w:div>
        <w:div w:id="1107962807">
          <w:marLeft w:val="360"/>
          <w:marRight w:val="0"/>
          <w:marTop w:val="0"/>
          <w:marBottom w:val="0"/>
          <w:divBdr>
            <w:top w:val="none" w:sz="0" w:space="0" w:color="auto"/>
            <w:left w:val="none" w:sz="0" w:space="0" w:color="auto"/>
            <w:bottom w:val="none" w:sz="0" w:space="0" w:color="auto"/>
            <w:right w:val="none" w:sz="0" w:space="0" w:color="auto"/>
          </w:divBdr>
        </w:div>
        <w:div w:id="1587349535">
          <w:marLeft w:val="360"/>
          <w:marRight w:val="0"/>
          <w:marTop w:val="0"/>
          <w:marBottom w:val="0"/>
          <w:divBdr>
            <w:top w:val="none" w:sz="0" w:space="0" w:color="auto"/>
            <w:left w:val="none" w:sz="0" w:space="0" w:color="auto"/>
            <w:bottom w:val="none" w:sz="0" w:space="0" w:color="auto"/>
            <w:right w:val="none" w:sz="0" w:space="0" w:color="auto"/>
          </w:divBdr>
        </w:div>
      </w:divsChild>
    </w:div>
    <w:div w:id="20788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wioa_policy@nebraska.gov" TargetMode="External"/><Relationship Id="rId13" Type="http://schemas.openxmlformats.org/officeDocument/2006/relationships/hyperlink" Target="mailto:shannon.grotrian@nebraska.gov" TargetMode="External"/><Relationship Id="rId18" Type="http://schemas.openxmlformats.org/officeDocument/2006/relationships/hyperlink" Target="mailto:susanb@proteusinc.net" TargetMode="External"/><Relationship Id="rId26" Type="http://schemas.openxmlformats.org/officeDocument/2006/relationships/hyperlink" Target="mailto:Mark.Schultz@nebraska.gov" TargetMode="External"/><Relationship Id="rId3" Type="http://schemas.openxmlformats.org/officeDocument/2006/relationships/styles" Target="styles.xml"/><Relationship Id="rId21" Type="http://schemas.openxmlformats.org/officeDocument/2006/relationships/hyperlink" Target="mailto:Evan.Littrell@nebraska.gov" TargetMode="External"/><Relationship Id="rId34" Type="http://schemas.openxmlformats.org/officeDocument/2006/relationships/hyperlink" Target="mailto:joan.modrell@nebraska.gov" TargetMode="External"/><Relationship Id="rId7" Type="http://schemas.openxmlformats.org/officeDocument/2006/relationships/endnotes" Target="endnotes.xml"/><Relationship Id="rId12" Type="http://schemas.openxmlformats.org/officeDocument/2006/relationships/hyperlink" Target="mailto:eporterfield@hws-ne.org" TargetMode="External"/><Relationship Id="rId17" Type="http://schemas.openxmlformats.org/officeDocument/2006/relationships/hyperlink" Target="mailto:joan.modrell@nebraska.gov" TargetMode="External"/><Relationship Id="rId25" Type="http://schemas.openxmlformats.org/officeDocument/2006/relationships/hyperlink" Target="mailto:pearl.vanzandt@nebraska.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oug.Weinberg@nebraska.gov" TargetMode="External"/><Relationship Id="rId20" Type="http://schemas.openxmlformats.org/officeDocument/2006/relationships/hyperlink" Target="mailto:cthaut@icindn.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e.lauer@nebraska.gov" TargetMode="External"/><Relationship Id="rId24" Type="http://schemas.openxmlformats.org/officeDocument/2006/relationships/hyperlink" Target="mailto:joan.modrell@nebraska.gov"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ch.Katt@nebraska.gov" TargetMode="External"/><Relationship Id="rId23" Type="http://schemas.openxmlformats.org/officeDocument/2006/relationships/hyperlink" Target="mailto:pwilkins@nationalable.org" TargetMode="External"/><Relationship Id="rId28" Type="http://schemas.openxmlformats.org/officeDocument/2006/relationships/hyperlink" Target="mailto:Doug.Weinberg@nebraska.gov" TargetMode="External"/><Relationship Id="rId36" Type="http://schemas.openxmlformats.org/officeDocument/2006/relationships/fontTable" Target="fontTable.xml"/><Relationship Id="rId10" Type="http://schemas.openxmlformats.org/officeDocument/2006/relationships/hyperlink" Target="mailto:ndol.wioa_policy@nebraska.gov" TargetMode="External"/><Relationship Id="rId19" Type="http://schemas.openxmlformats.org/officeDocument/2006/relationships/hyperlink" Target="mailto:mindyf@proteusinc.n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an.modrell@nebraska.gov" TargetMode="External"/><Relationship Id="rId14" Type="http://schemas.openxmlformats.org/officeDocument/2006/relationships/hyperlink" Target="mailto:JNJensen@lincoln.ne.gov" TargetMode="External"/><Relationship Id="rId22" Type="http://schemas.openxmlformats.org/officeDocument/2006/relationships/hyperlink" Target="mailto:madhavi.bhadbhade@nebraska.gov" TargetMode="External"/><Relationship Id="rId27" Type="http://schemas.openxmlformats.org/officeDocument/2006/relationships/hyperlink" Target="mailto:joan.modrell@nebraska.gov" TargetMode="External"/><Relationship Id="rId30" Type="http://schemas.openxmlformats.org/officeDocument/2006/relationships/header" Target="header1.xml"/><Relationship Id="rId35" Type="http://schemas.openxmlformats.org/officeDocument/2006/relationships/hyperlink" Target="mailto:ndol.wioa_policy@nebraska.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ndol.wioa_policy@nebraska.gov"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933D-871E-43F8-9346-378CF39B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24865</Words>
  <Characters>141731</Characters>
  <Application>Microsoft Office Word</Application>
  <DocSecurity>12</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166264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Deb</dc:creator>
  <cp:keywords/>
  <dc:description/>
  <cp:lastModifiedBy>Ideus, Rick</cp:lastModifiedBy>
  <cp:revision>2</cp:revision>
  <cp:lastPrinted>2017-02-23T21:41:00Z</cp:lastPrinted>
  <dcterms:created xsi:type="dcterms:W3CDTF">2017-03-01T20:27:00Z</dcterms:created>
  <dcterms:modified xsi:type="dcterms:W3CDTF">2017-03-01T20:27:00Z</dcterms:modified>
</cp:coreProperties>
</file>