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1A" w:rsidRPr="00C674E3" w:rsidRDefault="00DD021A" w:rsidP="00DD021A">
      <w:pPr>
        <w:spacing w:after="0"/>
        <w:jc w:val="right"/>
        <w:rPr>
          <w:rFonts w:ascii="Arial" w:eastAsia="Times New Roman" w:hAnsi="Arial" w:cs="Arial"/>
        </w:rPr>
      </w:pPr>
      <w:bookmarkStart w:id="0" w:name="_GoBack"/>
      <w:bookmarkEnd w:id="0"/>
      <w:r w:rsidRPr="00727660">
        <w:rPr>
          <w:rFonts w:ascii="Arial" w:hAnsi="Arial" w:cs="Arial"/>
          <w:color w:val="FF0000"/>
        </w:rPr>
        <w:tab/>
      </w:r>
    </w:p>
    <w:p w:rsidR="00DD021A" w:rsidRDefault="00DD021A" w:rsidP="00DD021A">
      <w:pPr>
        <w:spacing w:after="0"/>
        <w:rPr>
          <w:rFonts w:ascii="Helvetica" w:hAnsi="Helvetica" w:cs="Helvetica"/>
          <w:color w:val="333333"/>
          <w:sz w:val="21"/>
          <w:szCs w:val="21"/>
          <w:shd w:val="clear" w:color="auto" w:fill="FFFFFF"/>
        </w:rPr>
      </w:pPr>
    </w:p>
    <w:tbl>
      <w:tblPr>
        <w:tblStyle w:val="TableGrid"/>
        <w:tblW w:w="0" w:type="auto"/>
        <w:tblLook w:val="04A0" w:firstRow="1" w:lastRow="0" w:firstColumn="1" w:lastColumn="0" w:noHBand="0" w:noVBand="1"/>
      </w:tblPr>
      <w:tblGrid>
        <w:gridCol w:w="9350"/>
      </w:tblGrid>
      <w:tr w:rsidR="00DD021A" w:rsidTr="00FD2C71">
        <w:tc>
          <w:tcPr>
            <w:tcW w:w="9350" w:type="dxa"/>
            <w:shd w:val="clear" w:color="auto" w:fill="002060"/>
          </w:tcPr>
          <w:p w:rsidR="00DD021A" w:rsidRPr="00BE2529" w:rsidRDefault="00DD021A" w:rsidP="00FD2C71">
            <w:pPr>
              <w:jc w:val="center"/>
              <w:rPr>
                <w:rFonts w:ascii="Arial" w:hAnsi="Arial" w:cs="Arial"/>
                <w:b/>
                <w:color w:val="FFFFFF" w:themeColor="background1"/>
                <w:sz w:val="40"/>
                <w:szCs w:val="40"/>
                <w:shd w:val="clear" w:color="auto" w:fill="FFFFFF"/>
              </w:rPr>
            </w:pPr>
            <w:r w:rsidRPr="00BE2529">
              <w:rPr>
                <w:rFonts w:ascii="Arial" w:hAnsi="Arial" w:cs="Arial"/>
                <w:b/>
                <w:color w:val="FFFFFF" w:themeColor="background1"/>
                <w:sz w:val="40"/>
                <w:szCs w:val="40"/>
                <w:shd w:val="clear" w:color="auto" w:fill="002060"/>
              </w:rPr>
              <w:t>Guidance Document</w:t>
            </w:r>
          </w:p>
          <w:p w:rsidR="00DD021A" w:rsidRDefault="00DD021A" w:rsidP="00FD2C71">
            <w:pPr>
              <w:jc w:val="center"/>
              <w:rPr>
                <w:rFonts w:ascii="Helvetica" w:hAnsi="Helvetica" w:cs="Helvetica"/>
                <w:i/>
                <w:color w:val="FFFFFF" w:themeColor="background1"/>
                <w:sz w:val="24"/>
                <w:szCs w:val="24"/>
                <w:shd w:val="clear" w:color="auto" w:fill="002060"/>
              </w:rPr>
            </w:pPr>
            <w:r w:rsidRPr="00BE2529">
              <w:rPr>
                <w:rFonts w:ascii="Helvetica" w:hAnsi="Helvetica" w:cs="Helvetica"/>
                <w:i/>
                <w:color w:val="FFFFFF" w:themeColor="background1"/>
                <w:sz w:val="24"/>
                <w:szCs w:val="24"/>
                <w:shd w:val="clear" w:color="auto" w:fill="002060"/>
              </w:rPr>
              <w:t>Pursuant to Neb. Rev. Stat. §84-901.03</w:t>
            </w:r>
          </w:p>
          <w:p w:rsidR="00DD021A" w:rsidRPr="00BE2529" w:rsidRDefault="00DD021A" w:rsidP="00FD2C71">
            <w:pPr>
              <w:jc w:val="center"/>
              <w:rPr>
                <w:rFonts w:ascii="Helvetica" w:hAnsi="Helvetica" w:cs="Helvetica"/>
                <w:i/>
                <w:color w:val="333333"/>
                <w:sz w:val="21"/>
                <w:szCs w:val="21"/>
                <w:shd w:val="clear" w:color="auto" w:fill="FFFFFF"/>
              </w:rPr>
            </w:pPr>
          </w:p>
        </w:tc>
      </w:tr>
      <w:tr w:rsidR="00DD021A" w:rsidTr="00FD2C71">
        <w:tc>
          <w:tcPr>
            <w:tcW w:w="9350" w:type="dxa"/>
          </w:tcPr>
          <w:p w:rsidR="00DD021A" w:rsidRDefault="00DD021A" w:rsidP="00FD2C71">
            <w:pPr>
              <w:rPr>
                <w:rFonts w:ascii="Arial" w:hAnsi="Arial" w:cs="Arial"/>
                <w:color w:val="002060"/>
                <w:sz w:val="28"/>
                <w:szCs w:val="21"/>
                <w:shd w:val="clear" w:color="auto" w:fill="FFFFFF"/>
              </w:rPr>
            </w:pPr>
          </w:p>
          <w:p w:rsidR="00DD021A" w:rsidRDefault="00DD021A" w:rsidP="00FD2C71">
            <w:pPr>
              <w:rPr>
                <w:rFonts w:ascii="Arial" w:hAnsi="Arial" w:cs="Arial"/>
                <w:color w:val="002060"/>
                <w:sz w:val="28"/>
                <w:szCs w:val="21"/>
                <w:shd w:val="clear" w:color="auto" w:fill="FFFFFF"/>
              </w:rPr>
            </w:pPr>
            <w:r w:rsidRPr="00BE2529">
              <w:rPr>
                <w:rFonts w:ascii="Arial" w:hAnsi="Arial" w:cs="Arial"/>
                <w:color w:val="002060"/>
                <w:sz w:val="28"/>
                <w:szCs w:val="21"/>
                <w:shd w:val="clear" w:color="auto" w:fill="FFFFFF"/>
              </w:rPr>
              <w:t xml:space="preserve">This guidance document is advisory in nature but is binding on an agency until amended by such agency.  A guidance document does not include internal procedural documents that only affect the internal operation of the agency and does not impose additional requirements or penalties on regulated parties or include confidential information or rules and regulations made in accordance with the Administrative Procedures Act.  If you believe that this guidance document imposes additional requirement or penalties on regulated parties, you may request a review of the document.  </w:t>
            </w:r>
          </w:p>
          <w:p w:rsidR="00DD021A" w:rsidRPr="00BE2529" w:rsidRDefault="00DD021A" w:rsidP="00FD2C71">
            <w:pPr>
              <w:rPr>
                <w:rFonts w:ascii="Arial" w:hAnsi="Arial" w:cs="Arial"/>
                <w:color w:val="002060"/>
                <w:sz w:val="28"/>
                <w:szCs w:val="21"/>
                <w:shd w:val="clear" w:color="auto" w:fill="FFFFFF"/>
              </w:rPr>
            </w:pPr>
          </w:p>
        </w:tc>
      </w:tr>
    </w:tbl>
    <w:p w:rsidR="00DD021A" w:rsidRDefault="00DD021A" w:rsidP="00DD021A">
      <w:pPr>
        <w:spacing w:after="0"/>
        <w:rPr>
          <w:rFonts w:ascii="Helvetica" w:hAnsi="Helvetica" w:cs="Helvetica"/>
          <w:color w:val="333333"/>
          <w:sz w:val="21"/>
          <w:szCs w:val="21"/>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DD021A" w:rsidRDefault="00DD021A" w:rsidP="00DD021A">
      <w:pPr>
        <w:spacing w:after="0" w:line="240" w:lineRule="auto"/>
        <w:rPr>
          <w:rFonts w:ascii="Arial" w:hAnsi="Arial" w:cs="Arial"/>
          <w:color w:val="333333"/>
          <w:u w:val="single"/>
          <w:shd w:val="clear" w:color="auto" w:fill="FFFFFF"/>
        </w:rPr>
      </w:pPr>
    </w:p>
    <w:p w:rsidR="008F2C6D" w:rsidRPr="00A77FE0" w:rsidRDefault="00DD021A" w:rsidP="00DD021A">
      <w:pPr>
        <w:spacing w:after="0" w:line="240" w:lineRule="auto"/>
        <w:jc w:val="right"/>
        <w:rPr>
          <w:rFonts w:ascii="Arial" w:eastAsia="Times New Roman" w:hAnsi="Arial" w:cs="Arial"/>
          <w:sz w:val="32"/>
          <w:szCs w:val="32"/>
        </w:rPr>
      </w:pPr>
      <w:r w:rsidRPr="00A77FE0">
        <w:rPr>
          <w:rFonts w:ascii="Arial" w:eastAsia="Times New Roman" w:hAnsi="Arial" w:cs="Arial"/>
          <w:sz w:val="32"/>
          <w:szCs w:val="32"/>
        </w:rPr>
        <w:lastRenderedPageBreak/>
        <w:t xml:space="preserve">Annual </w:t>
      </w:r>
      <w:r w:rsidR="008F2C6D" w:rsidRPr="00A77FE0">
        <w:rPr>
          <w:rFonts w:ascii="Arial" w:eastAsia="Times New Roman" w:hAnsi="Arial" w:cs="Arial"/>
          <w:sz w:val="32"/>
          <w:szCs w:val="32"/>
        </w:rPr>
        <w:t xml:space="preserve">Combined </w:t>
      </w:r>
      <w:r w:rsidRPr="00A77FE0">
        <w:rPr>
          <w:rFonts w:ascii="Arial" w:eastAsia="Times New Roman" w:hAnsi="Arial" w:cs="Arial"/>
          <w:sz w:val="32"/>
          <w:szCs w:val="32"/>
        </w:rPr>
        <w:t xml:space="preserve">Tax Rate </w:t>
      </w:r>
    </w:p>
    <w:p w:rsidR="00DD021A" w:rsidRPr="00A77FE0" w:rsidRDefault="00DD021A" w:rsidP="00DD021A">
      <w:pPr>
        <w:spacing w:after="0" w:line="240" w:lineRule="auto"/>
        <w:jc w:val="right"/>
        <w:rPr>
          <w:rFonts w:ascii="Arial" w:eastAsia="Times New Roman" w:hAnsi="Arial" w:cs="Arial"/>
          <w:sz w:val="32"/>
          <w:szCs w:val="32"/>
        </w:rPr>
      </w:pPr>
      <w:r w:rsidRPr="00A77FE0">
        <w:rPr>
          <w:rFonts w:ascii="Arial" w:eastAsia="Times New Roman" w:hAnsi="Arial" w:cs="Arial"/>
          <w:sz w:val="32"/>
          <w:szCs w:val="32"/>
        </w:rPr>
        <w:t>Setting Process</w:t>
      </w:r>
    </w:p>
    <w:p w:rsidR="00DD021A" w:rsidRPr="00A77FE0" w:rsidRDefault="00DD021A" w:rsidP="00DD021A">
      <w:pPr>
        <w:spacing w:after="0" w:line="240" w:lineRule="auto"/>
        <w:rPr>
          <w:rFonts w:ascii="Arial" w:hAnsi="Arial" w:cs="Arial"/>
          <w:u w:val="single"/>
          <w:shd w:val="clear" w:color="auto" w:fill="FFFFFF"/>
        </w:rPr>
      </w:pPr>
    </w:p>
    <w:p w:rsidR="00DD021A" w:rsidRPr="00A77FE0" w:rsidRDefault="00DD021A" w:rsidP="00DD021A">
      <w:pPr>
        <w:spacing w:after="0" w:line="240" w:lineRule="auto"/>
        <w:rPr>
          <w:rFonts w:ascii="Arial" w:hAnsi="Arial" w:cs="Arial"/>
          <w:u w:val="single"/>
          <w:shd w:val="clear" w:color="auto" w:fill="FFFFFF"/>
        </w:rPr>
      </w:pPr>
      <w:r w:rsidRPr="00A77FE0">
        <w:rPr>
          <w:rFonts w:ascii="Arial" w:hAnsi="Arial" w:cs="Arial"/>
          <w:u w:val="single"/>
          <w:shd w:val="clear" w:color="auto" w:fill="FFFFFF"/>
        </w:rPr>
        <w:t>DISCLAIMER:</w:t>
      </w:r>
    </w:p>
    <w:p w:rsidR="00DD021A" w:rsidRPr="00A77FE0" w:rsidRDefault="00DD021A" w:rsidP="00DD021A">
      <w:pPr>
        <w:spacing w:after="0" w:line="240" w:lineRule="auto"/>
        <w:rPr>
          <w:rFonts w:ascii="Arial" w:hAnsi="Arial" w:cs="Arial"/>
          <w:sz w:val="20"/>
          <w:szCs w:val="20"/>
          <w:u w:val="single"/>
          <w:shd w:val="clear" w:color="auto" w:fill="FFFFFF"/>
        </w:rPr>
      </w:pPr>
    </w:p>
    <w:p w:rsidR="00DD021A" w:rsidRPr="00A77FE0" w:rsidRDefault="00DD021A" w:rsidP="00A578EA">
      <w:pPr>
        <w:spacing w:after="0" w:line="240" w:lineRule="auto"/>
        <w:jc w:val="both"/>
        <w:rPr>
          <w:rFonts w:ascii="Arial" w:hAnsi="Arial" w:cs="Arial"/>
          <w:shd w:val="clear" w:color="auto" w:fill="FFFFFF"/>
        </w:rPr>
      </w:pPr>
      <w:r w:rsidRPr="00A77FE0">
        <w:rPr>
          <w:rFonts w:ascii="Arial" w:hAnsi="Arial" w:cs="Arial"/>
          <w:shd w:val="clear" w:color="auto" w:fill="FFFFFF"/>
        </w:rPr>
        <w:t xml:space="preserve">This Guidance Document is not intended to take the place of the law, but is intended to provide individuals with a general understanding of some of the requirements related to </w:t>
      </w:r>
      <w:r w:rsidR="008F2C6D" w:rsidRPr="00A77FE0">
        <w:rPr>
          <w:rFonts w:ascii="Arial" w:hAnsi="Arial" w:cs="Arial"/>
          <w:shd w:val="clear" w:color="auto" w:fill="FFFFFF"/>
        </w:rPr>
        <w:t>the Nebraska Department of Labor’s annual combined tax rate setting process</w:t>
      </w:r>
      <w:r w:rsidRPr="00A77FE0">
        <w:rPr>
          <w:rFonts w:ascii="Arial" w:hAnsi="Arial" w:cs="Arial"/>
          <w:shd w:val="clear" w:color="auto" w:fill="FFFFFF"/>
        </w:rPr>
        <w:t xml:space="preserve">.  For additional information individuals may consult the </w:t>
      </w:r>
      <w:r w:rsidR="003709C6" w:rsidRPr="00A77FE0">
        <w:rPr>
          <w:rFonts w:ascii="Arial" w:hAnsi="Arial" w:cs="Arial"/>
          <w:shd w:val="clear" w:color="auto" w:fill="FFFFFF"/>
        </w:rPr>
        <w:t>“Underst</w:t>
      </w:r>
      <w:r w:rsidR="00A578EA" w:rsidRPr="00A77FE0">
        <w:rPr>
          <w:rFonts w:ascii="Arial" w:hAnsi="Arial" w:cs="Arial"/>
          <w:shd w:val="clear" w:color="auto" w:fill="FFFFFF"/>
        </w:rPr>
        <w:t>anding Combined Tax Rate Guide”</w:t>
      </w:r>
      <w:r w:rsidRPr="00A77FE0">
        <w:rPr>
          <w:rFonts w:ascii="Arial" w:hAnsi="Arial" w:cs="Arial"/>
          <w:shd w:val="clear" w:color="auto" w:fill="FFFFFF"/>
        </w:rPr>
        <w:t xml:space="preserve"> or visit dol.nebraska.gov</w:t>
      </w:r>
      <w:r w:rsidR="00A578EA" w:rsidRPr="00A77FE0">
        <w:rPr>
          <w:rFonts w:ascii="Arial" w:hAnsi="Arial" w:cs="Arial"/>
          <w:shd w:val="clear" w:color="auto" w:fill="FFFFFF"/>
        </w:rPr>
        <w:t>,</w:t>
      </w:r>
      <w:r w:rsidRPr="00A77FE0">
        <w:rPr>
          <w:rFonts w:ascii="Arial" w:hAnsi="Arial" w:cs="Arial"/>
          <w:shd w:val="clear" w:color="auto" w:fill="FFFFFF"/>
        </w:rPr>
        <w:t xml:space="preserve"> where information is provided on the Nebraska Employment Security Law, </w:t>
      </w:r>
      <w:r w:rsidRPr="00A77FE0">
        <w:rPr>
          <w:rFonts w:ascii="Arial" w:hAnsi="Arial" w:cs="Arial"/>
          <w:i/>
          <w:shd w:val="clear" w:color="auto" w:fill="FFFFFF"/>
        </w:rPr>
        <w:t>Neb. Rev. Stat.</w:t>
      </w:r>
      <w:r w:rsidRPr="00A77FE0">
        <w:rPr>
          <w:rFonts w:ascii="Arial" w:hAnsi="Arial" w:cs="Arial"/>
          <w:shd w:val="clear" w:color="auto" w:fill="FFFFFF"/>
        </w:rPr>
        <w:t xml:space="preserve"> §§48-601 through 48-683 (“NESL”), and portions of the Nebraska Administrative Code related to NESL.</w:t>
      </w:r>
    </w:p>
    <w:p w:rsidR="00DD021A" w:rsidRPr="00A77FE0" w:rsidRDefault="00DD021A" w:rsidP="00DD021A">
      <w:pPr>
        <w:autoSpaceDE w:val="0"/>
        <w:autoSpaceDN w:val="0"/>
        <w:adjustRightInd w:val="0"/>
        <w:spacing w:after="0" w:line="240" w:lineRule="auto"/>
        <w:rPr>
          <w:rFonts w:ascii="Arial" w:hAnsi="Arial" w:cs="Arial"/>
          <w:sz w:val="20"/>
          <w:szCs w:val="20"/>
        </w:rPr>
      </w:pPr>
    </w:p>
    <w:p w:rsidR="00DD021A" w:rsidRPr="00A77FE0" w:rsidRDefault="00346E3D" w:rsidP="00DD021A">
      <w:pPr>
        <w:spacing w:after="0" w:line="240" w:lineRule="auto"/>
        <w:rPr>
          <w:rFonts w:ascii="Arial" w:hAnsi="Arial" w:cs="Arial"/>
          <w:shd w:val="clear" w:color="auto" w:fill="FFFFFF"/>
        </w:rPr>
      </w:pPr>
      <w:r w:rsidRPr="00A77FE0">
        <w:rPr>
          <w:rFonts w:ascii="Arial" w:hAnsi="Arial" w:cs="Arial"/>
          <w:u w:val="single"/>
          <w:shd w:val="clear" w:color="auto" w:fill="FFFFFF"/>
        </w:rPr>
        <w:t>Annual Combined Tax Rate Setting Process</w:t>
      </w:r>
      <w:r w:rsidR="00DD021A" w:rsidRPr="00A77FE0">
        <w:rPr>
          <w:rFonts w:ascii="Arial" w:hAnsi="Arial" w:cs="Arial"/>
          <w:shd w:val="clear" w:color="auto" w:fill="FFFFFF"/>
        </w:rPr>
        <w:t xml:space="preserve">:  </w:t>
      </w:r>
    </w:p>
    <w:p w:rsidR="00DD021A" w:rsidRPr="00A77FE0" w:rsidRDefault="00DD021A" w:rsidP="00DD021A">
      <w:pPr>
        <w:spacing w:after="0" w:line="240" w:lineRule="auto"/>
        <w:rPr>
          <w:rFonts w:ascii="Arial" w:hAnsi="Arial" w:cs="Arial"/>
          <w:shd w:val="clear" w:color="auto" w:fill="FFFFFF"/>
        </w:rPr>
      </w:pPr>
    </w:p>
    <w:p w:rsidR="00141BBB" w:rsidRPr="00A77FE0" w:rsidRDefault="00346E3D" w:rsidP="00A578EA">
      <w:pPr>
        <w:spacing w:after="0" w:line="240" w:lineRule="auto"/>
        <w:jc w:val="both"/>
        <w:rPr>
          <w:rFonts w:ascii="Arial" w:hAnsi="Arial" w:cs="Arial"/>
          <w:shd w:val="clear" w:color="auto" w:fill="FFFFFF"/>
        </w:rPr>
      </w:pPr>
      <w:r w:rsidRPr="00A77FE0">
        <w:rPr>
          <w:rFonts w:ascii="Arial" w:hAnsi="Arial" w:cs="Arial"/>
          <w:shd w:val="clear" w:color="auto" w:fill="FFFFFF"/>
        </w:rPr>
        <w:t xml:space="preserve">In accordance with </w:t>
      </w:r>
      <w:r w:rsidRPr="00A77FE0">
        <w:rPr>
          <w:rFonts w:ascii="Arial" w:hAnsi="Arial" w:cs="Arial"/>
          <w:i/>
          <w:shd w:val="clear" w:color="auto" w:fill="FFFFFF"/>
        </w:rPr>
        <w:t xml:space="preserve">Neb. Rev. Stat. </w:t>
      </w:r>
      <w:r w:rsidRPr="00A77FE0">
        <w:rPr>
          <w:rFonts w:ascii="Arial" w:hAnsi="Arial" w:cs="Arial"/>
          <w:shd w:val="clear" w:color="auto" w:fill="FFFFFF"/>
        </w:rPr>
        <w:t>§§48-649 through 649.04, the commissioner for the Nebraska Department of Labor must set</w:t>
      </w:r>
      <w:r w:rsidR="00852FFB" w:rsidRPr="00A77FE0">
        <w:rPr>
          <w:rFonts w:ascii="Arial" w:hAnsi="Arial" w:cs="Arial"/>
          <w:shd w:val="clear" w:color="auto" w:fill="FFFFFF"/>
        </w:rPr>
        <w:t xml:space="preserve"> the combined tax rate </w:t>
      </w:r>
      <w:r w:rsidR="00064040" w:rsidRPr="00A77FE0">
        <w:rPr>
          <w:rFonts w:ascii="Arial" w:hAnsi="Arial" w:cs="Arial"/>
          <w:shd w:val="clear" w:color="auto" w:fill="FFFFFF"/>
        </w:rPr>
        <w:t>for each employer annually</w:t>
      </w:r>
      <w:r w:rsidR="00852FFB" w:rsidRPr="00A77FE0">
        <w:rPr>
          <w:rFonts w:ascii="Arial" w:hAnsi="Arial" w:cs="Arial"/>
          <w:shd w:val="clear" w:color="auto" w:fill="FFFFFF"/>
        </w:rPr>
        <w:t>.</w:t>
      </w:r>
      <w:r w:rsidR="00064040" w:rsidRPr="00A77FE0">
        <w:rPr>
          <w:rFonts w:ascii="Arial" w:hAnsi="Arial" w:cs="Arial"/>
          <w:shd w:val="clear" w:color="auto" w:fill="FFFFFF"/>
        </w:rPr>
        <w:t xml:space="preserve"> </w:t>
      </w:r>
    </w:p>
    <w:p w:rsidR="00141BBB" w:rsidRPr="00A77FE0" w:rsidRDefault="00141BBB" w:rsidP="00DD021A">
      <w:pPr>
        <w:spacing w:after="0" w:line="240" w:lineRule="auto"/>
        <w:rPr>
          <w:rFonts w:ascii="Arial" w:hAnsi="Arial" w:cs="Arial"/>
          <w:sz w:val="20"/>
          <w:szCs w:val="20"/>
          <w:shd w:val="clear" w:color="auto" w:fill="FFFFFF"/>
        </w:rPr>
      </w:pPr>
    </w:p>
    <w:p w:rsidR="00141BBB" w:rsidRPr="00A77FE0" w:rsidRDefault="00A578EA" w:rsidP="00DD021A">
      <w:pPr>
        <w:spacing w:after="0" w:line="240" w:lineRule="auto"/>
        <w:rPr>
          <w:rFonts w:ascii="Arial" w:hAnsi="Arial" w:cs="Arial"/>
          <w:shd w:val="clear" w:color="auto" w:fill="FFFFFF"/>
        </w:rPr>
      </w:pPr>
      <w:r w:rsidRPr="00A77FE0">
        <w:rPr>
          <w:rFonts w:ascii="Arial" w:hAnsi="Arial" w:cs="Arial"/>
          <w:shd w:val="clear" w:color="auto" w:fill="FFFFFF"/>
        </w:rPr>
        <w:t xml:space="preserve">The Federal </w:t>
      </w:r>
      <w:r w:rsidR="00EB5E5E" w:rsidRPr="00A77FE0">
        <w:rPr>
          <w:rFonts w:ascii="Arial" w:hAnsi="Arial" w:cs="Arial"/>
          <w:shd w:val="clear" w:color="auto" w:fill="FFFFFF"/>
        </w:rPr>
        <w:t xml:space="preserve">Unemployment Trust Fund </w:t>
      </w:r>
    </w:p>
    <w:p w:rsidR="00141BBB" w:rsidRPr="00A77FE0" w:rsidRDefault="00141BBB" w:rsidP="00DD021A">
      <w:pPr>
        <w:spacing w:after="0" w:line="240" w:lineRule="auto"/>
        <w:rPr>
          <w:rFonts w:ascii="Arial" w:hAnsi="Arial" w:cs="Arial"/>
          <w:sz w:val="20"/>
          <w:szCs w:val="20"/>
          <w:shd w:val="clear" w:color="auto" w:fill="FFFFFF"/>
        </w:rPr>
      </w:pPr>
    </w:p>
    <w:p w:rsidR="00DD021A" w:rsidRPr="00A77FE0" w:rsidRDefault="00064040" w:rsidP="00DD021A">
      <w:pPr>
        <w:spacing w:after="0" w:line="240" w:lineRule="auto"/>
        <w:rPr>
          <w:rFonts w:ascii="Arial" w:hAnsi="Arial" w:cs="Arial"/>
          <w:shd w:val="clear" w:color="auto" w:fill="FFFFFF"/>
        </w:rPr>
      </w:pPr>
      <w:r w:rsidRPr="00A77FE0">
        <w:rPr>
          <w:rFonts w:ascii="Arial" w:hAnsi="Arial" w:cs="Arial"/>
          <w:shd w:val="clear" w:color="auto" w:fill="FFFFFF"/>
        </w:rPr>
        <w:t xml:space="preserve">The combined tax rate is set </w:t>
      </w:r>
      <w:r w:rsidR="00DC04D4" w:rsidRPr="00A77FE0">
        <w:rPr>
          <w:rFonts w:ascii="Arial" w:hAnsi="Arial" w:cs="Arial"/>
          <w:shd w:val="clear" w:color="auto" w:fill="FFFFFF"/>
        </w:rPr>
        <w:t xml:space="preserve">each December </w:t>
      </w:r>
      <w:r w:rsidRPr="00A77FE0">
        <w:rPr>
          <w:rFonts w:ascii="Arial" w:hAnsi="Arial" w:cs="Arial"/>
          <w:shd w:val="clear" w:color="auto" w:fill="FFFFFF"/>
        </w:rPr>
        <w:t>as follows:</w:t>
      </w:r>
    </w:p>
    <w:p w:rsidR="00064040" w:rsidRPr="00A77FE0" w:rsidRDefault="00064040" w:rsidP="00DD021A">
      <w:pPr>
        <w:spacing w:after="0" w:line="240" w:lineRule="auto"/>
        <w:rPr>
          <w:rFonts w:ascii="Arial" w:hAnsi="Arial" w:cs="Arial"/>
          <w:sz w:val="18"/>
          <w:szCs w:val="18"/>
          <w:shd w:val="clear" w:color="auto" w:fill="FFFFFF"/>
        </w:rPr>
      </w:pPr>
    </w:p>
    <w:p w:rsidR="00CF282F" w:rsidRPr="00A77FE0" w:rsidRDefault="00B11733" w:rsidP="00CF282F">
      <w:pPr>
        <w:pStyle w:val="ListParagraph"/>
        <w:numPr>
          <w:ilvl w:val="0"/>
          <w:numId w:val="6"/>
        </w:numPr>
        <w:spacing w:after="0" w:line="240" w:lineRule="auto"/>
        <w:rPr>
          <w:rFonts w:ascii="Arial" w:hAnsi="Arial" w:cs="Arial"/>
          <w:shd w:val="clear" w:color="auto" w:fill="FFFFFF"/>
        </w:rPr>
      </w:pPr>
      <w:r w:rsidRPr="00A77FE0">
        <w:rPr>
          <w:rFonts w:ascii="Arial" w:hAnsi="Arial" w:cs="Arial"/>
          <w:shd w:val="clear" w:color="auto" w:fill="FFFFFF"/>
        </w:rPr>
        <w:t>C</w:t>
      </w:r>
      <w:r w:rsidR="00064040" w:rsidRPr="00A77FE0">
        <w:rPr>
          <w:rFonts w:ascii="Arial" w:hAnsi="Arial" w:cs="Arial"/>
          <w:shd w:val="clear" w:color="auto" w:fill="FFFFFF"/>
        </w:rPr>
        <w:t>alculate the State’s Average Combined Tax Rate</w:t>
      </w:r>
      <w:r w:rsidR="00CF282F" w:rsidRPr="00A77FE0">
        <w:rPr>
          <w:rFonts w:ascii="Arial" w:hAnsi="Arial" w:cs="Arial"/>
          <w:shd w:val="clear" w:color="auto" w:fill="FFFFFF"/>
        </w:rPr>
        <w:t>:</w:t>
      </w:r>
    </w:p>
    <w:p w:rsidR="00CF282F" w:rsidRPr="00A77FE0" w:rsidRDefault="00CF282F" w:rsidP="00CF282F">
      <w:pPr>
        <w:pStyle w:val="ListParagraph"/>
        <w:spacing w:after="0" w:line="240" w:lineRule="auto"/>
        <w:ind w:left="1440"/>
        <w:rPr>
          <w:rFonts w:ascii="Arial" w:hAnsi="Arial" w:cs="Arial"/>
          <w:sz w:val="18"/>
          <w:szCs w:val="18"/>
          <w:shd w:val="clear" w:color="auto" w:fill="FFFFFF"/>
        </w:rPr>
      </w:pPr>
    </w:p>
    <w:p w:rsidR="00CF282F" w:rsidRPr="00A77FE0" w:rsidRDefault="0001247D" w:rsidP="00CF282F">
      <w:pPr>
        <w:pStyle w:val="ListParagraph"/>
        <w:numPr>
          <w:ilvl w:val="1"/>
          <w:numId w:val="6"/>
        </w:numPr>
        <w:spacing w:after="0" w:line="240" w:lineRule="auto"/>
        <w:rPr>
          <w:rFonts w:ascii="Arial" w:hAnsi="Arial" w:cs="Arial"/>
          <w:shd w:val="clear" w:color="auto" w:fill="FFFFFF"/>
        </w:rPr>
      </w:pPr>
      <w:r w:rsidRPr="00A77FE0">
        <w:rPr>
          <w:rFonts w:ascii="Arial" w:hAnsi="Arial" w:cs="Arial"/>
          <w:shd w:val="clear" w:color="auto" w:fill="FFFFFF"/>
        </w:rPr>
        <w:t>Determine the State’s Reserve Ratio</w:t>
      </w:r>
      <w:r w:rsidR="00CF282F" w:rsidRPr="00A77FE0">
        <w:rPr>
          <w:rFonts w:ascii="Arial" w:hAnsi="Arial" w:cs="Arial"/>
          <w:shd w:val="clear" w:color="auto" w:fill="FFFFFF"/>
        </w:rPr>
        <w:t>:</w:t>
      </w:r>
    </w:p>
    <w:p w:rsidR="00CF282F" w:rsidRPr="00A77FE0" w:rsidRDefault="00CF282F" w:rsidP="00CF282F">
      <w:pPr>
        <w:pStyle w:val="ListParagraph"/>
        <w:spacing w:after="0" w:line="240" w:lineRule="auto"/>
        <w:ind w:left="2160"/>
        <w:rPr>
          <w:rFonts w:ascii="Arial" w:hAnsi="Arial" w:cs="Arial"/>
          <w:sz w:val="18"/>
          <w:szCs w:val="18"/>
          <w:shd w:val="clear" w:color="auto" w:fill="FFFFFF"/>
        </w:rPr>
      </w:pPr>
    </w:p>
    <w:p w:rsidR="0001247D" w:rsidRPr="00A77FE0" w:rsidRDefault="00840D9C" w:rsidP="00CF282F">
      <w:pPr>
        <w:pStyle w:val="ListParagraph"/>
        <w:numPr>
          <w:ilvl w:val="2"/>
          <w:numId w:val="6"/>
        </w:numPr>
        <w:spacing w:after="0" w:line="240" w:lineRule="auto"/>
        <w:rPr>
          <w:rFonts w:ascii="Arial" w:hAnsi="Arial" w:cs="Arial"/>
          <w:shd w:val="clear" w:color="auto" w:fill="FFFFFF"/>
        </w:rPr>
      </w:pPr>
      <w:r w:rsidRPr="00A77FE0">
        <w:rPr>
          <w:rFonts w:ascii="Arial" w:hAnsi="Arial" w:cs="Arial"/>
          <w:shd w:val="clear" w:color="auto" w:fill="FFFFFF"/>
        </w:rPr>
        <w:t xml:space="preserve">The State’s Reserve Ratio is the </w:t>
      </w:r>
      <w:r w:rsidR="00A65A1F" w:rsidRPr="00A77FE0">
        <w:rPr>
          <w:rFonts w:ascii="Arial" w:hAnsi="Arial" w:cs="Arial"/>
          <w:shd w:val="clear" w:color="auto" w:fill="FFFFFF"/>
        </w:rPr>
        <w:t>Amount Available to Pay Benefits divided by Total Wages Paid</w:t>
      </w:r>
      <w:r w:rsidRPr="00A77FE0">
        <w:rPr>
          <w:rFonts w:ascii="Arial" w:hAnsi="Arial" w:cs="Arial"/>
          <w:shd w:val="clear" w:color="auto" w:fill="FFFFFF"/>
        </w:rPr>
        <w:t>.</w:t>
      </w:r>
    </w:p>
    <w:p w:rsidR="00CF282F" w:rsidRPr="00A77FE0" w:rsidRDefault="00CF282F" w:rsidP="00CF282F">
      <w:pPr>
        <w:pStyle w:val="ListParagraph"/>
        <w:spacing w:after="0" w:line="240" w:lineRule="auto"/>
        <w:ind w:left="3060"/>
        <w:rPr>
          <w:rFonts w:ascii="Arial" w:hAnsi="Arial" w:cs="Arial"/>
          <w:sz w:val="18"/>
          <w:szCs w:val="18"/>
          <w:shd w:val="clear" w:color="auto" w:fill="FFFFFF"/>
        </w:rPr>
      </w:pPr>
    </w:p>
    <w:p w:rsidR="00CF282F" w:rsidRPr="00A77FE0" w:rsidRDefault="00A65A1F" w:rsidP="00515937">
      <w:pPr>
        <w:pStyle w:val="ListParagraph"/>
        <w:numPr>
          <w:ilvl w:val="3"/>
          <w:numId w:val="6"/>
        </w:numPr>
        <w:spacing w:after="0" w:line="240" w:lineRule="auto"/>
        <w:rPr>
          <w:rFonts w:ascii="Arial" w:hAnsi="Arial" w:cs="Arial"/>
          <w:shd w:val="clear" w:color="auto" w:fill="FFFFFF"/>
        </w:rPr>
      </w:pPr>
      <w:r w:rsidRPr="00A77FE0">
        <w:rPr>
          <w:rFonts w:ascii="Arial" w:hAnsi="Arial" w:cs="Arial"/>
          <w:shd w:val="clear" w:color="auto" w:fill="FFFFFF"/>
        </w:rPr>
        <w:t>Amount Available to Pay Benefits is:</w:t>
      </w:r>
    </w:p>
    <w:p w:rsidR="00CF282F" w:rsidRPr="00A77FE0" w:rsidRDefault="00CF282F" w:rsidP="00CF282F">
      <w:pPr>
        <w:pStyle w:val="ListParagraph"/>
        <w:spacing w:after="0" w:line="240" w:lineRule="auto"/>
        <w:ind w:left="3060"/>
        <w:rPr>
          <w:rFonts w:ascii="Arial" w:hAnsi="Arial" w:cs="Arial"/>
          <w:sz w:val="18"/>
          <w:szCs w:val="18"/>
          <w:shd w:val="clear" w:color="auto" w:fill="FFFFFF"/>
        </w:rPr>
      </w:pPr>
    </w:p>
    <w:p w:rsidR="00CF282F" w:rsidRPr="00A77FE0" w:rsidRDefault="00A65A1F" w:rsidP="00515937">
      <w:pPr>
        <w:pStyle w:val="ListParagraph"/>
        <w:numPr>
          <w:ilvl w:val="4"/>
          <w:numId w:val="6"/>
        </w:numPr>
        <w:spacing w:after="0" w:line="240" w:lineRule="auto"/>
        <w:rPr>
          <w:rFonts w:ascii="Arial" w:hAnsi="Arial" w:cs="Arial"/>
          <w:shd w:val="clear" w:color="auto" w:fill="FFFFFF"/>
        </w:rPr>
      </w:pPr>
      <w:r w:rsidRPr="00A77FE0">
        <w:rPr>
          <w:rFonts w:ascii="Arial" w:hAnsi="Arial" w:cs="Arial"/>
          <w:shd w:val="clear" w:color="auto" w:fill="FFFFFF"/>
        </w:rPr>
        <w:t>Federal Unemployment Trust F</w:t>
      </w:r>
      <w:r w:rsidR="00FB4B83" w:rsidRPr="00A77FE0">
        <w:rPr>
          <w:rFonts w:ascii="Arial" w:hAnsi="Arial" w:cs="Arial"/>
          <w:shd w:val="clear" w:color="auto" w:fill="FFFFFF"/>
        </w:rPr>
        <w:t>und Balance</w:t>
      </w:r>
      <w:r w:rsidR="00EB5E5E" w:rsidRPr="00A77FE0">
        <w:rPr>
          <w:rFonts w:ascii="Arial" w:hAnsi="Arial" w:cs="Arial"/>
          <w:shd w:val="clear" w:color="auto" w:fill="FFFFFF"/>
        </w:rPr>
        <w:t>*</w:t>
      </w:r>
      <w:r w:rsidR="00FB4B83" w:rsidRPr="00A77FE0">
        <w:rPr>
          <w:rFonts w:ascii="Arial" w:hAnsi="Arial" w:cs="Arial"/>
          <w:shd w:val="clear" w:color="auto" w:fill="FFFFFF"/>
        </w:rPr>
        <w:t xml:space="preserve"> as of September 30</w:t>
      </w:r>
      <w:r w:rsidR="00CE7FF1" w:rsidRPr="00A77FE0">
        <w:rPr>
          <w:rFonts w:ascii="Arial" w:hAnsi="Arial" w:cs="Arial"/>
          <w:shd w:val="clear" w:color="auto" w:fill="FFFFFF"/>
          <w:vertAlign w:val="superscript"/>
        </w:rPr>
        <w:t>th</w:t>
      </w:r>
      <w:r w:rsidR="00CE7FF1" w:rsidRPr="00A77FE0">
        <w:rPr>
          <w:rFonts w:ascii="Arial" w:hAnsi="Arial" w:cs="Arial"/>
          <w:shd w:val="clear" w:color="auto" w:fill="FFFFFF"/>
        </w:rPr>
        <w:t xml:space="preserve"> </w:t>
      </w:r>
      <w:r w:rsidR="00FB4B83" w:rsidRPr="00A77FE0">
        <w:rPr>
          <w:rFonts w:ascii="Arial" w:hAnsi="Arial" w:cs="Arial"/>
          <w:shd w:val="clear" w:color="auto" w:fill="FFFFFF"/>
        </w:rPr>
        <w:t xml:space="preserve">of the current calendar year </w:t>
      </w:r>
      <w:r w:rsidRPr="00A77FE0">
        <w:rPr>
          <w:rFonts w:ascii="Arial" w:hAnsi="Arial" w:cs="Arial"/>
          <w:b/>
          <w:i/>
          <w:shd w:val="clear" w:color="auto" w:fill="FFFFFF"/>
        </w:rPr>
        <w:t>plus</w:t>
      </w:r>
      <w:r w:rsidRPr="00A77FE0">
        <w:rPr>
          <w:rFonts w:ascii="Arial" w:hAnsi="Arial" w:cs="Arial"/>
          <w:shd w:val="clear" w:color="auto" w:fill="FFFFFF"/>
        </w:rPr>
        <w:t xml:space="preserve"> </w:t>
      </w:r>
    </w:p>
    <w:p w:rsidR="00CF282F" w:rsidRPr="00A77FE0" w:rsidRDefault="00CF282F" w:rsidP="00CF282F">
      <w:pPr>
        <w:pStyle w:val="ListParagraph"/>
        <w:spacing w:after="0" w:line="240" w:lineRule="auto"/>
        <w:ind w:left="3240"/>
        <w:rPr>
          <w:rFonts w:ascii="Arial" w:hAnsi="Arial" w:cs="Arial"/>
          <w:sz w:val="18"/>
          <w:szCs w:val="18"/>
          <w:shd w:val="clear" w:color="auto" w:fill="FFFFFF"/>
        </w:rPr>
      </w:pPr>
    </w:p>
    <w:p w:rsidR="00A65A1F" w:rsidRPr="00A77FE0" w:rsidRDefault="00FB4B83" w:rsidP="00515937">
      <w:pPr>
        <w:pStyle w:val="ListParagraph"/>
        <w:numPr>
          <w:ilvl w:val="4"/>
          <w:numId w:val="6"/>
        </w:numPr>
        <w:spacing w:after="0" w:line="240" w:lineRule="auto"/>
        <w:rPr>
          <w:rFonts w:ascii="Arial" w:hAnsi="Arial" w:cs="Arial"/>
          <w:shd w:val="clear" w:color="auto" w:fill="FFFFFF"/>
        </w:rPr>
      </w:pPr>
      <w:r w:rsidRPr="00A77FE0">
        <w:rPr>
          <w:rFonts w:ascii="Arial" w:hAnsi="Arial" w:cs="Arial"/>
          <w:shd w:val="clear" w:color="auto" w:fill="FFFFFF"/>
        </w:rPr>
        <w:t>SUIT Balance as of September 30</w:t>
      </w:r>
      <w:r w:rsidR="00CE7FF1" w:rsidRPr="00A77FE0">
        <w:rPr>
          <w:rFonts w:ascii="Arial" w:hAnsi="Arial" w:cs="Arial"/>
          <w:shd w:val="clear" w:color="auto" w:fill="FFFFFF"/>
          <w:vertAlign w:val="superscript"/>
        </w:rPr>
        <w:t>th</w:t>
      </w:r>
      <w:r w:rsidR="00CE7FF1" w:rsidRPr="00A77FE0">
        <w:rPr>
          <w:rFonts w:ascii="Arial" w:hAnsi="Arial" w:cs="Arial"/>
          <w:shd w:val="clear" w:color="auto" w:fill="FFFFFF"/>
        </w:rPr>
        <w:t xml:space="preserve"> </w:t>
      </w:r>
      <w:r w:rsidR="00EB5E5E" w:rsidRPr="00A77FE0">
        <w:rPr>
          <w:rFonts w:ascii="Arial" w:hAnsi="Arial" w:cs="Arial"/>
          <w:shd w:val="clear" w:color="auto" w:fill="FFFFFF"/>
        </w:rPr>
        <w:t>of the current calendar year.</w:t>
      </w:r>
    </w:p>
    <w:p w:rsidR="00141BBB" w:rsidRPr="00A77FE0" w:rsidRDefault="00141BBB" w:rsidP="00141BBB">
      <w:pPr>
        <w:pStyle w:val="ListParagraph"/>
        <w:rPr>
          <w:rFonts w:ascii="Arial" w:hAnsi="Arial" w:cs="Arial"/>
          <w:sz w:val="18"/>
          <w:szCs w:val="18"/>
          <w:shd w:val="clear" w:color="auto" w:fill="FFFFFF"/>
        </w:rPr>
      </w:pPr>
    </w:p>
    <w:p w:rsidR="00A55213" w:rsidRPr="00A77FE0" w:rsidRDefault="00141BBB" w:rsidP="00515937">
      <w:pPr>
        <w:pStyle w:val="ListParagraph"/>
        <w:numPr>
          <w:ilvl w:val="4"/>
          <w:numId w:val="6"/>
        </w:numPr>
        <w:spacing w:after="0" w:line="240" w:lineRule="auto"/>
        <w:rPr>
          <w:rFonts w:ascii="Arial" w:hAnsi="Arial" w:cs="Arial"/>
          <w:shd w:val="clear" w:color="auto" w:fill="FFFFFF"/>
        </w:rPr>
      </w:pPr>
      <w:r w:rsidRPr="00A77FE0">
        <w:rPr>
          <w:rFonts w:ascii="Arial" w:hAnsi="Arial" w:cs="Arial"/>
          <w:shd w:val="clear" w:color="auto" w:fill="FFFFFF"/>
        </w:rPr>
        <w:t>All</w:t>
      </w:r>
      <w:r w:rsidR="00A55213" w:rsidRPr="00A77FE0">
        <w:rPr>
          <w:rFonts w:ascii="Arial" w:hAnsi="Arial" w:cs="Arial"/>
          <w:shd w:val="clear" w:color="auto" w:fill="FFFFFF"/>
        </w:rPr>
        <w:t xml:space="preserve"> numbers </w:t>
      </w:r>
      <w:r w:rsidR="005A0287" w:rsidRPr="00A77FE0">
        <w:rPr>
          <w:rFonts w:ascii="Arial" w:hAnsi="Arial" w:cs="Arial"/>
          <w:shd w:val="clear" w:color="auto" w:fill="FFFFFF"/>
        </w:rPr>
        <w:t xml:space="preserve">shall be </w:t>
      </w:r>
      <w:r w:rsidR="00A55213" w:rsidRPr="00A77FE0">
        <w:rPr>
          <w:rFonts w:ascii="Arial" w:hAnsi="Arial" w:cs="Arial"/>
          <w:shd w:val="clear" w:color="auto" w:fill="FFFFFF"/>
        </w:rPr>
        <w:t xml:space="preserve">provided by finance </w:t>
      </w:r>
      <w:r w:rsidR="005A0287" w:rsidRPr="00A77FE0">
        <w:rPr>
          <w:rFonts w:ascii="Arial" w:hAnsi="Arial" w:cs="Arial"/>
          <w:shd w:val="clear" w:color="auto" w:fill="FFFFFF"/>
        </w:rPr>
        <w:t xml:space="preserve">and given </w:t>
      </w:r>
      <w:r w:rsidR="00CE7FF1" w:rsidRPr="00A77FE0">
        <w:rPr>
          <w:rFonts w:ascii="Arial" w:hAnsi="Arial" w:cs="Arial"/>
          <w:shd w:val="clear" w:color="auto" w:fill="FFFFFF"/>
        </w:rPr>
        <w:t xml:space="preserve">to the commissioner </w:t>
      </w:r>
      <w:r w:rsidR="00A55213" w:rsidRPr="00A77FE0">
        <w:rPr>
          <w:rFonts w:ascii="Arial" w:hAnsi="Arial" w:cs="Arial"/>
          <w:shd w:val="clear" w:color="auto" w:fill="FFFFFF"/>
        </w:rPr>
        <w:t>by November 15</w:t>
      </w:r>
      <w:r w:rsidR="00A55213" w:rsidRPr="00A77FE0">
        <w:rPr>
          <w:rFonts w:ascii="Arial" w:hAnsi="Arial" w:cs="Arial"/>
          <w:shd w:val="clear" w:color="auto" w:fill="FFFFFF"/>
          <w:vertAlign w:val="superscript"/>
        </w:rPr>
        <w:t>th</w:t>
      </w:r>
      <w:r w:rsidR="00A55213" w:rsidRPr="00A77FE0">
        <w:rPr>
          <w:rFonts w:ascii="Arial" w:hAnsi="Arial" w:cs="Arial"/>
          <w:shd w:val="clear" w:color="auto" w:fill="FFFFFF"/>
        </w:rPr>
        <w:t xml:space="preserve"> of each year. </w:t>
      </w:r>
    </w:p>
    <w:p w:rsidR="003C4629" w:rsidRPr="00A77FE0" w:rsidRDefault="003C4629" w:rsidP="003C4629">
      <w:pPr>
        <w:pStyle w:val="ListParagraph"/>
        <w:spacing w:after="0" w:line="240" w:lineRule="auto"/>
        <w:ind w:left="3240"/>
        <w:rPr>
          <w:rFonts w:ascii="Arial" w:hAnsi="Arial" w:cs="Arial"/>
          <w:sz w:val="18"/>
          <w:szCs w:val="18"/>
          <w:shd w:val="clear" w:color="auto" w:fill="FFFFFF"/>
        </w:rPr>
      </w:pPr>
    </w:p>
    <w:p w:rsidR="003C4629" w:rsidRPr="00A77FE0" w:rsidRDefault="003C4629" w:rsidP="00515937">
      <w:pPr>
        <w:pStyle w:val="ListParagraph"/>
        <w:numPr>
          <w:ilvl w:val="3"/>
          <w:numId w:val="6"/>
        </w:numPr>
        <w:spacing w:after="0" w:line="240" w:lineRule="auto"/>
        <w:rPr>
          <w:rFonts w:ascii="Arial" w:hAnsi="Arial" w:cs="Arial"/>
          <w:shd w:val="clear" w:color="auto" w:fill="FFFFFF"/>
        </w:rPr>
      </w:pPr>
      <w:r w:rsidRPr="00A77FE0">
        <w:rPr>
          <w:rFonts w:ascii="Arial" w:hAnsi="Arial" w:cs="Arial"/>
          <w:shd w:val="clear" w:color="auto" w:fill="FFFFFF"/>
        </w:rPr>
        <w:t>Total Wages is:</w:t>
      </w:r>
    </w:p>
    <w:p w:rsidR="00A55213" w:rsidRPr="00A77FE0" w:rsidRDefault="00A55213" w:rsidP="00A55213">
      <w:pPr>
        <w:pStyle w:val="ListParagraph"/>
        <w:spacing w:after="0" w:line="240" w:lineRule="auto"/>
        <w:ind w:left="3060"/>
        <w:rPr>
          <w:rFonts w:ascii="Arial" w:hAnsi="Arial" w:cs="Arial"/>
          <w:sz w:val="18"/>
          <w:szCs w:val="18"/>
          <w:shd w:val="clear" w:color="auto" w:fill="FFFFFF"/>
        </w:rPr>
      </w:pPr>
    </w:p>
    <w:p w:rsidR="00A55213" w:rsidRPr="00A77FE0" w:rsidRDefault="00A55213" w:rsidP="00515937">
      <w:pPr>
        <w:pStyle w:val="ListParagraph"/>
        <w:numPr>
          <w:ilvl w:val="4"/>
          <w:numId w:val="6"/>
        </w:numPr>
        <w:spacing w:after="0" w:line="240" w:lineRule="auto"/>
        <w:rPr>
          <w:rFonts w:ascii="Arial" w:hAnsi="Arial" w:cs="Arial"/>
          <w:shd w:val="clear" w:color="auto" w:fill="FFFFFF"/>
        </w:rPr>
      </w:pPr>
      <w:r w:rsidRPr="00A77FE0">
        <w:rPr>
          <w:rFonts w:ascii="Arial" w:hAnsi="Arial" w:cs="Arial"/>
          <w:shd w:val="clear" w:color="auto" w:fill="FFFFFF"/>
        </w:rPr>
        <w:t>All wages paid in covered employment by both contributory and reimbursable employers</w:t>
      </w:r>
      <w:r w:rsidR="007D2E20" w:rsidRPr="00A77FE0">
        <w:rPr>
          <w:rFonts w:ascii="Arial" w:hAnsi="Arial" w:cs="Arial"/>
          <w:shd w:val="clear" w:color="auto" w:fill="FFFFFF"/>
        </w:rPr>
        <w:t xml:space="preserve"> from October 1</w:t>
      </w:r>
      <w:r w:rsidR="002B7AC9" w:rsidRPr="00A77FE0">
        <w:rPr>
          <w:rFonts w:ascii="Arial" w:hAnsi="Arial" w:cs="Arial"/>
          <w:shd w:val="clear" w:color="auto" w:fill="FFFFFF"/>
          <w:vertAlign w:val="superscript"/>
        </w:rPr>
        <w:t>st</w:t>
      </w:r>
      <w:r w:rsidR="002B7AC9" w:rsidRPr="00A77FE0">
        <w:rPr>
          <w:rFonts w:ascii="Arial" w:hAnsi="Arial" w:cs="Arial"/>
          <w:shd w:val="clear" w:color="auto" w:fill="FFFFFF"/>
        </w:rPr>
        <w:t xml:space="preserve"> </w:t>
      </w:r>
      <w:r w:rsidR="007D2E20" w:rsidRPr="00A77FE0">
        <w:rPr>
          <w:rFonts w:ascii="Arial" w:hAnsi="Arial" w:cs="Arial"/>
          <w:shd w:val="clear" w:color="auto" w:fill="FFFFFF"/>
        </w:rPr>
        <w:t>of the prior</w:t>
      </w:r>
      <w:r w:rsidR="002B7AC9" w:rsidRPr="00A77FE0">
        <w:rPr>
          <w:rFonts w:ascii="Arial" w:hAnsi="Arial" w:cs="Arial"/>
          <w:shd w:val="clear" w:color="auto" w:fill="FFFFFF"/>
        </w:rPr>
        <w:t xml:space="preserve"> calendar</w:t>
      </w:r>
      <w:r w:rsidR="007D2E20" w:rsidRPr="00A77FE0">
        <w:rPr>
          <w:rFonts w:ascii="Arial" w:hAnsi="Arial" w:cs="Arial"/>
          <w:shd w:val="clear" w:color="auto" w:fill="FFFFFF"/>
        </w:rPr>
        <w:t xml:space="preserve"> year to September 30</w:t>
      </w:r>
      <w:r w:rsidR="002B7AC9" w:rsidRPr="00A77FE0">
        <w:rPr>
          <w:rFonts w:ascii="Arial" w:hAnsi="Arial" w:cs="Arial"/>
          <w:shd w:val="clear" w:color="auto" w:fill="FFFFFF"/>
          <w:vertAlign w:val="superscript"/>
        </w:rPr>
        <w:t>th</w:t>
      </w:r>
      <w:r w:rsidR="002B7AC9" w:rsidRPr="00A77FE0">
        <w:rPr>
          <w:rFonts w:ascii="Arial" w:hAnsi="Arial" w:cs="Arial"/>
          <w:shd w:val="clear" w:color="auto" w:fill="FFFFFF"/>
        </w:rPr>
        <w:t xml:space="preserve"> </w:t>
      </w:r>
      <w:r w:rsidR="007D2E20" w:rsidRPr="00A77FE0">
        <w:rPr>
          <w:rFonts w:ascii="Arial" w:hAnsi="Arial" w:cs="Arial"/>
          <w:shd w:val="clear" w:color="auto" w:fill="FFFFFF"/>
        </w:rPr>
        <w:t>of the current</w:t>
      </w:r>
      <w:r w:rsidR="002B7AC9" w:rsidRPr="00A77FE0">
        <w:rPr>
          <w:rFonts w:ascii="Arial" w:hAnsi="Arial" w:cs="Arial"/>
          <w:shd w:val="clear" w:color="auto" w:fill="FFFFFF"/>
        </w:rPr>
        <w:t xml:space="preserve"> calendar</w:t>
      </w:r>
      <w:r w:rsidR="007D2E20" w:rsidRPr="00A77FE0">
        <w:rPr>
          <w:rFonts w:ascii="Arial" w:hAnsi="Arial" w:cs="Arial"/>
          <w:shd w:val="clear" w:color="auto" w:fill="FFFFFF"/>
        </w:rPr>
        <w:t xml:space="preserve"> year.</w:t>
      </w:r>
    </w:p>
    <w:p w:rsidR="00515937" w:rsidRPr="00A77FE0" w:rsidRDefault="00515937" w:rsidP="00515937">
      <w:pPr>
        <w:pStyle w:val="ListParagraph"/>
        <w:spacing w:after="0" w:line="240" w:lineRule="auto"/>
        <w:ind w:left="3960"/>
        <w:rPr>
          <w:rFonts w:ascii="Arial" w:hAnsi="Arial" w:cs="Arial"/>
          <w:sz w:val="18"/>
          <w:szCs w:val="18"/>
          <w:shd w:val="clear" w:color="auto" w:fill="FFFFFF"/>
        </w:rPr>
      </w:pPr>
    </w:p>
    <w:p w:rsidR="00515937" w:rsidRPr="00A77FE0" w:rsidRDefault="002B7AC9" w:rsidP="002B1AB2">
      <w:pPr>
        <w:pStyle w:val="ListParagraph"/>
        <w:numPr>
          <w:ilvl w:val="4"/>
          <w:numId w:val="6"/>
        </w:numPr>
        <w:spacing w:after="0" w:line="240" w:lineRule="auto"/>
        <w:rPr>
          <w:rFonts w:ascii="Arial" w:hAnsi="Arial" w:cs="Arial"/>
          <w:shd w:val="clear" w:color="auto" w:fill="FFFFFF"/>
        </w:rPr>
      </w:pPr>
      <w:r w:rsidRPr="00A77FE0">
        <w:rPr>
          <w:rFonts w:ascii="Arial" w:hAnsi="Arial" w:cs="Arial"/>
          <w:shd w:val="clear" w:color="auto" w:fill="FFFFFF"/>
        </w:rPr>
        <w:t>Number is provided by tax and shall be pulled on November 15</w:t>
      </w:r>
      <w:r w:rsidRPr="00A77FE0">
        <w:rPr>
          <w:rFonts w:ascii="Arial" w:hAnsi="Arial" w:cs="Arial"/>
          <w:shd w:val="clear" w:color="auto" w:fill="FFFFFF"/>
          <w:vertAlign w:val="superscript"/>
        </w:rPr>
        <w:t>th</w:t>
      </w:r>
      <w:r w:rsidRPr="00A77FE0">
        <w:rPr>
          <w:rFonts w:ascii="Arial" w:hAnsi="Arial" w:cs="Arial"/>
          <w:shd w:val="clear" w:color="auto" w:fill="FFFFFF"/>
        </w:rPr>
        <w:t xml:space="preserve"> or the next business day thereafter of each year</w:t>
      </w:r>
      <w:r w:rsidR="00CE7FF1" w:rsidRPr="00A77FE0">
        <w:rPr>
          <w:rFonts w:ascii="Arial" w:hAnsi="Arial" w:cs="Arial"/>
          <w:shd w:val="clear" w:color="auto" w:fill="FFFFFF"/>
        </w:rPr>
        <w:t xml:space="preserve"> and given to the commissioner </w:t>
      </w:r>
      <w:r w:rsidR="00DA1045" w:rsidRPr="00A77FE0">
        <w:rPr>
          <w:rFonts w:ascii="Arial" w:hAnsi="Arial" w:cs="Arial"/>
          <w:shd w:val="clear" w:color="auto" w:fill="FFFFFF"/>
        </w:rPr>
        <w:t>by November 20</w:t>
      </w:r>
      <w:r w:rsidR="00DA1045" w:rsidRPr="00A77FE0">
        <w:rPr>
          <w:rFonts w:ascii="Arial" w:hAnsi="Arial" w:cs="Arial"/>
          <w:shd w:val="clear" w:color="auto" w:fill="FFFFFF"/>
          <w:vertAlign w:val="superscript"/>
        </w:rPr>
        <w:t>th</w:t>
      </w:r>
      <w:r w:rsidR="00DA1045" w:rsidRPr="00A77FE0">
        <w:rPr>
          <w:rFonts w:ascii="Arial" w:hAnsi="Arial" w:cs="Arial"/>
          <w:shd w:val="clear" w:color="auto" w:fill="FFFFFF"/>
        </w:rPr>
        <w:t xml:space="preserve"> each year</w:t>
      </w:r>
      <w:r w:rsidRPr="00A77FE0">
        <w:rPr>
          <w:rFonts w:ascii="Arial" w:hAnsi="Arial" w:cs="Arial"/>
          <w:shd w:val="clear" w:color="auto" w:fill="FFFFFF"/>
        </w:rPr>
        <w:t>.</w:t>
      </w:r>
    </w:p>
    <w:p w:rsidR="004B6F93" w:rsidRPr="00A77FE0" w:rsidRDefault="004B6F93" w:rsidP="004B6F93">
      <w:pPr>
        <w:pStyle w:val="ListParagraph"/>
        <w:spacing w:after="0" w:line="240" w:lineRule="auto"/>
        <w:ind w:left="3960"/>
        <w:rPr>
          <w:rFonts w:ascii="Arial" w:hAnsi="Arial" w:cs="Arial"/>
          <w:sz w:val="18"/>
          <w:szCs w:val="18"/>
          <w:shd w:val="clear" w:color="auto" w:fill="FFFFFF"/>
        </w:rPr>
      </w:pPr>
    </w:p>
    <w:p w:rsidR="004B6F93" w:rsidRPr="00A77FE0" w:rsidRDefault="004B6F93" w:rsidP="004B6F93">
      <w:pPr>
        <w:pStyle w:val="ListParagraph"/>
        <w:numPr>
          <w:ilvl w:val="2"/>
          <w:numId w:val="6"/>
        </w:numPr>
        <w:spacing w:after="0" w:line="240" w:lineRule="auto"/>
        <w:rPr>
          <w:rFonts w:ascii="Arial" w:hAnsi="Arial" w:cs="Arial"/>
          <w:shd w:val="clear" w:color="auto" w:fill="FFFFFF"/>
        </w:rPr>
      </w:pPr>
      <w:r w:rsidRPr="00A77FE0">
        <w:rPr>
          <w:rFonts w:ascii="Arial" w:hAnsi="Arial" w:cs="Arial"/>
          <w:shd w:val="clear" w:color="auto" w:fill="FFFFFF"/>
        </w:rPr>
        <w:t>State’s Reserve Ratio shall be rounded to two decimal points.</w:t>
      </w:r>
    </w:p>
    <w:p w:rsidR="003C4629" w:rsidRPr="00A77FE0" w:rsidRDefault="003C4629" w:rsidP="003C4629">
      <w:pPr>
        <w:pStyle w:val="ListParagraph"/>
        <w:numPr>
          <w:ilvl w:val="1"/>
          <w:numId w:val="6"/>
        </w:numPr>
        <w:spacing w:after="0" w:line="240" w:lineRule="auto"/>
        <w:rPr>
          <w:rFonts w:ascii="Arial" w:hAnsi="Arial" w:cs="Arial"/>
          <w:shd w:val="clear" w:color="auto" w:fill="FFFFFF"/>
        </w:rPr>
      </w:pPr>
      <w:r w:rsidRPr="00A77FE0">
        <w:rPr>
          <w:rFonts w:ascii="Arial" w:hAnsi="Arial" w:cs="Arial"/>
          <w:shd w:val="clear" w:color="auto" w:fill="FFFFFF"/>
        </w:rPr>
        <w:lastRenderedPageBreak/>
        <w:t>Assign</w:t>
      </w:r>
      <w:r w:rsidR="00C06AAD" w:rsidRPr="00A77FE0">
        <w:rPr>
          <w:rFonts w:ascii="Arial" w:hAnsi="Arial" w:cs="Arial"/>
          <w:shd w:val="clear" w:color="auto" w:fill="FFFFFF"/>
        </w:rPr>
        <w:t xml:space="preserve"> the State’s</w:t>
      </w:r>
      <w:r w:rsidRPr="00A77FE0">
        <w:rPr>
          <w:rFonts w:ascii="Arial" w:hAnsi="Arial" w:cs="Arial"/>
          <w:shd w:val="clear" w:color="auto" w:fill="FFFFFF"/>
        </w:rPr>
        <w:t xml:space="preserve"> Yield Factor </w:t>
      </w:r>
      <w:r w:rsidR="00C06AAD" w:rsidRPr="00A77FE0">
        <w:rPr>
          <w:rFonts w:ascii="Arial" w:hAnsi="Arial" w:cs="Arial"/>
          <w:shd w:val="clear" w:color="auto" w:fill="FFFFFF"/>
        </w:rPr>
        <w:t>based upon the</w:t>
      </w:r>
      <w:r w:rsidR="002B1AB2" w:rsidRPr="00A77FE0">
        <w:rPr>
          <w:rFonts w:ascii="Arial" w:hAnsi="Arial" w:cs="Arial"/>
          <w:shd w:val="clear" w:color="auto" w:fill="FFFFFF"/>
        </w:rPr>
        <w:t xml:space="preserve"> Reserve Ratio table found in </w:t>
      </w:r>
      <w:r w:rsidR="002B1AB2" w:rsidRPr="00A77FE0">
        <w:rPr>
          <w:rFonts w:ascii="Arial" w:hAnsi="Arial" w:cs="Arial"/>
          <w:i/>
          <w:shd w:val="clear" w:color="auto" w:fill="FFFFFF"/>
        </w:rPr>
        <w:t>Neb. Rev. Stat.</w:t>
      </w:r>
      <w:r w:rsidR="002B1AB2" w:rsidRPr="00A77FE0">
        <w:rPr>
          <w:rFonts w:ascii="Arial" w:hAnsi="Arial" w:cs="Arial"/>
          <w:shd w:val="clear" w:color="auto" w:fill="FFFFFF"/>
        </w:rPr>
        <w:t xml:space="preserve"> §48-649.03.</w:t>
      </w:r>
    </w:p>
    <w:p w:rsidR="002B1AB2" w:rsidRPr="00A77FE0" w:rsidRDefault="002B1AB2" w:rsidP="00707212">
      <w:pPr>
        <w:pStyle w:val="ListParagraph"/>
        <w:spacing w:after="0" w:line="240" w:lineRule="auto"/>
        <w:ind w:left="2160"/>
        <w:rPr>
          <w:rFonts w:ascii="Arial" w:hAnsi="Arial" w:cs="Arial"/>
          <w:sz w:val="18"/>
          <w:szCs w:val="18"/>
          <w:shd w:val="clear" w:color="auto" w:fill="FFFFFF"/>
        </w:rPr>
      </w:pPr>
    </w:p>
    <w:p w:rsidR="002B1AB2" w:rsidRPr="00A77FE0" w:rsidRDefault="00707212" w:rsidP="003C4629">
      <w:pPr>
        <w:pStyle w:val="ListParagraph"/>
        <w:numPr>
          <w:ilvl w:val="1"/>
          <w:numId w:val="6"/>
        </w:numPr>
        <w:spacing w:after="0" w:line="240" w:lineRule="auto"/>
        <w:rPr>
          <w:rFonts w:ascii="Arial" w:hAnsi="Arial" w:cs="Arial"/>
          <w:shd w:val="clear" w:color="auto" w:fill="FFFFFF"/>
        </w:rPr>
      </w:pPr>
      <w:r w:rsidRPr="00A77FE0">
        <w:rPr>
          <w:rFonts w:ascii="Arial" w:hAnsi="Arial" w:cs="Arial"/>
          <w:shd w:val="clear" w:color="auto" w:fill="FFFFFF"/>
        </w:rPr>
        <w:t>Calculate the State’s Planned Yield</w:t>
      </w:r>
      <w:r w:rsidR="00E22A15" w:rsidRPr="00A77FE0">
        <w:rPr>
          <w:rFonts w:ascii="Arial" w:hAnsi="Arial" w:cs="Arial"/>
          <w:shd w:val="clear" w:color="auto" w:fill="FFFFFF"/>
        </w:rPr>
        <w:t>:</w:t>
      </w:r>
    </w:p>
    <w:p w:rsidR="00867837" w:rsidRPr="00A77FE0" w:rsidRDefault="00867837" w:rsidP="00867837">
      <w:pPr>
        <w:pStyle w:val="ListParagraph"/>
        <w:spacing w:after="0" w:line="240" w:lineRule="auto"/>
        <w:ind w:left="2160"/>
        <w:rPr>
          <w:rFonts w:ascii="Arial" w:hAnsi="Arial" w:cs="Arial"/>
          <w:sz w:val="18"/>
          <w:szCs w:val="18"/>
          <w:shd w:val="clear" w:color="auto" w:fill="FFFFFF"/>
        </w:rPr>
      </w:pPr>
    </w:p>
    <w:p w:rsidR="00707212" w:rsidRPr="00A77FE0" w:rsidRDefault="00867837" w:rsidP="00707212">
      <w:pPr>
        <w:pStyle w:val="ListParagraph"/>
        <w:numPr>
          <w:ilvl w:val="2"/>
          <w:numId w:val="6"/>
        </w:numPr>
        <w:spacing w:after="0" w:line="240" w:lineRule="auto"/>
        <w:rPr>
          <w:rFonts w:ascii="Arial" w:hAnsi="Arial" w:cs="Arial"/>
          <w:shd w:val="clear" w:color="auto" w:fill="FFFFFF"/>
        </w:rPr>
      </w:pPr>
      <w:r w:rsidRPr="00A77FE0">
        <w:rPr>
          <w:rFonts w:ascii="Arial" w:hAnsi="Arial" w:cs="Arial"/>
          <w:shd w:val="clear" w:color="auto" w:fill="FFFFFF"/>
        </w:rPr>
        <w:t>State’s Planned Yield is Net Benefits Paid by Contributory Employers times the State’s Yield Factor</w:t>
      </w:r>
    </w:p>
    <w:p w:rsidR="00867837" w:rsidRPr="00A77FE0" w:rsidRDefault="00867837" w:rsidP="00867837">
      <w:pPr>
        <w:pStyle w:val="ListParagraph"/>
        <w:spacing w:after="0" w:line="240" w:lineRule="auto"/>
        <w:ind w:left="3060"/>
        <w:rPr>
          <w:rFonts w:ascii="Arial" w:hAnsi="Arial" w:cs="Arial"/>
          <w:sz w:val="18"/>
          <w:szCs w:val="18"/>
          <w:shd w:val="clear" w:color="auto" w:fill="FFFFFF"/>
        </w:rPr>
      </w:pPr>
    </w:p>
    <w:p w:rsidR="00E22A15" w:rsidRPr="00A77FE0" w:rsidRDefault="00867837" w:rsidP="00E22A15">
      <w:pPr>
        <w:pStyle w:val="ListParagraph"/>
        <w:numPr>
          <w:ilvl w:val="3"/>
          <w:numId w:val="6"/>
        </w:numPr>
        <w:spacing w:after="0" w:line="240" w:lineRule="auto"/>
        <w:rPr>
          <w:rFonts w:ascii="Arial" w:hAnsi="Arial" w:cs="Arial"/>
          <w:shd w:val="clear" w:color="auto" w:fill="FFFFFF"/>
        </w:rPr>
      </w:pPr>
      <w:r w:rsidRPr="00A77FE0">
        <w:rPr>
          <w:rFonts w:ascii="Arial" w:hAnsi="Arial" w:cs="Arial"/>
          <w:shd w:val="clear" w:color="auto" w:fill="FFFFFF"/>
        </w:rPr>
        <w:t>Net Benefits Pa</w:t>
      </w:r>
      <w:r w:rsidR="000F2505" w:rsidRPr="00A77FE0">
        <w:rPr>
          <w:rFonts w:ascii="Arial" w:hAnsi="Arial" w:cs="Arial"/>
          <w:shd w:val="clear" w:color="auto" w:fill="FFFFFF"/>
        </w:rPr>
        <w:t>id by Contributory Employers is</w:t>
      </w:r>
      <w:r w:rsidR="00E22A15" w:rsidRPr="00A77FE0">
        <w:rPr>
          <w:rFonts w:ascii="Arial" w:hAnsi="Arial" w:cs="Arial"/>
          <w:shd w:val="clear" w:color="auto" w:fill="FFFFFF"/>
        </w:rPr>
        <w:t>:</w:t>
      </w:r>
      <w:r w:rsidR="000F2505" w:rsidRPr="00A77FE0">
        <w:rPr>
          <w:rFonts w:ascii="Arial" w:hAnsi="Arial" w:cs="Arial"/>
          <w:shd w:val="clear" w:color="auto" w:fill="FFFFFF"/>
        </w:rPr>
        <w:t xml:space="preserve"> </w:t>
      </w:r>
    </w:p>
    <w:p w:rsidR="00E22A15" w:rsidRPr="00A77FE0" w:rsidRDefault="00E22A15" w:rsidP="00E22A15">
      <w:pPr>
        <w:pStyle w:val="ListParagraph"/>
        <w:spacing w:after="0" w:line="240" w:lineRule="auto"/>
        <w:ind w:left="3240"/>
        <w:rPr>
          <w:rFonts w:ascii="Arial" w:hAnsi="Arial" w:cs="Arial"/>
          <w:sz w:val="18"/>
          <w:szCs w:val="18"/>
          <w:shd w:val="clear" w:color="auto" w:fill="FFFFFF"/>
        </w:rPr>
      </w:pPr>
    </w:p>
    <w:p w:rsidR="000F2505" w:rsidRPr="00A77FE0" w:rsidRDefault="000F2505" w:rsidP="00E22A15">
      <w:pPr>
        <w:pStyle w:val="ListParagraph"/>
        <w:numPr>
          <w:ilvl w:val="4"/>
          <w:numId w:val="6"/>
        </w:numPr>
        <w:spacing w:after="0" w:line="240" w:lineRule="auto"/>
        <w:rPr>
          <w:rFonts w:ascii="Arial" w:hAnsi="Arial" w:cs="Arial"/>
          <w:shd w:val="clear" w:color="auto" w:fill="FFFFFF"/>
        </w:rPr>
      </w:pPr>
      <w:r w:rsidRPr="00A77FE0">
        <w:rPr>
          <w:rFonts w:ascii="Arial" w:hAnsi="Arial" w:cs="Arial"/>
          <w:shd w:val="clear" w:color="auto" w:fill="FFFFFF"/>
        </w:rPr>
        <w:t xml:space="preserve">Total Benefits Paid </w:t>
      </w:r>
      <w:r w:rsidRPr="00A77FE0">
        <w:rPr>
          <w:rFonts w:ascii="Arial" w:hAnsi="Arial" w:cs="Arial"/>
          <w:b/>
          <w:i/>
          <w:shd w:val="clear" w:color="auto" w:fill="FFFFFF"/>
        </w:rPr>
        <w:t>less</w:t>
      </w:r>
      <w:r w:rsidRPr="00A77FE0">
        <w:rPr>
          <w:rFonts w:ascii="Arial" w:hAnsi="Arial" w:cs="Arial"/>
          <w:shd w:val="clear" w:color="auto" w:fill="FFFFFF"/>
        </w:rPr>
        <w:t xml:space="preserve"> </w:t>
      </w:r>
    </w:p>
    <w:p w:rsidR="000F2505" w:rsidRPr="00A77FE0" w:rsidRDefault="000F2505" w:rsidP="000F2505">
      <w:pPr>
        <w:pStyle w:val="ListParagraph"/>
        <w:spacing w:after="0" w:line="240" w:lineRule="auto"/>
        <w:ind w:left="3060"/>
        <w:rPr>
          <w:rFonts w:ascii="Arial" w:hAnsi="Arial" w:cs="Arial"/>
          <w:sz w:val="18"/>
          <w:szCs w:val="18"/>
          <w:shd w:val="clear" w:color="auto" w:fill="FFFFFF"/>
        </w:rPr>
      </w:pPr>
    </w:p>
    <w:p w:rsidR="00867837" w:rsidRPr="00A77FE0" w:rsidRDefault="000F2505" w:rsidP="00E22A15">
      <w:pPr>
        <w:pStyle w:val="ListParagraph"/>
        <w:numPr>
          <w:ilvl w:val="4"/>
          <w:numId w:val="6"/>
        </w:numPr>
        <w:spacing w:after="0" w:line="240" w:lineRule="auto"/>
        <w:rPr>
          <w:rFonts w:ascii="Arial" w:hAnsi="Arial" w:cs="Arial"/>
          <w:shd w:val="clear" w:color="auto" w:fill="FFFFFF"/>
        </w:rPr>
      </w:pPr>
      <w:r w:rsidRPr="00A77FE0">
        <w:rPr>
          <w:rFonts w:ascii="Arial" w:hAnsi="Arial" w:cs="Arial"/>
          <w:shd w:val="clear" w:color="auto" w:fill="FFFFFF"/>
        </w:rPr>
        <w:t xml:space="preserve">Benefits Reimbursed by other states </w:t>
      </w:r>
      <w:r w:rsidRPr="00A77FE0">
        <w:rPr>
          <w:rFonts w:ascii="Arial" w:hAnsi="Arial" w:cs="Arial"/>
          <w:b/>
          <w:i/>
          <w:shd w:val="clear" w:color="auto" w:fill="FFFFFF"/>
        </w:rPr>
        <w:t>less</w:t>
      </w:r>
    </w:p>
    <w:p w:rsidR="000F2505" w:rsidRPr="00A77FE0" w:rsidRDefault="000F2505" w:rsidP="000F2505">
      <w:pPr>
        <w:pStyle w:val="ListParagraph"/>
        <w:spacing w:after="0" w:line="240" w:lineRule="auto"/>
        <w:ind w:left="3060"/>
        <w:rPr>
          <w:rFonts w:ascii="Arial" w:hAnsi="Arial" w:cs="Arial"/>
          <w:sz w:val="18"/>
          <w:szCs w:val="18"/>
          <w:shd w:val="clear" w:color="auto" w:fill="FFFFFF"/>
        </w:rPr>
      </w:pPr>
    </w:p>
    <w:p w:rsidR="00E22A15" w:rsidRPr="00A77FE0" w:rsidRDefault="000F2505" w:rsidP="00886F22">
      <w:pPr>
        <w:pStyle w:val="ListParagraph"/>
        <w:numPr>
          <w:ilvl w:val="4"/>
          <w:numId w:val="6"/>
        </w:numPr>
        <w:spacing w:after="0" w:line="240" w:lineRule="auto"/>
        <w:rPr>
          <w:rFonts w:ascii="Arial" w:hAnsi="Arial" w:cs="Arial"/>
          <w:shd w:val="clear" w:color="auto" w:fill="FFFFFF"/>
        </w:rPr>
      </w:pPr>
      <w:r w:rsidRPr="00A77FE0">
        <w:rPr>
          <w:rFonts w:ascii="Arial" w:hAnsi="Arial" w:cs="Arial"/>
          <w:shd w:val="clear" w:color="auto" w:fill="FFFFFF"/>
        </w:rPr>
        <w:t>Benefits paid from Reimbursable Employers</w:t>
      </w:r>
    </w:p>
    <w:p w:rsidR="00886F22" w:rsidRPr="00A77FE0" w:rsidRDefault="00886F22" w:rsidP="00886F22">
      <w:pPr>
        <w:pStyle w:val="ListParagraph"/>
        <w:spacing w:after="0" w:line="240" w:lineRule="auto"/>
        <w:ind w:left="3960"/>
        <w:rPr>
          <w:rFonts w:ascii="Arial" w:hAnsi="Arial" w:cs="Arial"/>
          <w:sz w:val="18"/>
          <w:szCs w:val="18"/>
          <w:shd w:val="clear" w:color="auto" w:fill="FFFFFF"/>
        </w:rPr>
      </w:pPr>
    </w:p>
    <w:p w:rsidR="00886F22" w:rsidRPr="00A77FE0" w:rsidRDefault="00886F22" w:rsidP="00886F22">
      <w:pPr>
        <w:pStyle w:val="ListParagraph"/>
        <w:numPr>
          <w:ilvl w:val="1"/>
          <w:numId w:val="6"/>
        </w:numPr>
        <w:spacing w:after="0" w:line="240" w:lineRule="auto"/>
        <w:rPr>
          <w:rFonts w:ascii="Arial" w:hAnsi="Arial" w:cs="Arial"/>
          <w:shd w:val="clear" w:color="auto" w:fill="FFFFFF"/>
        </w:rPr>
      </w:pPr>
      <w:r w:rsidRPr="00A77FE0">
        <w:rPr>
          <w:rFonts w:ascii="Arial" w:hAnsi="Arial" w:cs="Arial"/>
          <w:shd w:val="clear" w:color="auto" w:fill="FFFFFF"/>
        </w:rPr>
        <w:t>Calculate the State’s Average Combined Tax Rate:</w:t>
      </w:r>
    </w:p>
    <w:p w:rsidR="00886F22" w:rsidRPr="00A77FE0" w:rsidRDefault="00886F22" w:rsidP="00752406">
      <w:pPr>
        <w:pStyle w:val="ListParagraph"/>
        <w:spacing w:after="0" w:line="240" w:lineRule="auto"/>
        <w:ind w:left="2160"/>
        <w:rPr>
          <w:rFonts w:ascii="Arial" w:hAnsi="Arial" w:cs="Arial"/>
          <w:sz w:val="18"/>
          <w:szCs w:val="18"/>
          <w:shd w:val="clear" w:color="auto" w:fill="FFFFFF"/>
        </w:rPr>
      </w:pPr>
    </w:p>
    <w:p w:rsidR="00886F22" w:rsidRPr="00A77FE0" w:rsidRDefault="0014740D" w:rsidP="00886F22">
      <w:pPr>
        <w:pStyle w:val="ListParagraph"/>
        <w:numPr>
          <w:ilvl w:val="2"/>
          <w:numId w:val="6"/>
        </w:numPr>
        <w:spacing w:after="0" w:line="240" w:lineRule="auto"/>
        <w:rPr>
          <w:rFonts w:ascii="Arial" w:hAnsi="Arial" w:cs="Arial"/>
          <w:shd w:val="clear" w:color="auto" w:fill="FFFFFF"/>
        </w:rPr>
      </w:pPr>
      <w:r w:rsidRPr="00A77FE0">
        <w:rPr>
          <w:rFonts w:ascii="Arial" w:hAnsi="Arial" w:cs="Arial"/>
          <w:shd w:val="clear" w:color="auto" w:fill="FFFFFF"/>
        </w:rPr>
        <w:t>State’s Average Combined Tax Rate is the Planned Yield div</w:t>
      </w:r>
      <w:r w:rsidR="00752406" w:rsidRPr="00A77FE0">
        <w:rPr>
          <w:rFonts w:ascii="Arial" w:hAnsi="Arial" w:cs="Arial"/>
          <w:shd w:val="clear" w:color="auto" w:fill="FFFFFF"/>
        </w:rPr>
        <w:t>ided by the Taxable Wages Paid</w:t>
      </w:r>
    </w:p>
    <w:p w:rsidR="00752406" w:rsidRPr="00A77FE0" w:rsidRDefault="00752406" w:rsidP="002E11F1">
      <w:pPr>
        <w:pStyle w:val="ListParagraph"/>
        <w:spacing w:after="0" w:line="240" w:lineRule="auto"/>
        <w:ind w:left="3060"/>
        <w:rPr>
          <w:rFonts w:ascii="Arial" w:hAnsi="Arial" w:cs="Arial"/>
          <w:sz w:val="18"/>
          <w:szCs w:val="18"/>
          <w:shd w:val="clear" w:color="auto" w:fill="FFFFFF"/>
        </w:rPr>
      </w:pPr>
    </w:p>
    <w:p w:rsidR="00056A0C" w:rsidRPr="00A77FE0" w:rsidRDefault="00752406" w:rsidP="00752406">
      <w:pPr>
        <w:pStyle w:val="ListParagraph"/>
        <w:numPr>
          <w:ilvl w:val="3"/>
          <w:numId w:val="6"/>
        </w:numPr>
        <w:spacing w:after="0" w:line="240" w:lineRule="auto"/>
        <w:rPr>
          <w:rFonts w:ascii="Arial" w:hAnsi="Arial" w:cs="Arial"/>
          <w:shd w:val="clear" w:color="auto" w:fill="FFFFFF"/>
        </w:rPr>
      </w:pPr>
      <w:r w:rsidRPr="00A77FE0">
        <w:rPr>
          <w:rFonts w:ascii="Arial" w:hAnsi="Arial" w:cs="Arial"/>
          <w:shd w:val="clear" w:color="auto" w:fill="FFFFFF"/>
        </w:rPr>
        <w:t xml:space="preserve">Taxable Wages Paid is </w:t>
      </w:r>
      <w:r w:rsidR="002E11F1" w:rsidRPr="00A77FE0">
        <w:rPr>
          <w:rFonts w:ascii="Arial" w:hAnsi="Arial" w:cs="Arial"/>
          <w:shd w:val="clear" w:color="auto" w:fill="FFFFFF"/>
        </w:rPr>
        <w:t>all taxable wages paid in covered employment</w:t>
      </w:r>
      <w:r w:rsidR="00056A0C" w:rsidRPr="00A77FE0">
        <w:rPr>
          <w:rFonts w:ascii="Arial" w:hAnsi="Arial" w:cs="Arial"/>
          <w:shd w:val="clear" w:color="auto" w:fill="FFFFFF"/>
        </w:rPr>
        <w:t xml:space="preserve"> from October 1</w:t>
      </w:r>
      <w:r w:rsidR="00056A0C" w:rsidRPr="00A77FE0">
        <w:rPr>
          <w:rFonts w:ascii="Arial" w:hAnsi="Arial" w:cs="Arial"/>
          <w:shd w:val="clear" w:color="auto" w:fill="FFFFFF"/>
          <w:vertAlign w:val="superscript"/>
        </w:rPr>
        <w:t>st</w:t>
      </w:r>
      <w:r w:rsidR="00056A0C" w:rsidRPr="00A77FE0">
        <w:rPr>
          <w:rFonts w:ascii="Arial" w:hAnsi="Arial" w:cs="Arial"/>
          <w:shd w:val="clear" w:color="auto" w:fill="FFFFFF"/>
        </w:rPr>
        <w:t xml:space="preserve"> of the prior calendar year to September 30</w:t>
      </w:r>
      <w:r w:rsidR="00056A0C" w:rsidRPr="00A77FE0">
        <w:rPr>
          <w:rFonts w:ascii="Arial" w:hAnsi="Arial" w:cs="Arial"/>
          <w:shd w:val="clear" w:color="auto" w:fill="FFFFFF"/>
          <w:vertAlign w:val="superscript"/>
        </w:rPr>
        <w:t>th</w:t>
      </w:r>
      <w:r w:rsidR="00056A0C" w:rsidRPr="00A77FE0">
        <w:rPr>
          <w:rFonts w:ascii="Arial" w:hAnsi="Arial" w:cs="Arial"/>
          <w:shd w:val="clear" w:color="auto" w:fill="FFFFFF"/>
        </w:rPr>
        <w:t xml:space="preserve"> of the current calendar year.</w:t>
      </w:r>
    </w:p>
    <w:p w:rsidR="00056A0C" w:rsidRPr="00A77FE0" w:rsidRDefault="00056A0C" w:rsidP="00056A0C">
      <w:pPr>
        <w:pStyle w:val="ListParagraph"/>
        <w:spacing w:after="0" w:line="240" w:lineRule="auto"/>
        <w:ind w:left="3240"/>
        <w:rPr>
          <w:rFonts w:ascii="Arial" w:hAnsi="Arial" w:cs="Arial"/>
          <w:sz w:val="18"/>
          <w:szCs w:val="18"/>
          <w:shd w:val="clear" w:color="auto" w:fill="FFFFFF"/>
        </w:rPr>
      </w:pPr>
    </w:p>
    <w:p w:rsidR="00035F6D" w:rsidRPr="00A77FE0" w:rsidRDefault="00056A0C" w:rsidP="00752406">
      <w:pPr>
        <w:pStyle w:val="ListParagraph"/>
        <w:numPr>
          <w:ilvl w:val="3"/>
          <w:numId w:val="6"/>
        </w:numPr>
        <w:spacing w:after="0" w:line="240" w:lineRule="auto"/>
        <w:rPr>
          <w:rFonts w:ascii="Arial" w:hAnsi="Arial" w:cs="Arial"/>
          <w:shd w:val="clear" w:color="auto" w:fill="FFFFFF"/>
        </w:rPr>
      </w:pPr>
      <w:r w:rsidRPr="00A77FE0">
        <w:rPr>
          <w:rFonts w:ascii="Arial" w:hAnsi="Arial" w:cs="Arial"/>
          <w:shd w:val="clear" w:color="auto" w:fill="FFFFFF"/>
        </w:rPr>
        <w:t>Number is provided by tax and shall be pulled on November 15</w:t>
      </w:r>
      <w:r w:rsidRPr="00A77FE0">
        <w:rPr>
          <w:rFonts w:ascii="Arial" w:hAnsi="Arial" w:cs="Arial"/>
          <w:shd w:val="clear" w:color="auto" w:fill="FFFFFF"/>
          <w:vertAlign w:val="superscript"/>
        </w:rPr>
        <w:t>th</w:t>
      </w:r>
      <w:r w:rsidRPr="00A77FE0">
        <w:rPr>
          <w:rFonts w:ascii="Arial" w:hAnsi="Arial" w:cs="Arial"/>
          <w:shd w:val="clear" w:color="auto" w:fill="FFFFFF"/>
        </w:rPr>
        <w:t xml:space="preserve"> or the next business day thereafter of each year and given to the commissioner by November 20</w:t>
      </w:r>
      <w:r w:rsidRPr="00A77FE0">
        <w:rPr>
          <w:rFonts w:ascii="Arial" w:hAnsi="Arial" w:cs="Arial"/>
          <w:shd w:val="clear" w:color="auto" w:fill="FFFFFF"/>
          <w:vertAlign w:val="superscript"/>
        </w:rPr>
        <w:t>th</w:t>
      </w:r>
      <w:r w:rsidRPr="00A77FE0">
        <w:rPr>
          <w:rFonts w:ascii="Arial" w:hAnsi="Arial" w:cs="Arial"/>
          <w:shd w:val="clear" w:color="auto" w:fill="FFFFFF"/>
        </w:rPr>
        <w:t xml:space="preserve"> of each year.</w:t>
      </w:r>
    </w:p>
    <w:p w:rsidR="004B6F93" w:rsidRPr="00A77FE0" w:rsidRDefault="004B6F93" w:rsidP="004B6F93">
      <w:pPr>
        <w:pStyle w:val="ListParagraph"/>
        <w:spacing w:after="0" w:line="240" w:lineRule="auto"/>
        <w:ind w:left="3240"/>
        <w:rPr>
          <w:rFonts w:ascii="Arial" w:hAnsi="Arial" w:cs="Arial"/>
          <w:sz w:val="18"/>
          <w:szCs w:val="18"/>
          <w:shd w:val="clear" w:color="auto" w:fill="FFFFFF"/>
        </w:rPr>
      </w:pPr>
    </w:p>
    <w:p w:rsidR="00752406" w:rsidRPr="00A77FE0" w:rsidRDefault="00035F6D" w:rsidP="00035F6D">
      <w:pPr>
        <w:pStyle w:val="ListParagraph"/>
        <w:numPr>
          <w:ilvl w:val="0"/>
          <w:numId w:val="6"/>
        </w:numPr>
        <w:spacing w:after="0" w:line="240" w:lineRule="auto"/>
        <w:rPr>
          <w:rFonts w:ascii="Arial" w:hAnsi="Arial" w:cs="Arial"/>
          <w:shd w:val="clear" w:color="auto" w:fill="FFFFFF"/>
        </w:rPr>
      </w:pPr>
      <w:r w:rsidRPr="00A77FE0">
        <w:rPr>
          <w:rFonts w:ascii="Arial" w:hAnsi="Arial" w:cs="Arial"/>
          <w:shd w:val="clear" w:color="auto" w:fill="FFFFFF"/>
        </w:rPr>
        <w:t xml:space="preserve">Assign Combined Tax Rate to the 20 </w:t>
      </w:r>
      <w:r w:rsidR="004B6F93" w:rsidRPr="00A77FE0">
        <w:rPr>
          <w:rFonts w:ascii="Arial" w:hAnsi="Arial" w:cs="Arial"/>
          <w:shd w:val="clear" w:color="auto" w:fill="FFFFFF"/>
        </w:rPr>
        <w:t xml:space="preserve">rate categories in </w:t>
      </w:r>
      <w:r w:rsidR="008D6BCF" w:rsidRPr="00A77FE0">
        <w:rPr>
          <w:rFonts w:ascii="Arial" w:hAnsi="Arial" w:cs="Arial"/>
          <w:i/>
          <w:shd w:val="clear" w:color="auto" w:fill="FFFFFF"/>
        </w:rPr>
        <w:t>Neb. Rev. Stat.</w:t>
      </w:r>
      <w:r w:rsidR="008D6BCF" w:rsidRPr="00A77FE0">
        <w:rPr>
          <w:rFonts w:ascii="Arial" w:hAnsi="Arial" w:cs="Arial"/>
          <w:shd w:val="clear" w:color="auto" w:fill="FFFFFF"/>
        </w:rPr>
        <w:t xml:space="preserve"> §48-649.03.</w:t>
      </w:r>
    </w:p>
    <w:p w:rsidR="00BB3D7D" w:rsidRPr="00A77FE0" w:rsidRDefault="00BB3D7D" w:rsidP="00BB3D7D">
      <w:pPr>
        <w:pStyle w:val="ListParagraph"/>
        <w:spacing w:after="0" w:line="240" w:lineRule="auto"/>
        <w:ind w:left="1440"/>
        <w:rPr>
          <w:rFonts w:ascii="Arial" w:hAnsi="Arial" w:cs="Arial"/>
          <w:sz w:val="18"/>
          <w:szCs w:val="18"/>
          <w:shd w:val="clear" w:color="auto" w:fill="FFFFFF"/>
        </w:rPr>
      </w:pPr>
    </w:p>
    <w:p w:rsidR="008D6BCF" w:rsidRPr="00A77FE0" w:rsidRDefault="008D6BCF" w:rsidP="008D6BCF">
      <w:pPr>
        <w:pStyle w:val="ListParagraph"/>
        <w:numPr>
          <w:ilvl w:val="1"/>
          <w:numId w:val="6"/>
        </w:numPr>
        <w:spacing w:after="0" w:line="240" w:lineRule="auto"/>
        <w:rPr>
          <w:rFonts w:ascii="Arial" w:hAnsi="Arial" w:cs="Arial"/>
          <w:shd w:val="clear" w:color="auto" w:fill="FFFFFF"/>
        </w:rPr>
      </w:pPr>
      <w:r w:rsidRPr="00A77FE0">
        <w:rPr>
          <w:rFonts w:ascii="Arial" w:hAnsi="Arial" w:cs="Arial"/>
          <w:shd w:val="clear" w:color="auto" w:fill="FFFFFF"/>
        </w:rPr>
        <w:t>Category 12 is assigned the State’s Average Combined Tax Rate</w:t>
      </w:r>
    </w:p>
    <w:p w:rsidR="00BB3D7D" w:rsidRPr="00A77FE0" w:rsidRDefault="00BB3D7D" w:rsidP="00BB3D7D">
      <w:pPr>
        <w:pStyle w:val="ListParagraph"/>
        <w:spacing w:after="0" w:line="240" w:lineRule="auto"/>
        <w:ind w:left="2160"/>
        <w:rPr>
          <w:rFonts w:ascii="Arial" w:hAnsi="Arial" w:cs="Arial"/>
          <w:sz w:val="18"/>
          <w:szCs w:val="18"/>
          <w:shd w:val="clear" w:color="auto" w:fill="FFFFFF"/>
        </w:rPr>
      </w:pPr>
    </w:p>
    <w:p w:rsidR="008D6BCF" w:rsidRPr="00A77FE0" w:rsidRDefault="008D6BCF" w:rsidP="008D6BCF">
      <w:pPr>
        <w:pStyle w:val="ListParagraph"/>
        <w:numPr>
          <w:ilvl w:val="1"/>
          <w:numId w:val="6"/>
        </w:numPr>
        <w:spacing w:after="0" w:line="240" w:lineRule="auto"/>
        <w:rPr>
          <w:rFonts w:ascii="Arial" w:hAnsi="Arial" w:cs="Arial"/>
          <w:shd w:val="clear" w:color="auto" w:fill="FFFFFF"/>
        </w:rPr>
      </w:pPr>
      <w:r w:rsidRPr="00A77FE0">
        <w:rPr>
          <w:rFonts w:ascii="Arial" w:hAnsi="Arial" w:cs="Arial"/>
          <w:shd w:val="clear" w:color="auto" w:fill="FFFFFF"/>
        </w:rPr>
        <w:t xml:space="preserve">Category 20 is the greater of </w:t>
      </w:r>
      <w:r w:rsidR="00D751C8" w:rsidRPr="00A77FE0">
        <w:rPr>
          <w:rFonts w:ascii="Arial" w:hAnsi="Arial" w:cs="Arial"/>
          <w:shd w:val="clear" w:color="auto" w:fill="FFFFFF"/>
        </w:rPr>
        <w:t>5.4% or 2.6 times the State’s Average Combined Tax Rate</w:t>
      </w:r>
    </w:p>
    <w:p w:rsidR="00BB3D7D" w:rsidRPr="00A77FE0" w:rsidRDefault="00BB3D7D" w:rsidP="00BB3D7D">
      <w:pPr>
        <w:pStyle w:val="ListParagraph"/>
        <w:spacing w:after="0" w:line="240" w:lineRule="auto"/>
        <w:ind w:left="2160"/>
        <w:rPr>
          <w:rFonts w:ascii="Arial" w:hAnsi="Arial" w:cs="Arial"/>
          <w:sz w:val="18"/>
          <w:szCs w:val="18"/>
          <w:shd w:val="clear" w:color="auto" w:fill="FFFFFF"/>
        </w:rPr>
      </w:pPr>
    </w:p>
    <w:p w:rsidR="00EB5E5E" w:rsidRPr="00A77FE0" w:rsidRDefault="00D751C8" w:rsidP="00D56434">
      <w:pPr>
        <w:pStyle w:val="ListParagraph"/>
        <w:numPr>
          <w:ilvl w:val="1"/>
          <w:numId w:val="6"/>
        </w:numPr>
        <w:spacing w:after="0" w:line="240" w:lineRule="auto"/>
        <w:rPr>
          <w:rFonts w:ascii="Arial" w:hAnsi="Arial" w:cs="Arial"/>
          <w:shd w:val="clear" w:color="auto" w:fill="FFFFFF"/>
        </w:rPr>
      </w:pPr>
      <w:r w:rsidRPr="00A77FE0">
        <w:rPr>
          <w:rFonts w:ascii="Arial" w:hAnsi="Arial" w:cs="Arial"/>
          <w:shd w:val="clear" w:color="auto" w:fill="FFFFFF"/>
        </w:rPr>
        <w:t xml:space="preserve">All other categories equal their assigned experience factor times </w:t>
      </w:r>
      <w:r w:rsidR="00013378" w:rsidRPr="00A77FE0">
        <w:rPr>
          <w:rFonts w:ascii="Arial" w:hAnsi="Arial" w:cs="Arial"/>
          <w:shd w:val="clear" w:color="auto" w:fill="FFFFFF"/>
        </w:rPr>
        <w:t>the State’s Average Combined Tax Rate</w:t>
      </w:r>
    </w:p>
    <w:p w:rsidR="00D56434" w:rsidRDefault="00D56434" w:rsidP="00D56434">
      <w:pPr>
        <w:spacing w:after="0" w:line="240" w:lineRule="auto"/>
        <w:rPr>
          <w:rFonts w:ascii="Arial" w:hAnsi="Arial" w:cs="Arial"/>
          <w:shd w:val="clear" w:color="auto" w:fill="FFFFFF"/>
        </w:rPr>
      </w:pPr>
    </w:p>
    <w:p w:rsidR="00A77FE0" w:rsidRPr="00A77FE0" w:rsidRDefault="00A77FE0" w:rsidP="00D56434">
      <w:pPr>
        <w:spacing w:after="0" w:line="240" w:lineRule="auto"/>
        <w:rPr>
          <w:rFonts w:ascii="Arial" w:hAnsi="Arial" w:cs="Arial"/>
          <w:shd w:val="clear" w:color="auto" w:fill="FFFFFF"/>
        </w:rPr>
      </w:pPr>
    </w:p>
    <w:p w:rsidR="00A77FE0" w:rsidRPr="00A77FE0" w:rsidRDefault="00A77FE0" w:rsidP="00A77FE0">
      <w:pPr>
        <w:spacing w:after="0" w:line="240" w:lineRule="auto"/>
        <w:rPr>
          <w:rFonts w:ascii="Arial" w:hAnsi="Arial" w:cs="Arial"/>
          <w:shd w:val="clear" w:color="auto" w:fill="FFFFFF"/>
        </w:rPr>
      </w:pPr>
      <w:r w:rsidRPr="00A77FE0">
        <w:rPr>
          <w:rFonts w:ascii="Arial" w:hAnsi="Arial" w:cs="Arial"/>
          <w:shd w:val="clear" w:color="auto" w:fill="FFFFFF"/>
        </w:rPr>
        <w:t>*For purposes of this calculation, the Federal Unemployment Trust Fund balance shall include the balance reflected in columns E and F of line 49 of the ETA 2112 UI Trust Fund Activity period ending September 30</w:t>
      </w:r>
      <w:r w:rsidRPr="00A77FE0">
        <w:rPr>
          <w:rFonts w:ascii="Arial" w:hAnsi="Arial" w:cs="Arial"/>
          <w:shd w:val="clear" w:color="auto" w:fill="FFFFFF"/>
          <w:vertAlign w:val="superscript"/>
        </w:rPr>
        <w:t>th</w:t>
      </w:r>
      <w:r w:rsidRPr="00A77FE0">
        <w:rPr>
          <w:rFonts w:ascii="Arial" w:hAnsi="Arial" w:cs="Arial"/>
          <w:shd w:val="clear" w:color="auto" w:fill="FFFFFF"/>
        </w:rPr>
        <w:t xml:space="preserve"> of the current calendar year and exclude any amounts from the Federal Unemployment Trust Fund (1) distributed to the State of Nebraska in 1999, 2000 and 2001 (federal fiscal years 2000, 2001, 2002 – see- Balanced Budget Act of 1997 and UIPL 39-97); (2) distributed to the State of Nebraska pursuant to subsection (g) of 42 U.S.C. 1103; or (3) that have been both appropriated and obligated for expenditure. Federal Unemployment Trust Fund is defined by 26 U.S.C. 3306(f).</w:t>
      </w:r>
    </w:p>
    <w:p w:rsidR="00346703" w:rsidRPr="00A77FE0" w:rsidRDefault="00346703" w:rsidP="00346703">
      <w:pPr>
        <w:spacing w:after="0" w:line="240" w:lineRule="auto"/>
        <w:rPr>
          <w:rFonts w:ascii="Arial" w:hAnsi="Arial" w:cs="Arial"/>
          <w:color w:val="333333"/>
          <w:shd w:val="clear" w:color="auto" w:fill="FFFFFF"/>
        </w:rPr>
      </w:pPr>
    </w:p>
    <w:sectPr w:rsidR="00346703" w:rsidRPr="00A77FE0" w:rsidSect="00A77FE0">
      <w:footerReference w:type="default" r:id="rId7"/>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0A" w:rsidRDefault="0027530A">
      <w:pPr>
        <w:spacing w:after="0" w:line="240" w:lineRule="auto"/>
      </w:pPr>
      <w:r>
        <w:separator/>
      </w:r>
    </w:p>
  </w:endnote>
  <w:endnote w:type="continuationSeparator" w:id="0">
    <w:p w:rsidR="0027530A" w:rsidRDefault="0027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81" w:rsidRPr="00A77FE0" w:rsidRDefault="006F49C1" w:rsidP="00856681">
    <w:pPr>
      <w:pStyle w:val="Footer"/>
      <w:jc w:val="center"/>
      <w:rPr>
        <w:rFonts w:ascii="Arial" w:hAnsi="Arial" w:cs="Arial"/>
        <w:sz w:val="16"/>
        <w:szCs w:val="16"/>
      </w:rPr>
    </w:pPr>
    <w:r w:rsidRPr="00A77FE0">
      <w:rPr>
        <w:rFonts w:ascii="Arial" w:hAnsi="Arial" w:cs="Arial"/>
        <w:sz w:val="16"/>
        <w:szCs w:val="16"/>
      </w:rPr>
      <w:t xml:space="preserve">Page </w:t>
    </w:r>
    <w:r w:rsidRPr="00A77FE0">
      <w:rPr>
        <w:rFonts w:ascii="Arial" w:hAnsi="Arial" w:cs="Arial"/>
        <w:bCs/>
        <w:sz w:val="16"/>
        <w:szCs w:val="16"/>
      </w:rPr>
      <w:fldChar w:fldCharType="begin"/>
    </w:r>
    <w:r w:rsidRPr="00A77FE0">
      <w:rPr>
        <w:rFonts w:ascii="Arial" w:hAnsi="Arial" w:cs="Arial"/>
        <w:bCs/>
        <w:sz w:val="16"/>
        <w:szCs w:val="16"/>
      </w:rPr>
      <w:instrText xml:space="preserve"> PAGE  \* Arabic  \* MERGEFORMAT </w:instrText>
    </w:r>
    <w:r w:rsidRPr="00A77FE0">
      <w:rPr>
        <w:rFonts w:ascii="Arial" w:hAnsi="Arial" w:cs="Arial"/>
        <w:bCs/>
        <w:sz w:val="16"/>
        <w:szCs w:val="16"/>
      </w:rPr>
      <w:fldChar w:fldCharType="separate"/>
    </w:r>
    <w:r w:rsidR="003F2807">
      <w:rPr>
        <w:rFonts w:ascii="Arial" w:hAnsi="Arial" w:cs="Arial"/>
        <w:bCs/>
        <w:noProof/>
        <w:sz w:val="16"/>
        <w:szCs w:val="16"/>
      </w:rPr>
      <w:t>3</w:t>
    </w:r>
    <w:r w:rsidRPr="00A77FE0">
      <w:rPr>
        <w:rFonts w:ascii="Arial" w:hAnsi="Arial" w:cs="Arial"/>
        <w:bCs/>
        <w:sz w:val="16"/>
        <w:szCs w:val="16"/>
      </w:rPr>
      <w:fldChar w:fldCharType="end"/>
    </w:r>
    <w:r w:rsidRPr="00A77FE0">
      <w:rPr>
        <w:rFonts w:ascii="Arial" w:hAnsi="Arial" w:cs="Arial"/>
        <w:sz w:val="16"/>
        <w:szCs w:val="16"/>
      </w:rPr>
      <w:t xml:space="preserve"> of </w:t>
    </w:r>
    <w:r w:rsidRPr="00A77FE0">
      <w:rPr>
        <w:rFonts w:ascii="Arial" w:hAnsi="Arial" w:cs="Arial"/>
        <w:bCs/>
        <w:sz w:val="16"/>
        <w:szCs w:val="16"/>
      </w:rPr>
      <w:fldChar w:fldCharType="begin"/>
    </w:r>
    <w:r w:rsidRPr="00A77FE0">
      <w:rPr>
        <w:rFonts w:ascii="Arial" w:hAnsi="Arial" w:cs="Arial"/>
        <w:bCs/>
        <w:sz w:val="16"/>
        <w:szCs w:val="16"/>
      </w:rPr>
      <w:instrText xml:space="preserve"> NUMPAGES  \* Arabic  \* MERGEFORMAT </w:instrText>
    </w:r>
    <w:r w:rsidRPr="00A77FE0">
      <w:rPr>
        <w:rFonts w:ascii="Arial" w:hAnsi="Arial" w:cs="Arial"/>
        <w:bCs/>
        <w:sz w:val="16"/>
        <w:szCs w:val="16"/>
      </w:rPr>
      <w:fldChar w:fldCharType="separate"/>
    </w:r>
    <w:r w:rsidR="003F2807">
      <w:rPr>
        <w:rFonts w:ascii="Arial" w:hAnsi="Arial" w:cs="Arial"/>
        <w:bCs/>
        <w:noProof/>
        <w:sz w:val="16"/>
        <w:szCs w:val="16"/>
      </w:rPr>
      <w:t>3</w:t>
    </w:r>
    <w:r w:rsidRPr="00A77FE0">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0A" w:rsidRDefault="0027530A">
      <w:pPr>
        <w:spacing w:after="0" w:line="240" w:lineRule="auto"/>
      </w:pPr>
      <w:r>
        <w:separator/>
      </w:r>
    </w:p>
  </w:footnote>
  <w:footnote w:type="continuationSeparator" w:id="0">
    <w:p w:rsidR="0027530A" w:rsidRDefault="00275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1F9B"/>
    <w:multiLevelType w:val="hybridMultilevel"/>
    <w:tmpl w:val="F572D748"/>
    <w:lvl w:ilvl="0" w:tplc="0409001B">
      <w:start w:val="1"/>
      <w:numFmt w:val="lowerRoman"/>
      <w:lvlText w:val="%1."/>
      <w:lvlJc w:val="righ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0C83D9C"/>
    <w:multiLevelType w:val="hybridMultilevel"/>
    <w:tmpl w:val="90C0BB3C"/>
    <w:lvl w:ilvl="0" w:tplc="04090017">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A40EAF"/>
    <w:multiLevelType w:val="hybridMultilevel"/>
    <w:tmpl w:val="7D84A67E"/>
    <w:lvl w:ilvl="0" w:tplc="26B2C21C">
      <w:start w:val="1"/>
      <w:numFmt w:val="upperLetter"/>
      <w:lvlText w:val="%1.)"/>
      <w:lvlJc w:val="left"/>
      <w:pPr>
        <w:ind w:left="1440" w:hanging="720"/>
      </w:pPr>
      <w:rPr>
        <w:rFonts w:hint="default"/>
      </w:rPr>
    </w:lvl>
    <w:lvl w:ilvl="1" w:tplc="220A1BD8">
      <w:start w:val="1"/>
      <w:numFmt w:val="decimal"/>
      <w:lvlText w:val="%2.)"/>
      <w:lvlJc w:val="left"/>
      <w:pPr>
        <w:ind w:left="2160" w:hanging="720"/>
      </w:pPr>
      <w:rPr>
        <w:rFonts w:hint="default"/>
      </w:rPr>
    </w:lvl>
    <w:lvl w:ilvl="2" w:tplc="D22EE3EE">
      <w:start w:val="1"/>
      <w:numFmt w:val="lowerLetter"/>
      <w:lvlText w:val="%3.)"/>
      <w:lvlJc w:val="left"/>
      <w:pPr>
        <w:ind w:left="3060" w:hanging="72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F12643"/>
    <w:multiLevelType w:val="multilevel"/>
    <w:tmpl w:val="FE6C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D071B"/>
    <w:multiLevelType w:val="hybridMultilevel"/>
    <w:tmpl w:val="90C0BB3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8C6D7E"/>
    <w:multiLevelType w:val="hybridMultilevel"/>
    <w:tmpl w:val="8FE84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148DA"/>
    <w:multiLevelType w:val="hybridMultilevel"/>
    <w:tmpl w:val="4086D6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1A"/>
    <w:rsid w:val="00004E6B"/>
    <w:rsid w:val="0001247D"/>
    <w:rsid w:val="00013378"/>
    <w:rsid w:val="00035F6D"/>
    <w:rsid w:val="00056A0C"/>
    <w:rsid w:val="00064040"/>
    <w:rsid w:val="000C7419"/>
    <w:rsid w:val="000F2505"/>
    <w:rsid w:val="00141BBB"/>
    <w:rsid w:val="0014740D"/>
    <w:rsid w:val="0027530A"/>
    <w:rsid w:val="002B1AB2"/>
    <w:rsid w:val="002B7AC9"/>
    <w:rsid w:val="002E11F1"/>
    <w:rsid w:val="00346703"/>
    <w:rsid w:val="00346E3D"/>
    <w:rsid w:val="003709C6"/>
    <w:rsid w:val="003C4629"/>
    <w:rsid w:val="003F2807"/>
    <w:rsid w:val="003F3467"/>
    <w:rsid w:val="004A717F"/>
    <w:rsid w:val="004B6F93"/>
    <w:rsid w:val="00515937"/>
    <w:rsid w:val="005A0287"/>
    <w:rsid w:val="005A1AEF"/>
    <w:rsid w:val="006325BA"/>
    <w:rsid w:val="006C2E03"/>
    <w:rsid w:val="006F49C1"/>
    <w:rsid w:val="00707212"/>
    <w:rsid w:val="00752406"/>
    <w:rsid w:val="007D2E20"/>
    <w:rsid w:val="00840D9C"/>
    <w:rsid w:val="00852FFB"/>
    <w:rsid w:val="00867837"/>
    <w:rsid w:val="00886F22"/>
    <w:rsid w:val="008D6BCF"/>
    <w:rsid w:val="008F2C6D"/>
    <w:rsid w:val="00922265"/>
    <w:rsid w:val="00A55213"/>
    <w:rsid w:val="00A578EA"/>
    <w:rsid w:val="00A65A1F"/>
    <w:rsid w:val="00A77FE0"/>
    <w:rsid w:val="00AE1582"/>
    <w:rsid w:val="00B11733"/>
    <w:rsid w:val="00BB3D7D"/>
    <w:rsid w:val="00C06AAD"/>
    <w:rsid w:val="00CC044B"/>
    <w:rsid w:val="00CE7FF1"/>
    <w:rsid w:val="00CF282F"/>
    <w:rsid w:val="00D56434"/>
    <w:rsid w:val="00D751C8"/>
    <w:rsid w:val="00DA1045"/>
    <w:rsid w:val="00DC04D4"/>
    <w:rsid w:val="00DD021A"/>
    <w:rsid w:val="00E22A15"/>
    <w:rsid w:val="00E64BF2"/>
    <w:rsid w:val="00EA07F4"/>
    <w:rsid w:val="00EB5E5E"/>
    <w:rsid w:val="00F97C9E"/>
    <w:rsid w:val="00FB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F7677BB-527F-4894-BA28-DB4F7F87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DD02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0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1A"/>
  </w:style>
  <w:style w:type="paragraph" w:styleId="ListParagraph">
    <w:name w:val="List Paragraph"/>
    <w:basedOn w:val="Normal"/>
    <w:uiPriority w:val="34"/>
    <w:qFormat/>
    <w:rsid w:val="00DD021A"/>
    <w:pPr>
      <w:ind w:left="720"/>
      <w:contextualSpacing/>
    </w:pPr>
  </w:style>
  <w:style w:type="character" w:styleId="CommentReference">
    <w:name w:val="annotation reference"/>
    <w:basedOn w:val="DefaultParagraphFont"/>
    <w:uiPriority w:val="99"/>
    <w:semiHidden/>
    <w:unhideWhenUsed/>
    <w:rsid w:val="00DD021A"/>
    <w:rPr>
      <w:sz w:val="16"/>
      <w:szCs w:val="16"/>
    </w:rPr>
  </w:style>
  <w:style w:type="paragraph" w:styleId="CommentText">
    <w:name w:val="annotation text"/>
    <w:basedOn w:val="Normal"/>
    <w:link w:val="CommentTextChar"/>
    <w:uiPriority w:val="99"/>
    <w:semiHidden/>
    <w:unhideWhenUsed/>
    <w:rsid w:val="00DD021A"/>
    <w:pPr>
      <w:spacing w:line="240" w:lineRule="auto"/>
    </w:pPr>
    <w:rPr>
      <w:sz w:val="20"/>
      <w:szCs w:val="20"/>
    </w:rPr>
  </w:style>
  <w:style w:type="character" w:customStyle="1" w:styleId="CommentTextChar">
    <w:name w:val="Comment Text Char"/>
    <w:basedOn w:val="DefaultParagraphFont"/>
    <w:link w:val="CommentText"/>
    <w:uiPriority w:val="99"/>
    <w:semiHidden/>
    <w:rsid w:val="00DD021A"/>
    <w:rPr>
      <w:sz w:val="20"/>
      <w:szCs w:val="20"/>
    </w:rPr>
  </w:style>
  <w:style w:type="paragraph" w:styleId="BalloonText">
    <w:name w:val="Balloon Text"/>
    <w:basedOn w:val="Normal"/>
    <w:link w:val="BalloonTextChar"/>
    <w:uiPriority w:val="99"/>
    <w:semiHidden/>
    <w:unhideWhenUsed/>
    <w:rsid w:val="00DD0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21A"/>
    <w:rPr>
      <w:rFonts w:ascii="Segoe UI" w:hAnsi="Segoe UI" w:cs="Segoe UI"/>
      <w:sz w:val="18"/>
      <w:szCs w:val="18"/>
    </w:rPr>
  </w:style>
  <w:style w:type="paragraph" w:styleId="Header">
    <w:name w:val="header"/>
    <w:basedOn w:val="Normal"/>
    <w:link w:val="HeaderChar"/>
    <w:uiPriority w:val="99"/>
    <w:unhideWhenUsed/>
    <w:rsid w:val="00A77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Baltensperger, Katie</dc:creator>
  <cp:keywords/>
  <dc:description/>
  <cp:lastModifiedBy>Abel, Cindy</cp:lastModifiedBy>
  <cp:revision>2</cp:revision>
  <cp:lastPrinted>2018-11-09T15:55:00Z</cp:lastPrinted>
  <dcterms:created xsi:type="dcterms:W3CDTF">2018-12-21T20:52:00Z</dcterms:created>
  <dcterms:modified xsi:type="dcterms:W3CDTF">2018-12-21T20:52:00Z</dcterms:modified>
</cp:coreProperties>
</file>